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3BC3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评选办法及标准</w:t>
      </w:r>
    </w:p>
    <w:p w14:paraId="7379F9F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10"/>
          <w:tab w:val="left" w:pos="54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</w:p>
    <w:p w14:paraId="5FCDACD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10"/>
          <w:tab w:val="left" w:pos="54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GB"/>
        </w:rPr>
        <w:t>文件初审</w:t>
      </w:r>
    </w:p>
    <w:p w14:paraId="7BB63A8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 w:val="0"/>
        <w:overflowPunct/>
        <w:topLinePunct w:val="0"/>
        <w:autoSpaceDE/>
        <w:autoSpaceDN/>
        <w:bidi w:val="0"/>
        <w:adjustRightIn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GB"/>
        </w:rPr>
        <w:t>资格性审查。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  <w:t>依据采购公告中“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  <w:t>资格”的规定，对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  <w:t>文件中的资格证明材料等进行审查，以确定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  <w:t>是否具备投标资格。</w:t>
      </w:r>
    </w:p>
    <w:p w14:paraId="30CF457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10"/>
          <w:tab w:val="left" w:pos="54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2" w:firstLineChars="200"/>
        <w:textAlignment w:val="auto"/>
        <w:rPr>
          <w:rFonts w:hint="default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GB" w:eastAsia="zh-CN"/>
        </w:rPr>
        <w:t>（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GB" w:eastAsia="zh-CN"/>
        </w:rPr>
        <w:t>）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综合评分</w:t>
      </w:r>
    </w:p>
    <w:p w14:paraId="2DB56F4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 w:val="0"/>
        <w:overflowPunct/>
        <w:topLinePunct w:val="0"/>
        <w:autoSpaceDE/>
        <w:autoSpaceDN/>
        <w:bidi w:val="0"/>
        <w:adjustRightIn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  <w:t>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审小组（5人）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  <w:t>将严格按照本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  <w:t>采购文件的评审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办法及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  <w:t>标准，在符合有效投标范畴且最大限度地满足采购文件实质性要求前提下，对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  <w:t>进行综合评审和独立评分。评审因素评分以该项“满分值”或“分值”为上限，“0”分为下限。如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  <w:t>未能按评审标准中的要求提供相关证明材料的，不能获取相应分值。</w:t>
      </w:r>
    </w:p>
    <w:p w14:paraId="7A7229B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 w:val="0"/>
        <w:overflowPunct/>
        <w:topLinePunct w:val="0"/>
        <w:autoSpaceDE/>
        <w:autoSpaceDN/>
        <w:bidi w:val="0"/>
        <w:adjustRightIn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  <w:t>本项目分值构成：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3"/>
        <w:gridCol w:w="5336"/>
      </w:tblGrid>
      <w:tr w14:paraId="0E8D7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843" w:type="dxa"/>
            <w:shd w:val="clear" w:color="auto" w:fill="F2F2F2"/>
            <w:noWrap w:val="0"/>
            <w:vAlign w:val="center"/>
          </w:tcPr>
          <w:p w14:paraId="2DCB437C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评审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5336" w:type="dxa"/>
            <w:shd w:val="clear" w:color="auto" w:fill="F2F2F2"/>
            <w:noWrap w:val="0"/>
            <w:vAlign w:val="center"/>
          </w:tcPr>
          <w:p w14:paraId="111B8B64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分值</w:t>
            </w:r>
          </w:p>
        </w:tc>
      </w:tr>
      <w:tr w14:paraId="0119A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843" w:type="dxa"/>
            <w:noWrap w:val="0"/>
            <w:vAlign w:val="center"/>
          </w:tcPr>
          <w:p w14:paraId="21DB0337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技术部分</w:t>
            </w:r>
          </w:p>
        </w:tc>
        <w:tc>
          <w:tcPr>
            <w:tcW w:w="5336" w:type="dxa"/>
            <w:noWrap w:val="0"/>
            <w:vAlign w:val="center"/>
          </w:tcPr>
          <w:p w14:paraId="4CBCE28B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分</w:t>
            </w:r>
          </w:p>
        </w:tc>
      </w:tr>
      <w:tr w14:paraId="43A31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843" w:type="dxa"/>
            <w:noWrap w:val="0"/>
            <w:vAlign w:val="center"/>
          </w:tcPr>
          <w:p w14:paraId="66AA07ED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336" w:type="dxa"/>
            <w:noWrap w:val="0"/>
            <w:vAlign w:val="center"/>
          </w:tcPr>
          <w:p w14:paraId="032F38D0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0分</w:t>
            </w:r>
          </w:p>
        </w:tc>
      </w:tr>
      <w:tr w14:paraId="3DDBB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843" w:type="dxa"/>
            <w:noWrap w:val="0"/>
            <w:vAlign w:val="center"/>
          </w:tcPr>
          <w:p w14:paraId="2CDD6CE1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价格部分</w:t>
            </w:r>
          </w:p>
        </w:tc>
        <w:tc>
          <w:tcPr>
            <w:tcW w:w="5336" w:type="dxa"/>
            <w:noWrap w:val="0"/>
            <w:vAlign w:val="center"/>
          </w:tcPr>
          <w:p w14:paraId="0F04EA43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0分</w:t>
            </w:r>
          </w:p>
        </w:tc>
      </w:tr>
    </w:tbl>
    <w:p w14:paraId="22E4BF9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 w:val="0"/>
        <w:overflowPunct/>
        <w:topLinePunct w:val="0"/>
        <w:autoSpaceDE/>
        <w:autoSpaceDN/>
        <w:bidi w:val="0"/>
        <w:adjustRightIn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GB"/>
        </w:rPr>
        <w:t>评审部分得分及评分汇总：</w:t>
      </w:r>
    </w:p>
    <w:tbl>
      <w:tblPr>
        <w:tblStyle w:val="2"/>
        <w:tblW w:w="8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0"/>
        <w:gridCol w:w="5349"/>
      </w:tblGrid>
      <w:tr w14:paraId="6CC05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50" w:type="dxa"/>
            <w:shd w:val="clear" w:color="auto" w:fill="F2F2F2"/>
            <w:noWrap w:val="0"/>
            <w:vAlign w:val="center"/>
          </w:tcPr>
          <w:p w14:paraId="773CA87E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评审得分</w:t>
            </w:r>
          </w:p>
        </w:tc>
        <w:tc>
          <w:tcPr>
            <w:tcW w:w="5349" w:type="dxa"/>
            <w:shd w:val="clear" w:color="auto" w:fill="F2F2F2"/>
            <w:noWrap w:val="0"/>
            <w:vAlign w:val="center"/>
          </w:tcPr>
          <w:p w14:paraId="6A3AF4B9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得分计算方式</w:t>
            </w:r>
          </w:p>
        </w:tc>
      </w:tr>
      <w:tr w14:paraId="66455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50" w:type="dxa"/>
            <w:noWrap w:val="0"/>
            <w:vAlign w:val="center"/>
          </w:tcPr>
          <w:p w14:paraId="273EF75E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技术部分</w:t>
            </w:r>
          </w:p>
        </w:tc>
        <w:tc>
          <w:tcPr>
            <w:tcW w:w="5349" w:type="dxa"/>
            <w:noWrap w:val="0"/>
            <w:vAlign w:val="center"/>
          </w:tcPr>
          <w:p w14:paraId="0EA13272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  <w:t>各评委评分总和÷评委人数</w:t>
            </w:r>
          </w:p>
        </w:tc>
      </w:tr>
      <w:tr w14:paraId="143A5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50" w:type="dxa"/>
            <w:noWrap w:val="0"/>
            <w:vAlign w:val="center"/>
          </w:tcPr>
          <w:p w14:paraId="1B6FB2EF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349" w:type="dxa"/>
            <w:noWrap w:val="0"/>
            <w:vAlign w:val="center"/>
          </w:tcPr>
          <w:p w14:paraId="03A8F896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  <w:t>各评委评分总和÷评委人数</w:t>
            </w:r>
          </w:p>
        </w:tc>
      </w:tr>
      <w:tr w14:paraId="27441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50" w:type="dxa"/>
            <w:noWrap w:val="0"/>
            <w:vAlign w:val="center"/>
          </w:tcPr>
          <w:p w14:paraId="6D5260B5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价格部分</w:t>
            </w:r>
          </w:p>
        </w:tc>
        <w:tc>
          <w:tcPr>
            <w:tcW w:w="5349" w:type="dxa"/>
            <w:noWrap w:val="0"/>
            <w:vAlign w:val="center"/>
          </w:tcPr>
          <w:p w14:paraId="7FCA368E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  <w:t>按统一公式计算得分</w:t>
            </w:r>
          </w:p>
        </w:tc>
      </w:tr>
      <w:tr w14:paraId="3B0A4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50" w:type="dxa"/>
            <w:noWrap w:val="0"/>
            <w:vAlign w:val="center"/>
          </w:tcPr>
          <w:p w14:paraId="61EE2BAC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GB"/>
              </w:rPr>
              <w:t>评标总得分</w:t>
            </w:r>
          </w:p>
        </w:tc>
        <w:tc>
          <w:tcPr>
            <w:tcW w:w="5349" w:type="dxa"/>
            <w:noWrap w:val="0"/>
            <w:vAlign w:val="center"/>
          </w:tcPr>
          <w:p w14:paraId="413990FB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  <w:t>技术部分得分＋商务部分得分＋价格部分得分</w:t>
            </w:r>
          </w:p>
        </w:tc>
      </w:tr>
      <w:tr w14:paraId="25281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8199" w:type="dxa"/>
            <w:gridSpan w:val="2"/>
            <w:noWrap w:val="0"/>
            <w:vAlign w:val="center"/>
          </w:tcPr>
          <w:p w14:paraId="4F696837">
            <w:pPr>
              <w:wordWrap w:val="0"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  <w:t>注：评委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取整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  <w:t>评分，汇总计算时将按四舍五入的原则精确至小数点后两位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 w:eastAsia="zh-CN"/>
              </w:rPr>
              <w:t>。</w:t>
            </w:r>
          </w:p>
        </w:tc>
      </w:tr>
    </w:tbl>
    <w:p w14:paraId="70FCCB10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GB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GB" w:eastAsia="zh-CN"/>
        </w:rPr>
        <w:br w:type="page"/>
      </w:r>
    </w:p>
    <w:p w14:paraId="086F317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GB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GB" w:eastAsia="zh-CN"/>
        </w:rPr>
        <w:t>（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GB" w:eastAsia="zh-CN"/>
        </w:rPr>
        <w:t>）评审标准</w:t>
      </w:r>
    </w:p>
    <w:tbl>
      <w:tblPr>
        <w:tblStyle w:val="3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815"/>
        <w:gridCol w:w="737"/>
        <w:gridCol w:w="6036"/>
        <w:gridCol w:w="986"/>
      </w:tblGrid>
      <w:tr w14:paraId="7833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512" w:type="dxa"/>
            <w:vAlign w:val="center"/>
          </w:tcPr>
          <w:p w14:paraId="76C38DEF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52" w:type="dxa"/>
            <w:gridSpan w:val="2"/>
            <w:vAlign w:val="center"/>
          </w:tcPr>
          <w:p w14:paraId="2F269C39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评审内容</w:t>
            </w:r>
          </w:p>
        </w:tc>
        <w:tc>
          <w:tcPr>
            <w:tcW w:w="6036" w:type="dxa"/>
            <w:vAlign w:val="center"/>
          </w:tcPr>
          <w:p w14:paraId="120D67CE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986" w:type="dxa"/>
            <w:vAlign w:val="center"/>
          </w:tcPr>
          <w:p w14:paraId="66F4D821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分值</w:t>
            </w:r>
          </w:p>
        </w:tc>
      </w:tr>
      <w:tr w14:paraId="1CDB4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0" w:hRule="atLeast"/>
          <w:jc w:val="center"/>
        </w:trPr>
        <w:tc>
          <w:tcPr>
            <w:tcW w:w="512" w:type="dxa"/>
            <w:vAlign w:val="center"/>
          </w:tcPr>
          <w:p w14:paraId="094D55ED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15" w:type="dxa"/>
            <w:vMerge w:val="restart"/>
            <w:vAlign w:val="center"/>
          </w:tcPr>
          <w:p w14:paraId="0582FEDE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技术部分</w:t>
            </w:r>
          </w:p>
        </w:tc>
        <w:tc>
          <w:tcPr>
            <w:tcW w:w="737" w:type="dxa"/>
            <w:vAlign w:val="center"/>
          </w:tcPr>
          <w:p w14:paraId="46AA51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整体概念方案</w:t>
            </w:r>
          </w:p>
        </w:tc>
        <w:tc>
          <w:tcPr>
            <w:tcW w:w="6036" w:type="dxa"/>
            <w:vAlign w:val="center"/>
          </w:tcPr>
          <w:p w14:paraId="6DC9E65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GB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GB" w:eastAsia="zh-CN" w:bidi="ar-SA"/>
              </w:rPr>
              <w:t>针对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提供的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GB" w:eastAsia="zh-CN" w:bidi="ar-SA"/>
              </w:rPr>
              <w:t>本项目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的概念方案（包括但不限于策划背景、整体规划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GB" w:eastAsia="zh-CN" w:bidi="ar-SA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布展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GB" w:eastAsia="zh-CN" w:bidi="ar-SA"/>
              </w:rPr>
              <w:t>特点及功能布局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等）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GB" w:eastAsia="zh-CN" w:bidi="ar-SA"/>
              </w:rPr>
              <w:t>进行综合评价：</w:t>
            </w:r>
          </w:p>
          <w:p w14:paraId="40D604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1.概念方案与布展大纲完全吻合，展项设计创新性突出，内容描述详实完整，效果图表现力强，完全匹配项目核心需求，得30分；</w:t>
            </w:r>
          </w:p>
          <w:p w14:paraId="3E2BF0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2.概念方案与布展大纲高度吻合，展项设计创新性较强，内容描述较详实，效果图观感良好，整体贴合项目需求，得23分；</w:t>
            </w:r>
          </w:p>
          <w:p w14:paraId="75A730D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3.概念方案与布展大纲基本吻合，展项设计有一定创新性，内容描述较完整，效果图观感一般，可满足基础项目需求，得16分；</w:t>
            </w:r>
          </w:p>
          <w:p w14:paraId="4E0DB0E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4.概念方案与布展大纲吻合度较低，展项设计创新性不足，内容描述简略，效果图观感较差，仅能部分满足项目需求，得6分；</w:t>
            </w:r>
          </w:p>
          <w:p w14:paraId="0352C4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5.没有提供相关方案或概念方案与布展大纲存在明显偏差，展项设计无创新性，内容描述粗糙，本项得0分。</w:t>
            </w:r>
          </w:p>
        </w:tc>
        <w:tc>
          <w:tcPr>
            <w:tcW w:w="986" w:type="dxa"/>
            <w:vAlign w:val="center"/>
          </w:tcPr>
          <w:p w14:paraId="55CE52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30</w:t>
            </w:r>
          </w:p>
        </w:tc>
      </w:tr>
      <w:tr w14:paraId="58813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14:paraId="18921E5D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15" w:type="dxa"/>
            <w:vMerge w:val="continue"/>
            <w:vAlign w:val="center"/>
          </w:tcPr>
          <w:p w14:paraId="550AAE66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vAlign w:val="center"/>
          </w:tcPr>
          <w:p w14:paraId="00C7EF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分区动线设计方案</w:t>
            </w:r>
          </w:p>
        </w:tc>
        <w:tc>
          <w:tcPr>
            <w:tcW w:w="6036" w:type="dxa"/>
            <w:vAlign w:val="center"/>
          </w:tcPr>
          <w:p w14:paraId="3B23579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针对供应商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对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本项目的分区动线设计方案（包括但不限于功能区域布局、动线设计）进行评分：合理性、流畅性等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进行综合评价：</w:t>
            </w:r>
          </w:p>
          <w:p w14:paraId="4F712A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1.布局完全合理，动线全程流畅无折返，落地可行性高，得10分；</w:t>
            </w:r>
          </w:p>
          <w:p w14:paraId="4BFFB7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2.布局较合理，动线基本顺畅，落地可行性良好，得8分；</w:t>
            </w:r>
          </w:p>
          <w:p w14:paraId="7BCC95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3.布局基本合规，动线无明显堵点，落地可行性一般，得6分；</w:t>
            </w:r>
          </w:p>
          <w:p w14:paraId="0244DB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4.布局存在瑕疵，动线局部不流畅，落地可行性弱，得3分；</w:t>
            </w:r>
          </w:p>
          <w:p w14:paraId="09D44D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5.没有提供相关方案或功能分区混乱，动线存在安全隐患，与建筑结构冲突，完全不具备落地条件，得0分。</w:t>
            </w:r>
          </w:p>
        </w:tc>
        <w:tc>
          <w:tcPr>
            <w:tcW w:w="986" w:type="dxa"/>
            <w:vAlign w:val="center"/>
          </w:tcPr>
          <w:p w14:paraId="204FB5E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</w:tr>
      <w:tr w14:paraId="21ED5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14:paraId="0B1F7B27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815" w:type="dxa"/>
            <w:vMerge w:val="continue"/>
            <w:vAlign w:val="center"/>
          </w:tcPr>
          <w:p w14:paraId="23F825B7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vAlign w:val="center"/>
          </w:tcPr>
          <w:p w14:paraId="21E104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服务实施方案</w:t>
            </w:r>
          </w:p>
          <w:p w14:paraId="413553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036" w:type="dxa"/>
            <w:vAlign w:val="center"/>
          </w:tcPr>
          <w:p w14:paraId="364D56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针对供应商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对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本项目的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服务实施方案包括但不限于（布展计划、时间排期及人员配置等）等进行综合评价：</w:t>
            </w:r>
          </w:p>
          <w:p w14:paraId="6E53551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1.布展计划详实、排期计划清晰，核心团队≥5人，方案可行性强，得20分；</w:t>
            </w:r>
          </w:p>
          <w:p w14:paraId="01086C3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2.布展计划完整、排期顺畅，核心团队≥5人，方案可行性良好，得16分；</w:t>
            </w:r>
          </w:p>
          <w:p w14:paraId="55AF87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3.布展计划齐全、排期合规，核心团队≥3人，方案可行性达标，得12分。</w:t>
            </w:r>
          </w:p>
          <w:p w14:paraId="5780E4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4.布展计划有缺漏、排期局部冲突，核心团队≥2人，需大幅优化，得6分；</w:t>
            </w:r>
          </w:p>
          <w:p w14:paraId="665F35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5.无有效布展计划，排期混乱，团队配置&lt;2人，得0分。</w:t>
            </w:r>
          </w:p>
          <w:p w14:paraId="488BAE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【注：团队配置没有提供身份证及参保证明（报价截止前6个月内任意1个月的个人参保证明复印件）或没有提供相关方案的，本项得0分。】</w:t>
            </w:r>
          </w:p>
        </w:tc>
        <w:tc>
          <w:tcPr>
            <w:tcW w:w="986" w:type="dxa"/>
            <w:vAlign w:val="center"/>
          </w:tcPr>
          <w:p w14:paraId="7ACFF0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</w:tr>
      <w:tr w14:paraId="2D2D5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14:paraId="3CFC3B88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815" w:type="dxa"/>
            <w:vAlign w:val="center"/>
          </w:tcPr>
          <w:p w14:paraId="3C4D25F4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商务部分</w:t>
            </w:r>
          </w:p>
        </w:tc>
        <w:tc>
          <w:tcPr>
            <w:tcW w:w="737" w:type="dxa"/>
            <w:vAlign w:val="center"/>
          </w:tcPr>
          <w:p w14:paraId="4F3156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同类业绩</w:t>
            </w:r>
          </w:p>
        </w:tc>
        <w:tc>
          <w:tcPr>
            <w:tcW w:w="6036" w:type="dxa"/>
            <w:vAlign w:val="center"/>
          </w:tcPr>
          <w:p w14:paraId="108C0B9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在202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年1月1日至投标截止时间止（以合同签订时间为准）具有独立完成的同类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业绩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（展馆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展陈设计及施工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相关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），每提供一个得5分，本项最高得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分。 </w:t>
            </w:r>
          </w:p>
          <w:p w14:paraId="2E89791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left="0" w:leftChars="0" w:right="0" w:rightChars="0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【注：须提供合同关键页复印件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并加盖公章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，不提供不得分。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】</w:t>
            </w:r>
          </w:p>
        </w:tc>
        <w:tc>
          <w:tcPr>
            <w:tcW w:w="986" w:type="dxa"/>
            <w:vAlign w:val="center"/>
          </w:tcPr>
          <w:p w14:paraId="4D22EC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</w:tr>
      <w:tr w14:paraId="140F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14:paraId="7CCA98DD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815" w:type="dxa"/>
            <w:vAlign w:val="center"/>
          </w:tcPr>
          <w:p w14:paraId="6A72EEB0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价格部分</w:t>
            </w:r>
          </w:p>
        </w:tc>
        <w:tc>
          <w:tcPr>
            <w:tcW w:w="737" w:type="dxa"/>
            <w:vAlign w:val="center"/>
          </w:tcPr>
          <w:p w14:paraId="49F3E9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项目报价</w:t>
            </w:r>
          </w:p>
        </w:tc>
        <w:tc>
          <w:tcPr>
            <w:tcW w:w="6036" w:type="dxa"/>
            <w:vAlign w:val="center"/>
          </w:tcPr>
          <w:p w14:paraId="4DAFC6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投标报价得分＝（评标基准价/投标报价）×价格分值【注：满足招标文件要求且投标价格最低的投标报价为评标基准价。】最低报价不是中标的唯一依据。</w:t>
            </w:r>
          </w:p>
        </w:tc>
        <w:tc>
          <w:tcPr>
            <w:tcW w:w="986" w:type="dxa"/>
            <w:vAlign w:val="center"/>
          </w:tcPr>
          <w:p w14:paraId="70138B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0分</w:t>
            </w:r>
          </w:p>
        </w:tc>
      </w:tr>
      <w:tr w14:paraId="6D4D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0" w:type="dxa"/>
            <w:gridSpan w:val="4"/>
          </w:tcPr>
          <w:p w14:paraId="0C72F6D0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总计</w:t>
            </w:r>
          </w:p>
        </w:tc>
        <w:tc>
          <w:tcPr>
            <w:tcW w:w="986" w:type="dxa"/>
          </w:tcPr>
          <w:p w14:paraId="2651B31E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100分</w:t>
            </w:r>
          </w:p>
        </w:tc>
      </w:tr>
    </w:tbl>
    <w:p w14:paraId="79A8F35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GB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GB"/>
        </w:rPr>
        <w:t>评分汇总</w:t>
      </w:r>
    </w:p>
    <w:p w14:paraId="4228A1E2">
      <w:pPr>
        <w:keepNext w:val="0"/>
        <w:keepLines w:val="0"/>
        <w:pageBreakBefore w:val="0"/>
        <w:widowControl w:val="0"/>
        <w:tabs>
          <w:tab w:val="left" w:pos="540"/>
        </w:tabs>
        <w:kinsoku/>
        <w:wordWrap w:val="0"/>
        <w:overflowPunct/>
        <w:topLinePunct w:val="0"/>
        <w:autoSpaceDE/>
        <w:autoSpaceDN/>
        <w:bidi w:val="0"/>
        <w:adjustRightInd/>
        <w:spacing w:line="500" w:lineRule="exact"/>
        <w:ind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商务部分总得分＝各评委商务评分总和÷评委人数；</w:t>
      </w:r>
    </w:p>
    <w:p w14:paraId="77C95C18">
      <w:pPr>
        <w:keepNext w:val="0"/>
        <w:keepLines w:val="0"/>
        <w:pageBreakBefore w:val="0"/>
        <w:widowControl w:val="0"/>
        <w:tabs>
          <w:tab w:val="left" w:pos="540"/>
        </w:tabs>
        <w:kinsoku/>
        <w:wordWrap w:val="0"/>
        <w:overflowPunct/>
        <w:topLinePunct w:val="0"/>
        <w:autoSpaceDE/>
        <w:autoSpaceDN/>
        <w:bidi w:val="0"/>
        <w:adjustRightInd/>
        <w:spacing w:line="500" w:lineRule="exact"/>
        <w:ind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技术部分总得分＝各评委技术评分总和÷评委人数；</w:t>
      </w:r>
    </w:p>
    <w:p w14:paraId="1688FE51">
      <w:pPr>
        <w:keepNext w:val="0"/>
        <w:keepLines w:val="0"/>
        <w:pageBreakBefore w:val="0"/>
        <w:widowControl w:val="0"/>
        <w:tabs>
          <w:tab w:val="left" w:pos="540"/>
        </w:tabs>
        <w:kinsoku/>
        <w:wordWrap w:val="0"/>
        <w:overflowPunct/>
        <w:topLinePunct w:val="0"/>
        <w:autoSpaceDE/>
        <w:autoSpaceDN/>
        <w:bidi w:val="0"/>
        <w:adjustRightInd/>
        <w:spacing w:line="500" w:lineRule="exact"/>
        <w:ind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价格部分得分＝统一公式计算得分；</w:t>
      </w:r>
    </w:p>
    <w:p w14:paraId="413327C0">
      <w:pPr>
        <w:keepNext w:val="0"/>
        <w:keepLines w:val="0"/>
        <w:pageBreakBefore w:val="0"/>
        <w:widowControl w:val="0"/>
        <w:tabs>
          <w:tab w:val="left" w:pos="540"/>
        </w:tabs>
        <w:kinsoku/>
        <w:wordWrap w:val="0"/>
        <w:overflowPunct/>
        <w:topLinePunct w:val="0"/>
        <w:autoSpaceDE/>
        <w:autoSpaceDN/>
        <w:bidi w:val="0"/>
        <w:adjustRightInd/>
        <w:spacing w:line="500" w:lineRule="exact"/>
        <w:ind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综合总得分＝商务部分总得分+技术部分总得分+价格部分得分。</w:t>
      </w:r>
    </w:p>
    <w:p w14:paraId="6C875B39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注：每次评分汇总均按四舍五入原则精确到小数点后两位。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75D80"/>
    <w:rsid w:val="09A77033"/>
    <w:rsid w:val="36375D80"/>
    <w:rsid w:val="69245949"/>
    <w:rsid w:val="741E4451"/>
    <w:rsid w:val="74574C1D"/>
    <w:rsid w:val="78E0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标书正文1"/>
    <w:basedOn w:val="1"/>
    <w:qFormat/>
    <w:uiPriority w:val="0"/>
    <w:pPr>
      <w:spacing w:line="520" w:lineRule="exact"/>
      <w:ind w:firstLine="64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1547</Words>
  <Characters>1584</Characters>
  <Lines>0</Lines>
  <Paragraphs>0</Paragraphs>
  <TotalTime>8</TotalTime>
  <ScaleCrop>false</ScaleCrop>
  <LinksUpToDate>false</LinksUpToDate>
  <CharactersWithSpaces>1585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2026-08-06T00:57:00Z</dcterms:created>
  <dc:creator>起靖_＾∇＾</dc:creator>
  <cp:lastModifiedBy>起靖_＾∇＾</cp:lastModifiedBy>
  <dcterms:modified xsi:type="dcterms:W3CDTF">2026-08-07T03:07:54Z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9BCBA7D85C24429297BAB04C8AC48957_13</vt:lpwstr>
  </property>
  <property fmtid="{D5CDD505-2E9C-101B-9397-08002B2CF9AE}" pid="4" name="KSOTemplateDocerSaveRecord">
    <vt:lpwstr>eyJoZGlkIjoiMDZkNjJkODUwMzE3MTlmMTQ5NjFkNDFmZjM5NzMzOWYiLCJ1c2VySWQiOiIzODQ4NTkzNTUifQ==</vt:lpwstr>
  </property>
</Properties>
</file>