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3776F">
      <w:pPr>
        <w:pStyle w:val="7"/>
        <w:numPr>
          <w:ilvl w:val="0"/>
          <w:numId w:val="1"/>
        </w:numPr>
        <w:jc w:val="center"/>
        <w:rPr>
          <w:rFonts w:hint="eastAsia" w:ascii="方正小标宋简体" w:hAnsi="方正小标宋简体" w:eastAsia="方正小标宋简体" w:cs="方正小标宋简体"/>
          <w:b/>
          <w:sz w:val="36"/>
          <w:szCs w:val="36"/>
          <w:lang w:val="en-US" w:eastAsia="zh-CN"/>
        </w:rPr>
      </w:pPr>
      <w:r>
        <w:rPr>
          <w:rFonts w:hint="eastAsia" w:ascii="方正小标宋简体" w:hAnsi="方正小标宋简体" w:eastAsia="方正小标宋简体" w:cs="方正小标宋简体"/>
          <w:b/>
          <w:sz w:val="36"/>
          <w:szCs w:val="36"/>
          <w:lang w:val="en-US" w:eastAsia="zh-CN"/>
        </w:rPr>
        <w:t>供应商须知</w:t>
      </w:r>
    </w:p>
    <w:tbl>
      <w:tblPr>
        <w:tblStyle w:val="11"/>
        <w:tblW w:w="8716"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881"/>
      </w:tblGrid>
      <w:tr w14:paraId="2BC364E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14:paraId="11C0F029">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14:paraId="3C402223">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881" w:type="dxa"/>
            <w:vAlign w:val="center"/>
          </w:tcPr>
          <w:p w14:paraId="61344598">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14:paraId="0BE406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2B3E80D6">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14:paraId="085CA256">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881" w:type="dxa"/>
            <w:vAlign w:val="center"/>
          </w:tcPr>
          <w:p w14:paraId="71983401">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14:paraId="47D9A3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5A3D2DB7">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14:paraId="58E70297">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881" w:type="dxa"/>
            <w:vAlign w:val="center"/>
          </w:tcPr>
          <w:p w14:paraId="38E7C757">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14:paraId="1E110603">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14:paraId="345861E7">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14:paraId="2D73F386">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14:paraId="42EF2701">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14:paraId="64D17660">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14:paraId="37E1A0C8">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14:paraId="3C65E53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2EEFDFB4">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14:paraId="2737B814">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881" w:type="dxa"/>
            <w:vAlign w:val="center"/>
          </w:tcPr>
          <w:p w14:paraId="37E3EF82">
            <w:pPr>
              <w:rPr>
                <w:rFonts w:hint="eastAsia" w:ascii="宋体" w:hAnsi="宋体" w:eastAsia="宋体" w:cs="宋体"/>
                <w:highlight w:val="none"/>
              </w:rPr>
            </w:pPr>
            <w:r>
              <w:rPr>
                <w:rFonts w:hint="eastAsia" w:ascii="宋体" w:hAnsi="宋体" w:eastAsia="宋体" w:cs="宋体"/>
                <w:highlight w:val="none"/>
              </w:rPr>
              <w:t>1、报价具体要求</w:t>
            </w:r>
          </w:p>
          <w:p w14:paraId="2103FC3F">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供应商应根据自身具体情况及项目实际要求对本询价项目报价（注：保留小数点后2位)。</w:t>
            </w:r>
          </w:p>
          <w:p w14:paraId="0950B7F0">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14:paraId="684646F2">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14:paraId="2DB9D1B3">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w:t>
            </w:r>
            <w:r>
              <w:rPr>
                <w:rFonts w:hint="eastAsia" w:ascii="宋体" w:hAnsi="宋体" w:eastAsia="宋体" w:cs="宋体"/>
                <w:b/>
                <w:bCs/>
                <w:highlight w:val="none"/>
                <w:lang w:val="en-US" w:eastAsia="zh-CN"/>
              </w:rPr>
              <w:t>专用</w:t>
            </w:r>
            <w:r>
              <w:rPr>
                <w:rFonts w:hint="eastAsia" w:ascii="宋体" w:hAnsi="宋体" w:eastAsia="宋体" w:cs="宋体"/>
                <w:b/>
                <w:bCs/>
                <w:highlight w:val="none"/>
              </w:rPr>
              <w:t>发票</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税法规定不允许开具专票的项目除外</w:t>
            </w:r>
            <w:r>
              <w:rPr>
                <w:rFonts w:hint="eastAsia" w:ascii="宋体" w:hAnsi="宋体" w:eastAsia="宋体" w:cs="宋体"/>
                <w:b/>
                <w:bCs/>
                <w:highlight w:val="none"/>
                <w:lang w:eastAsia="zh-CN"/>
              </w:rPr>
              <w:t>）</w:t>
            </w:r>
            <w:r>
              <w:rPr>
                <w:rFonts w:hint="eastAsia" w:ascii="宋体" w:hAnsi="宋体" w:cs="宋体"/>
                <w:b/>
                <w:bCs/>
                <w:highlight w:val="none"/>
                <w:lang w:eastAsia="zh-CN"/>
              </w:rPr>
              <w:t>。</w:t>
            </w:r>
          </w:p>
          <w:p w14:paraId="720592C9">
            <w:pPr>
              <w:numPr>
                <w:ilvl w:val="0"/>
                <w:numId w:val="2"/>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14:paraId="4960EF6F">
            <w:pPr>
              <w:pStyle w:val="6"/>
              <w:ind w:left="0" w:leftChars="0" w:firstLine="0" w:firstLineChars="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14:paraId="264E11C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6B07547A">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14:paraId="7D09577E">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成交候选人推荐原则</w:t>
            </w:r>
          </w:p>
        </w:tc>
        <w:tc>
          <w:tcPr>
            <w:tcW w:w="5881" w:type="dxa"/>
            <w:vAlign w:val="center"/>
          </w:tcPr>
          <w:p w14:paraId="4F72182B">
            <w:pPr>
              <w:autoSpaceDE w:val="0"/>
              <w:autoSpaceDN w:val="0"/>
              <w:adjustRightInd w:val="0"/>
              <w:snapToGrid w:val="0"/>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在满足采购文件实质性要求的条件下，</w:t>
            </w:r>
            <w:r>
              <w:rPr>
                <w:rFonts w:hint="eastAsia" w:ascii="宋体" w:hAnsi="宋体" w:eastAsia="宋体" w:cs="宋体"/>
                <w:color w:val="auto"/>
                <w:sz w:val="21"/>
                <w:szCs w:val="21"/>
                <w:highlight w:val="none"/>
                <w:lang w:eastAsia="zh-CN"/>
              </w:rPr>
              <w:t>由</w:t>
            </w:r>
            <w:r>
              <w:rPr>
                <w:rFonts w:hint="eastAsia" w:ascii="宋体" w:hAnsi="宋体" w:eastAsia="宋体" w:cs="宋体"/>
                <w:color w:val="auto"/>
                <w:sz w:val="21"/>
                <w:szCs w:val="21"/>
                <w:highlight w:val="none"/>
                <w:lang w:val="en-US" w:eastAsia="zh-CN"/>
              </w:rPr>
              <w:t>项目</w:t>
            </w:r>
            <w:r>
              <w:rPr>
                <w:rFonts w:hint="eastAsia" w:ascii="宋体" w:hAnsi="宋体" w:eastAsia="宋体" w:cs="宋体"/>
                <w:color w:val="auto"/>
                <w:sz w:val="21"/>
                <w:szCs w:val="21"/>
                <w:highlight w:val="none"/>
                <w:lang w:eastAsia="zh-CN"/>
              </w:rPr>
              <w:t>小组（</w:t>
            </w:r>
            <w:r>
              <w:rPr>
                <w:rFonts w:hint="eastAsia" w:ascii="宋体" w:hAnsi="宋体" w:eastAsia="宋体" w:cs="宋体"/>
                <w:color w:val="auto"/>
                <w:sz w:val="21"/>
                <w:szCs w:val="21"/>
                <w:highlight w:val="none"/>
                <w:lang w:val="en-US" w:eastAsia="zh-CN"/>
              </w:rPr>
              <w:t>由采购人组建</w:t>
            </w:r>
            <w:r>
              <w:rPr>
                <w:rFonts w:hint="eastAsia" w:ascii="宋体" w:hAnsi="宋体" w:eastAsia="宋体" w:cs="宋体"/>
                <w:color w:val="auto"/>
                <w:sz w:val="21"/>
                <w:szCs w:val="21"/>
                <w:highlight w:val="none"/>
                <w:lang w:eastAsia="zh-CN"/>
              </w:rPr>
              <w:t>）综合考虑各报价商的资质、报价、实施方案、类似业绩案例等内容，以</w:t>
            </w:r>
            <w:r>
              <w:rPr>
                <w:rFonts w:hint="eastAsia" w:ascii="宋体" w:hAnsi="宋体" w:eastAsia="宋体" w:cs="宋体"/>
                <w:color w:val="auto"/>
                <w:sz w:val="21"/>
                <w:szCs w:val="21"/>
                <w:highlight w:val="none"/>
                <w:lang w:val="en-US" w:eastAsia="zh-CN"/>
              </w:rPr>
              <w:t>评分</w:t>
            </w:r>
            <w:r>
              <w:rPr>
                <w:rFonts w:hint="eastAsia" w:ascii="宋体" w:hAnsi="宋体" w:eastAsia="宋体" w:cs="宋体"/>
                <w:color w:val="auto"/>
                <w:sz w:val="21"/>
                <w:szCs w:val="21"/>
                <w:highlight w:val="none"/>
                <w:lang w:eastAsia="zh-CN"/>
              </w:rPr>
              <w:t>方式评选出一名成交候选人</w:t>
            </w:r>
            <w:r>
              <w:rPr>
                <w:rFonts w:hint="eastAsia" w:ascii="宋体" w:hAnsi="宋体" w:eastAsia="宋体" w:cs="宋体"/>
                <w:color w:val="auto"/>
                <w:szCs w:val="21"/>
                <w:highlight w:val="none"/>
              </w:rPr>
              <w:t>。</w:t>
            </w:r>
          </w:p>
          <w:p w14:paraId="60247194">
            <w:pPr>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14:paraId="237509F7">
            <w:pPr>
              <w:pStyle w:val="6"/>
              <w:rPr>
                <w:rFonts w:hint="eastAsia" w:ascii="宋体" w:hAnsi="宋体" w:eastAsia="宋体" w:cs="宋体"/>
                <w:highlight w:val="none"/>
              </w:rPr>
            </w:pPr>
            <w:r>
              <w:rPr>
                <w:rFonts w:hint="eastAsia" w:ascii="宋体" w:hAnsi="宋体" w:eastAsia="宋体" w:cs="宋体"/>
                <w:color w:val="auto"/>
                <w:kern w:val="2"/>
                <w:sz w:val="21"/>
                <w:szCs w:val="21"/>
                <w:highlight w:val="none"/>
              </w:rPr>
              <w:t>在第一成交候选人</w:t>
            </w:r>
            <w:r>
              <w:rPr>
                <w:rFonts w:hint="eastAsia" w:ascii="宋体" w:hAnsi="宋体" w:eastAsia="宋体" w:cs="宋体"/>
                <w:color w:val="auto"/>
                <w:kern w:val="2"/>
                <w:sz w:val="21"/>
                <w:szCs w:val="21"/>
                <w:highlight w:val="none"/>
                <w:lang w:val="en-US" w:eastAsia="zh-CN"/>
              </w:rPr>
              <w:t>撤销</w:t>
            </w:r>
            <w:r>
              <w:rPr>
                <w:rFonts w:hint="eastAsia" w:ascii="宋体" w:hAnsi="宋体" w:eastAsia="宋体" w:cs="宋体"/>
                <w:color w:val="auto"/>
                <w:kern w:val="2"/>
                <w:sz w:val="21"/>
                <w:szCs w:val="21"/>
                <w:highlight w:val="none"/>
              </w:rPr>
              <w:t>报价或放弃成交的，采购人重新组织询价采购。</w:t>
            </w:r>
          </w:p>
        </w:tc>
      </w:tr>
      <w:tr w14:paraId="0C0B07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4455FC03">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14:paraId="2CF6AD2C">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881" w:type="dxa"/>
            <w:vAlign w:val="center"/>
          </w:tcPr>
          <w:p w14:paraId="3F53C0F2">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14:paraId="571E0EF1">
      <w:pPr>
        <w:pStyle w:val="2"/>
        <w:rPr>
          <w:rFonts w:hint="eastAsia" w:ascii="方正小标宋简体" w:hAnsi="方正小标宋简体" w:eastAsia="方正小标宋简体" w:cs="方正小标宋简体"/>
          <w:b/>
          <w:sz w:val="32"/>
          <w:szCs w:val="32"/>
        </w:rPr>
      </w:pPr>
    </w:p>
    <w:p w14:paraId="78BF3571">
      <w:pPr>
        <w:pStyle w:val="2"/>
        <w:rPr>
          <w:rFonts w:hint="eastAsia" w:ascii="方正小标宋简体" w:hAnsi="方正小标宋简体" w:eastAsia="方正小标宋简体" w:cs="方正小标宋简体"/>
          <w:b/>
          <w:sz w:val="32"/>
          <w:szCs w:val="32"/>
        </w:rPr>
      </w:pPr>
    </w:p>
    <w:p w14:paraId="3B80F2EB">
      <w:pPr>
        <w:pStyle w:val="7"/>
        <w:numPr>
          <w:ilvl w:val="0"/>
          <w:numId w:val="1"/>
        </w:numPr>
        <w:jc w:val="center"/>
        <w:rPr>
          <w:rFonts w:hint="eastAsia" w:ascii="方正小标宋简体" w:hAnsi="方正小标宋简体" w:eastAsia="方正小标宋简体" w:cs="方正小标宋简体"/>
          <w:b/>
          <w:sz w:val="36"/>
          <w:szCs w:val="36"/>
          <w:lang w:val="en-US" w:eastAsia="zh-CN"/>
        </w:rPr>
      </w:pPr>
      <w:bookmarkStart w:id="0" w:name="_Toc26678"/>
      <w:bookmarkStart w:id="1" w:name="_Toc447265557"/>
      <w:bookmarkStart w:id="2" w:name="_Toc447265271"/>
      <w:bookmarkStart w:id="3" w:name="_Toc4457"/>
      <w:r>
        <w:rPr>
          <w:rFonts w:hint="eastAsia" w:ascii="方正小标宋简体" w:hAnsi="方正小标宋简体" w:eastAsia="方正小标宋简体" w:cs="方正小标宋简体"/>
          <w:b/>
          <w:sz w:val="36"/>
          <w:szCs w:val="36"/>
          <w:lang w:val="en-US" w:eastAsia="zh-CN"/>
        </w:rPr>
        <w:t>评审办法</w:t>
      </w:r>
      <w:bookmarkEnd w:id="0"/>
      <w:bookmarkEnd w:id="1"/>
      <w:bookmarkEnd w:id="2"/>
    </w:p>
    <w:p w14:paraId="0E64D712">
      <w:pPr>
        <w:pStyle w:val="14"/>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4" w:name="_Toc24289"/>
      <w:r>
        <w:rPr>
          <w:rFonts w:hint="eastAsia" w:ascii="宋体" w:hAnsi="宋体" w:eastAsia="宋体" w:cs="宋体"/>
          <w:b/>
          <w:bCs w:val="0"/>
          <w:kern w:val="0"/>
          <w:sz w:val="28"/>
          <w:szCs w:val="28"/>
          <w:highlight w:val="none"/>
        </w:rPr>
        <w:t>评审办法前附表</w:t>
      </w:r>
      <w:bookmarkEnd w:id="4"/>
    </w:p>
    <w:tbl>
      <w:tblPr>
        <w:tblStyle w:val="11"/>
        <w:tblW w:w="50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1049"/>
        <w:gridCol w:w="2221"/>
        <w:gridCol w:w="4481"/>
      </w:tblGrid>
      <w:tr w14:paraId="792DB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0" w:type="pct"/>
            <w:gridSpan w:val="2"/>
            <w:vAlign w:val="center"/>
          </w:tcPr>
          <w:p w14:paraId="0385FE59">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14:paraId="505CA568">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600" w:type="pct"/>
            <w:vAlign w:val="center"/>
          </w:tcPr>
          <w:p w14:paraId="78509050">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14:paraId="2AC25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501" w:type="pct"/>
            <w:vMerge w:val="restart"/>
            <w:vAlign w:val="center"/>
          </w:tcPr>
          <w:p w14:paraId="546ABF11">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09" w:type="pct"/>
            <w:vMerge w:val="restart"/>
            <w:vAlign w:val="center"/>
          </w:tcPr>
          <w:p w14:paraId="491FCF67">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14:paraId="55970625">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600" w:type="pct"/>
            <w:vAlign w:val="center"/>
          </w:tcPr>
          <w:p w14:paraId="62B0A028">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14:paraId="04495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53CA4852">
            <w:pPr>
              <w:snapToGrid w:val="0"/>
              <w:jc w:val="center"/>
              <w:rPr>
                <w:rFonts w:hint="eastAsia" w:ascii="宋体" w:hAnsi="宋体" w:eastAsia="宋体" w:cs="宋体"/>
                <w:sz w:val="21"/>
                <w:szCs w:val="21"/>
                <w:highlight w:val="none"/>
              </w:rPr>
            </w:pPr>
          </w:p>
        </w:tc>
        <w:tc>
          <w:tcPr>
            <w:tcW w:w="609" w:type="pct"/>
            <w:vMerge w:val="continue"/>
          </w:tcPr>
          <w:p w14:paraId="663270C7">
            <w:pPr>
              <w:snapToGrid w:val="0"/>
              <w:jc w:val="center"/>
              <w:rPr>
                <w:rFonts w:hint="eastAsia" w:ascii="宋体" w:hAnsi="宋体" w:eastAsia="宋体" w:cs="宋体"/>
                <w:sz w:val="21"/>
                <w:szCs w:val="21"/>
                <w:highlight w:val="none"/>
              </w:rPr>
            </w:pPr>
          </w:p>
        </w:tc>
        <w:tc>
          <w:tcPr>
            <w:tcW w:w="1289" w:type="pct"/>
            <w:vAlign w:val="center"/>
          </w:tcPr>
          <w:p w14:paraId="60B50F88">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600" w:type="pct"/>
            <w:vAlign w:val="center"/>
          </w:tcPr>
          <w:p w14:paraId="71BAA687">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14:paraId="61D5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0EDBBC84">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79B83F24">
            <w:pPr>
              <w:snapToGrid w:val="0"/>
              <w:jc w:val="center"/>
              <w:rPr>
                <w:rFonts w:hint="eastAsia" w:ascii="宋体" w:hAnsi="宋体" w:eastAsia="宋体" w:cs="宋体"/>
                <w:sz w:val="21"/>
                <w:szCs w:val="21"/>
                <w:highlight w:val="none"/>
              </w:rPr>
            </w:pPr>
          </w:p>
        </w:tc>
        <w:tc>
          <w:tcPr>
            <w:tcW w:w="1289" w:type="pct"/>
            <w:vAlign w:val="center"/>
          </w:tcPr>
          <w:p w14:paraId="68C79222">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600" w:type="pct"/>
            <w:vAlign w:val="center"/>
          </w:tcPr>
          <w:p w14:paraId="65635672">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14:paraId="7F55F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637DF509">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3729F94B">
            <w:pPr>
              <w:snapToGrid w:val="0"/>
              <w:jc w:val="center"/>
              <w:rPr>
                <w:rFonts w:hint="eastAsia" w:ascii="宋体" w:hAnsi="宋体" w:eastAsia="宋体" w:cs="宋体"/>
                <w:sz w:val="21"/>
                <w:szCs w:val="21"/>
                <w:highlight w:val="none"/>
              </w:rPr>
            </w:pPr>
          </w:p>
        </w:tc>
        <w:tc>
          <w:tcPr>
            <w:tcW w:w="1289" w:type="pct"/>
          </w:tcPr>
          <w:p w14:paraId="610F409D">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600" w:type="pct"/>
            <w:vAlign w:val="center"/>
          </w:tcPr>
          <w:p w14:paraId="2E9C96EC">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14:paraId="1047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4827E702">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5F6D7131">
            <w:pPr>
              <w:snapToGrid w:val="0"/>
              <w:jc w:val="center"/>
              <w:rPr>
                <w:rFonts w:hint="eastAsia" w:ascii="宋体" w:hAnsi="宋体" w:eastAsia="宋体" w:cs="宋体"/>
                <w:sz w:val="21"/>
                <w:szCs w:val="21"/>
                <w:highlight w:val="none"/>
              </w:rPr>
            </w:pPr>
          </w:p>
        </w:tc>
        <w:tc>
          <w:tcPr>
            <w:tcW w:w="1289" w:type="pct"/>
          </w:tcPr>
          <w:p w14:paraId="7891CCEA">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600" w:type="pct"/>
            <w:vAlign w:val="center"/>
          </w:tcPr>
          <w:p w14:paraId="2FB79844">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14:paraId="7C105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45C45AC1">
            <w:pPr>
              <w:snapToGrid w:val="0"/>
              <w:ind w:firstLine="420" w:firstLineChars="200"/>
              <w:jc w:val="center"/>
              <w:rPr>
                <w:rFonts w:hint="eastAsia" w:ascii="宋体" w:hAnsi="宋体" w:eastAsia="宋体" w:cs="宋体"/>
                <w:sz w:val="21"/>
                <w:szCs w:val="21"/>
                <w:highlight w:val="none"/>
              </w:rPr>
            </w:pPr>
          </w:p>
        </w:tc>
        <w:tc>
          <w:tcPr>
            <w:tcW w:w="609" w:type="pct"/>
            <w:vMerge w:val="restart"/>
            <w:vAlign w:val="center"/>
          </w:tcPr>
          <w:p w14:paraId="476326BB">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14:paraId="44544A88">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600" w:type="pct"/>
            <w:vAlign w:val="center"/>
          </w:tcPr>
          <w:p w14:paraId="0D136600">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14:paraId="05546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F4437C0">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5740FA10">
            <w:pPr>
              <w:snapToGrid w:val="0"/>
              <w:jc w:val="center"/>
              <w:rPr>
                <w:rFonts w:hint="eastAsia" w:ascii="宋体" w:hAnsi="宋体" w:eastAsia="宋体" w:cs="宋体"/>
                <w:sz w:val="21"/>
                <w:szCs w:val="21"/>
                <w:highlight w:val="none"/>
              </w:rPr>
            </w:pPr>
          </w:p>
        </w:tc>
        <w:tc>
          <w:tcPr>
            <w:tcW w:w="1289" w:type="pct"/>
            <w:vAlign w:val="center"/>
          </w:tcPr>
          <w:p w14:paraId="2317C674">
            <w:pPr>
              <w:snapToGrid w:val="0"/>
              <w:jc w:val="center"/>
              <w:rPr>
                <w:rFonts w:hint="default" w:ascii="宋体" w:hAnsi="宋体" w:eastAsia="宋体" w:cs="宋体"/>
                <w:color w:val="FF0000"/>
                <w:sz w:val="21"/>
                <w:szCs w:val="21"/>
                <w:highlight w:val="none"/>
                <w:lang w:val="en-US" w:eastAsia="zh-CN"/>
              </w:rPr>
            </w:pPr>
            <w:r>
              <w:rPr>
                <w:rFonts w:hint="eastAsia" w:ascii="宋体" w:hAnsi="宋体" w:cs="宋体"/>
                <w:color w:val="000000" w:themeColor="text1"/>
                <w:sz w:val="21"/>
                <w:szCs w:val="21"/>
                <w:highlight w:val="none"/>
                <w:lang w:val="en-US" w:eastAsia="zh-CN"/>
                <w14:textFill>
                  <w14:solidFill>
                    <w14:schemeClr w14:val="tx1"/>
                  </w14:solidFill>
                </w14:textFill>
              </w:rPr>
              <w:t>经营许可</w:t>
            </w:r>
          </w:p>
        </w:tc>
        <w:tc>
          <w:tcPr>
            <w:tcW w:w="2600" w:type="pct"/>
            <w:vAlign w:val="center"/>
          </w:tcPr>
          <w:p w14:paraId="69B1B736">
            <w:pPr>
              <w:snapToGrid w:val="0"/>
              <w:rPr>
                <w:rFonts w:hint="eastAsia" w:cs="宋体"/>
                <w:color w:val="FF0000"/>
                <w:sz w:val="21"/>
                <w:szCs w:val="21"/>
                <w:highlight w:val="none"/>
                <w:lang w:val="en-US" w:eastAsia="zh-CN"/>
              </w:rPr>
            </w:pPr>
            <w:r>
              <w:rPr>
                <w:rFonts w:hint="eastAsia" w:cs="宋体"/>
                <w:color w:val="000000" w:themeColor="text1"/>
                <w:sz w:val="21"/>
                <w:szCs w:val="21"/>
                <w:highlight w:val="none"/>
                <w:lang w:val="en-US" w:eastAsia="zh-CN"/>
                <w14:textFill>
                  <w14:solidFill>
                    <w14:schemeClr w14:val="tx1"/>
                  </w14:solidFill>
                </w14:textFill>
              </w:rPr>
              <w:t>无</w:t>
            </w:r>
          </w:p>
        </w:tc>
      </w:tr>
      <w:tr w14:paraId="579C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6FC4E3A">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01EA9D3C">
            <w:pPr>
              <w:snapToGrid w:val="0"/>
              <w:jc w:val="center"/>
              <w:rPr>
                <w:rFonts w:hint="eastAsia" w:ascii="宋体" w:hAnsi="宋体" w:eastAsia="宋体" w:cs="宋体"/>
                <w:sz w:val="21"/>
                <w:szCs w:val="21"/>
                <w:highlight w:val="none"/>
              </w:rPr>
            </w:pPr>
          </w:p>
        </w:tc>
        <w:tc>
          <w:tcPr>
            <w:tcW w:w="1289" w:type="pct"/>
            <w:vAlign w:val="center"/>
          </w:tcPr>
          <w:p w14:paraId="29463E43">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600" w:type="pct"/>
            <w:vAlign w:val="center"/>
          </w:tcPr>
          <w:p w14:paraId="19F5BD50">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供应商应具备承担本采购项目的能力</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4E684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2735E142">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2DA281C4">
            <w:pPr>
              <w:snapToGrid w:val="0"/>
              <w:jc w:val="center"/>
              <w:rPr>
                <w:rFonts w:hint="eastAsia" w:ascii="宋体" w:hAnsi="宋体" w:eastAsia="宋体" w:cs="宋体"/>
                <w:sz w:val="21"/>
                <w:szCs w:val="21"/>
                <w:highlight w:val="none"/>
              </w:rPr>
            </w:pPr>
          </w:p>
        </w:tc>
        <w:tc>
          <w:tcPr>
            <w:tcW w:w="1289" w:type="pct"/>
            <w:vAlign w:val="center"/>
          </w:tcPr>
          <w:p w14:paraId="47E2A924">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600" w:type="pct"/>
            <w:vAlign w:val="center"/>
          </w:tcPr>
          <w:p w14:paraId="4265FF27">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6AA2D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4A1917F9">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62DB5C2F">
            <w:pPr>
              <w:snapToGrid w:val="0"/>
              <w:jc w:val="center"/>
              <w:rPr>
                <w:rFonts w:hint="eastAsia" w:ascii="宋体" w:hAnsi="宋体" w:eastAsia="宋体" w:cs="宋体"/>
                <w:sz w:val="21"/>
                <w:szCs w:val="21"/>
                <w:highlight w:val="none"/>
              </w:rPr>
            </w:pPr>
          </w:p>
        </w:tc>
        <w:tc>
          <w:tcPr>
            <w:tcW w:w="1289" w:type="pct"/>
            <w:vAlign w:val="center"/>
          </w:tcPr>
          <w:p w14:paraId="2422B4FB">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600" w:type="pct"/>
            <w:vAlign w:val="center"/>
          </w:tcPr>
          <w:p w14:paraId="0E691728">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24CB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5E6E677">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1C8ECCAF">
            <w:pPr>
              <w:snapToGrid w:val="0"/>
              <w:jc w:val="center"/>
              <w:rPr>
                <w:rFonts w:hint="eastAsia" w:ascii="宋体" w:hAnsi="宋体" w:eastAsia="宋体" w:cs="宋体"/>
                <w:sz w:val="21"/>
                <w:szCs w:val="21"/>
                <w:highlight w:val="none"/>
              </w:rPr>
            </w:pPr>
          </w:p>
        </w:tc>
        <w:tc>
          <w:tcPr>
            <w:tcW w:w="1289" w:type="pct"/>
            <w:vAlign w:val="center"/>
          </w:tcPr>
          <w:p w14:paraId="1DA6119F">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600" w:type="pct"/>
            <w:vAlign w:val="center"/>
          </w:tcPr>
          <w:p w14:paraId="264378EA">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本项目不接受联合体报价，不得转包或分包。供应商应对所有的采购内容进行报价，不允许仅对部分内容报价（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78DF8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501" w:type="pct"/>
            <w:vAlign w:val="center"/>
          </w:tcPr>
          <w:p w14:paraId="2A1CE742">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经评审的最低价法</w:t>
            </w:r>
          </w:p>
        </w:tc>
        <w:tc>
          <w:tcPr>
            <w:tcW w:w="4498" w:type="pct"/>
            <w:gridSpan w:val="3"/>
            <w:vAlign w:val="center"/>
          </w:tcPr>
          <w:p w14:paraId="27152D3B">
            <w:pPr>
              <w:snapToGrid w:val="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本项目采用</w:t>
            </w:r>
            <w:r>
              <w:rPr>
                <w:rFonts w:hint="eastAsia" w:ascii="宋体" w:hAnsi="宋体" w:eastAsia="宋体" w:cs="宋体"/>
                <w:b/>
                <w:bCs/>
                <w:color w:val="auto"/>
                <w:sz w:val="21"/>
                <w:szCs w:val="21"/>
                <w:highlight w:val="none"/>
                <w:lang w:val="en-US" w:eastAsia="zh-CN"/>
              </w:rPr>
              <w:t>经评审的最低价法</w:t>
            </w:r>
            <w:r>
              <w:rPr>
                <w:rFonts w:hint="eastAsia" w:ascii="宋体" w:hAnsi="宋体" w:eastAsia="宋体" w:cs="宋体"/>
                <w:color w:val="auto"/>
                <w:sz w:val="21"/>
                <w:szCs w:val="21"/>
                <w:highlight w:val="none"/>
                <w:lang w:eastAsia="zh-CN"/>
              </w:rPr>
              <w:t>，即在符合</w:t>
            </w:r>
            <w:r>
              <w:rPr>
                <w:rFonts w:hint="eastAsia" w:ascii="宋体" w:hAnsi="宋体" w:eastAsia="宋体" w:cs="宋体"/>
                <w:color w:val="auto"/>
                <w:sz w:val="21"/>
                <w:szCs w:val="21"/>
                <w:highlight w:val="none"/>
                <w:lang w:val="en-US" w:eastAsia="zh-CN"/>
              </w:rPr>
              <w:t>采购文件初步评审</w:t>
            </w:r>
            <w:r>
              <w:rPr>
                <w:rFonts w:hint="eastAsia" w:ascii="宋体" w:hAnsi="宋体" w:eastAsia="宋体" w:cs="宋体"/>
                <w:color w:val="auto"/>
                <w:sz w:val="21"/>
                <w:szCs w:val="21"/>
                <w:highlight w:val="none"/>
                <w:lang w:eastAsia="zh-CN"/>
              </w:rPr>
              <w:t>相关要求的前提下，</w:t>
            </w:r>
            <w:r>
              <w:rPr>
                <w:rFonts w:hint="eastAsia" w:ascii="宋体" w:hAnsi="宋体" w:eastAsia="宋体" w:cs="宋体"/>
                <w:color w:val="auto"/>
                <w:sz w:val="21"/>
                <w:szCs w:val="21"/>
                <w:highlight w:val="none"/>
                <w:lang w:val="en-US" w:eastAsia="zh-CN"/>
              </w:rPr>
              <w:t>最低价者为中选供应商（价格按照不含增值税计算）</w:t>
            </w:r>
          </w:p>
        </w:tc>
      </w:tr>
    </w:tbl>
    <w:p w14:paraId="7BEBDF60">
      <w:pPr>
        <w:pStyle w:val="14"/>
        <w:keepNext w:val="0"/>
        <w:keepLines/>
        <w:pageBreakBefore w:val="0"/>
        <w:widowControl w:val="0"/>
        <w:numPr>
          <w:ilvl w:val="0"/>
          <w:numId w:val="0"/>
        </w:numPr>
        <w:kinsoku/>
        <w:wordWrap/>
        <w:overflowPunct/>
        <w:topLinePunct w:val="0"/>
        <w:autoSpaceDE/>
        <w:autoSpaceDN/>
        <w:bidi w:val="0"/>
        <w:adjustRightInd/>
        <w:snapToGrid w:val="0"/>
        <w:spacing w:before="120" w:after="120"/>
        <w:ind w:leftChars="0" w:firstLine="2530" w:firstLineChars="700"/>
        <w:jc w:val="both"/>
        <w:textAlignment w:val="auto"/>
        <w:rPr>
          <w:rFonts w:hint="eastAsia" w:ascii="方正小标宋简体" w:hAnsi="方正小标宋简体" w:eastAsia="方正小标宋简体" w:cs="方正小标宋简体"/>
          <w:b/>
          <w:kern w:val="2"/>
          <w:sz w:val="36"/>
          <w:szCs w:val="36"/>
          <w:lang w:val="en-US" w:eastAsia="zh-CN" w:bidi="ar-SA"/>
        </w:rPr>
      </w:pPr>
    </w:p>
    <w:p w14:paraId="778DED14">
      <w:pPr>
        <w:pStyle w:val="2"/>
        <w:rPr>
          <w:rFonts w:hint="eastAsia" w:ascii="方正小标宋简体" w:hAnsi="方正小标宋简体" w:eastAsia="方正小标宋简体" w:cs="方正小标宋简体"/>
          <w:b/>
          <w:sz w:val="32"/>
          <w:szCs w:val="32"/>
          <w:lang w:val="en-US" w:eastAsia="zh-CN"/>
        </w:rPr>
      </w:pPr>
    </w:p>
    <w:p w14:paraId="6EF1C19B">
      <w:pPr>
        <w:pStyle w:val="2"/>
        <w:rPr>
          <w:rFonts w:hint="eastAsia" w:ascii="方正小标宋简体" w:hAnsi="方正小标宋简体" w:eastAsia="方正小标宋简体" w:cs="方正小标宋简体"/>
          <w:b/>
          <w:sz w:val="32"/>
          <w:szCs w:val="32"/>
          <w:lang w:val="en-US" w:eastAsia="zh-CN"/>
        </w:rPr>
      </w:pPr>
    </w:p>
    <w:p w14:paraId="0C8A9E1A">
      <w:pPr>
        <w:pStyle w:val="2"/>
        <w:rPr>
          <w:rFonts w:hint="eastAsia" w:ascii="方正小标宋简体" w:hAnsi="方正小标宋简体" w:eastAsia="方正小标宋简体" w:cs="方正小标宋简体"/>
          <w:b/>
          <w:sz w:val="32"/>
          <w:szCs w:val="32"/>
          <w:lang w:val="en-US" w:eastAsia="zh-CN"/>
        </w:rPr>
      </w:pPr>
    </w:p>
    <w:p w14:paraId="6393FB35">
      <w:pPr>
        <w:pStyle w:val="14"/>
        <w:numPr>
          <w:ilvl w:val="0"/>
          <w:numId w:val="0"/>
        </w:numPr>
        <w:snapToGrid w:val="0"/>
        <w:spacing w:before="120" w:after="120"/>
        <w:ind w:leftChars="0" w:firstLine="2530" w:firstLineChars="700"/>
        <w:jc w:val="both"/>
        <w:rPr>
          <w:rFonts w:hint="eastAsia" w:ascii="方正小标宋简体" w:hAnsi="方正小标宋简体" w:eastAsia="方正小标宋简体" w:cs="方正小标宋简体"/>
          <w:b/>
          <w:kern w:val="2"/>
          <w:sz w:val="36"/>
          <w:szCs w:val="36"/>
          <w:lang w:val="en-US" w:eastAsia="zh-CN" w:bidi="ar-SA"/>
        </w:rPr>
      </w:pPr>
      <w:r>
        <w:rPr>
          <w:rFonts w:hint="eastAsia" w:ascii="方正小标宋简体" w:hAnsi="方正小标宋简体" w:eastAsia="方正小标宋简体" w:cs="方正小标宋简体"/>
          <w:b/>
          <w:kern w:val="2"/>
          <w:sz w:val="36"/>
          <w:szCs w:val="36"/>
          <w:lang w:val="en-US" w:eastAsia="zh-CN" w:bidi="ar-SA"/>
        </w:rPr>
        <w:t>第四章 采购需求书</w:t>
      </w:r>
    </w:p>
    <w:bookmarkEnd w:id="3"/>
    <w:p w14:paraId="7D2A3EA8">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18F3813D">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14:paraId="7E112130">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14:paraId="6672BAF1">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14:paraId="60798F85">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14:paraId="610C16DC">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14:paraId="64F23FDE">
      <w:pPr>
        <w:pStyle w:val="14"/>
        <w:numPr>
          <w:ilvl w:val="0"/>
          <w:numId w:val="0"/>
        </w:numPr>
        <w:snapToGrid w:val="0"/>
        <w:spacing w:before="120" w:after="120"/>
        <w:ind w:leftChars="0"/>
        <w:jc w:val="both"/>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供应商须对《采购需求书》全部内容理解清楚，并填写《技术商务偏离表》（格式见第六章）</w:t>
      </w:r>
    </w:p>
    <w:p w14:paraId="1E6B8F29">
      <w:pPr>
        <w:pStyle w:val="14"/>
        <w:numPr>
          <w:ilvl w:val="0"/>
          <w:numId w:val="0"/>
        </w:numPr>
        <w:snapToGrid w:val="0"/>
        <w:spacing w:before="120" w:after="120"/>
        <w:ind w:leftChars="0"/>
        <w:jc w:val="center"/>
        <w:rPr>
          <w:rFonts w:hint="eastAsia" w:asciiTheme="minorEastAsia" w:hAnsiTheme="minorEastAsia" w:eastAsiaTheme="minorEastAsia" w:cstheme="minorEastAsia"/>
          <w:b/>
          <w:bCs/>
          <w:sz w:val="32"/>
          <w:szCs w:val="32"/>
          <w:lang w:val="en-US" w:eastAsia="zh-CN"/>
        </w:rPr>
      </w:pPr>
    </w:p>
    <w:p w14:paraId="770F30E0">
      <w:pPr>
        <w:pStyle w:val="14"/>
        <w:numPr>
          <w:ilvl w:val="0"/>
          <w:numId w:val="0"/>
        </w:numPr>
        <w:snapToGrid w:val="0"/>
        <w:spacing w:before="120" w:after="120"/>
        <w:ind w:leftChars="0"/>
        <w:jc w:val="center"/>
        <w:rPr>
          <w:rFonts w:hint="eastAsia" w:ascii="宋体" w:hAnsi="宋体" w:eastAsia="宋体" w:cs="宋体"/>
          <w:b/>
          <w:bCs/>
          <w:color w:val="auto"/>
          <w:sz w:val="32"/>
          <w:szCs w:val="32"/>
          <w:lang w:val="en-US" w:eastAsia="zh-CN"/>
        </w:rPr>
      </w:pPr>
      <w:r>
        <w:rPr>
          <w:rFonts w:hint="eastAsia" w:ascii="宋体" w:hAnsi="宋体" w:eastAsia="宋体" w:cs="宋体"/>
          <w:b/>
          <w:bCs/>
          <w:sz w:val="32"/>
          <w:szCs w:val="32"/>
          <w:u w:val="none"/>
          <w:lang w:val="en-US" w:eastAsia="zh-CN"/>
        </w:rPr>
        <w:t>直播设备采购项目</w:t>
      </w:r>
      <w:r>
        <w:rPr>
          <w:rFonts w:hint="eastAsia" w:ascii="宋体" w:hAnsi="宋体" w:eastAsia="宋体" w:cs="宋体"/>
          <w:b/>
          <w:bCs/>
          <w:sz w:val="32"/>
          <w:szCs w:val="32"/>
          <w:lang w:val="en-US" w:eastAsia="zh-CN"/>
        </w:rPr>
        <w:t>采购需求书</w:t>
      </w:r>
    </w:p>
    <w:p w14:paraId="10E7447F">
      <w:pPr>
        <w:pStyle w:val="7"/>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val="0"/>
          <w:sz w:val="28"/>
          <w:szCs w:val="28"/>
          <w:lang w:eastAsia="zh-CN"/>
        </w:rPr>
      </w:pPr>
      <w:r>
        <w:rPr>
          <w:rFonts w:hint="eastAsia" w:ascii="仿宋" w:hAnsi="仿宋" w:eastAsia="仿宋" w:cs="仿宋"/>
          <w:color w:val="000000"/>
          <w:kern w:val="0"/>
          <w:sz w:val="28"/>
          <w:szCs w:val="28"/>
          <w:lang w:val="en-US" w:eastAsia="zh-CN" w:bidi="ar-SA"/>
        </w:rPr>
        <w:t>1.提供</w:t>
      </w:r>
      <w:r>
        <w:rPr>
          <w:rFonts w:hint="eastAsia" w:ascii="仿宋" w:hAnsi="仿宋" w:eastAsia="仿宋" w:cs="仿宋"/>
          <w:b w:val="0"/>
          <w:bCs w:val="0"/>
          <w:sz w:val="28"/>
          <w:szCs w:val="28"/>
        </w:rPr>
        <w:t>全套直播设备</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详见列表</w:t>
      </w:r>
      <w:r>
        <w:rPr>
          <w:rFonts w:hint="eastAsia" w:ascii="仿宋" w:hAnsi="仿宋" w:eastAsia="仿宋" w:cs="仿宋"/>
          <w:b w:val="0"/>
          <w:bCs w:val="0"/>
          <w:sz w:val="28"/>
          <w:szCs w:val="28"/>
          <w:lang w:eastAsia="zh-CN"/>
        </w:rPr>
        <w: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1"/>
        <w:gridCol w:w="6014"/>
        <w:gridCol w:w="1017"/>
      </w:tblGrid>
      <w:tr w14:paraId="43768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329E4D19">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设备类型</w:t>
            </w:r>
          </w:p>
        </w:tc>
        <w:tc>
          <w:tcPr>
            <w:tcW w:w="6150" w:type="dxa"/>
          </w:tcPr>
          <w:p w14:paraId="3FF252AC">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型号</w:t>
            </w:r>
          </w:p>
        </w:tc>
        <w:tc>
          <w:tcPr>
            <w:tcW w:w="1085" w:type="dxa"/>
          </w:tcPr>
          <w:p w14:paraId="484A41EC">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数量</w:t>
            </w:r>
          </w:p>
        </w:tc>
      </w:tr>
      <w:tr w14:paraId="27DD7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1E652C28">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直播背包</w:t>
            </w:r>
          </w:p>
        </w:tc>
        <w:tc>
          <w:tcPr>
            <w:tcW w:w="6150" w:type="dxa"/>
          </w:tcPr>
          <w:p w14:paraId="475BB192">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TVU ONE——内置 5G 模组直播背包</w:t>
            </w:r>
          </w:p>
        </w:tc>
        <w:tc>
          <w:tcPr>
            <w:tcW w:w="1085" w:type="dxa"/>
          </w:tcPr>
          <w:p w14:paraId="76B95595">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1</w:t>
            </w:r>
          </w:p>
        </w:tc>
      </w:tr>
      <w:tr w14:paraId="4A276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6F62BA12">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导播台</w:t>
            </w:r>
          </w:p>
        </w:tc>
        <w:tc>
          <w:tcPr>
            <w:tcW w:w="6150" w:type="dxa"/>
          </w:tcPr>
          <w:p w14:paraId="365E4153">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ATEM Mini Pro ISO</w:t>
            </w:r>
          </w:p>
        </w:tc>
        <w:tc>
          <w:tcPr>
            <w:tcW w:w="1085" w:type="dxa"/>
          </w:tcPr>
          <w:p w14:paraId="42E32847">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1</w:t>
            </w:r>
          </w:p>
        </w:tc>
      </w:tr>
      <w:tr w14:paraId="0FB2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16C038BF">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 xml:space="preserve">箱载监视器 </w:t>
            </w:r>
          </w:p>
        </w:tc>
        <w:tc>
          <w:tcPr>
            <w:tcW w:w="6150" w:type="dxa"/>
          </w:tcPr>
          <w:p w14:paraId="4E69D59F">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视瑞特（SEETEC） 4K全高清专业导演监视器 单反微单相机外接监视屏摄像直播影摄影 便携箱载式 21.5英寸1080P-箱载式(HDMI)</w:t>
            </w:r>
          </w:p>
        </w:tc>
        <w:tc>
          <w:tcPr>
            <w:tcW w:w="1085" w:type="dxa"/>
          </w:tcPr>
          <w:p w14:paraId="4735D57A">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1</w:t>
            </w:r>
          </w:p>
        </w:tc>
      </w:tr>
      <w:tr w14:paraId="7D7B1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7EC79052">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摄像机</w:t>
            </w:r>
          </w:p>
        </w:tc>
        <w:tc>
          <w:tcPr>
            <w:tcW w:w="6150" w:type="dxa"/>
          </w:tcPr>
          <w:p w14:paraId="7375688F">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索尼（SONY）ILME-FX3A高清数码摄像机4K全画幅专业电影摄影机视频拍摄直播旅游婚庆 FX3A FX3A+FE24-70F2.8GM 2代套装 标配</w:t>
            </w:r>
          </w:p>
        </w:tc>
        <w:tc>
          <w:tcPr>
            <w:tcW w:w="1085" w:type="dxa"/>
          </w:tcPr>
          <w:p w14:paraId="4CA6424E">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1</w:t>
            </w:r>
          </w:p>
        </w:tc>
      </w:tr>
      <w:tr w14:paraId="0082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6158344E">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电池</w:t>
            </w:r>
          </w:p>
        </w:tc>
        <w:tc>
          <w:tcPr>
            <w:tcW w:w="6150" w:type="dxa"/>
          </w:tcPr>
          <w:p w14:paraId="3EDB7F66">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索尼（SONY）【3C认证标志】NP-FZ100 索尼微单相机 原厂原包装充电电池</w:t>
            </w:r>
          </w:p>
        </w:tc>
        <w:tc>
          <w:tcPr>
            <w:tcW w:w="1085" w:type="dxa"/>
          </w:tcPr>
          <w:p w14:paraId="05239A64">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6</w:t>
            </w:r>
          </w:p>
        </w:tc>
      </w:tr>
      <w:tr w14:paraId="53F9F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703B1B7E">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相机直播电池</w:t>
            </w:r>
          </w:p>
        </w:tc>
        <w:tc>
          <w:tcPr>
            <w:tcW w:w="6150" w:type="dxa"/>
          </w:tcPr>
          <w:p w14:paraId="00B8E775">
            <w:pPr>
              <w:spacing w:beforeLines="0" w:afterLines="0"/>
              <w:jc w:val="left"/>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sz w:val="28"/>
                <w:szCs w:val="28"/>
              </w:rPr>
              <w:t>绿联fz100适用索尼a7m4相机假电池 sony a7m3/fx3/fx30/a7c/a7c2/a7s3/zv-e10二代/a7r4/a6700直播电源</w:t>
            </w:r>
          </w:p>
        </w:tc>
        <w:tc>
          <w:tcPr>
            <w:tcW w:w="1085" w:type="dxa"/>
          </w:tcPr>
          <w:p w14:paraId="77C1BF8C">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4</w:t>
            </w:r>
          </w:p>
        </w:tc>
      </w:tr>
      <w:tr w14:paraId="7A17E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601854C1">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长焦镜头</w:t>
            </w:r>
          </w:p>
        </w:tc>
        <w:tc>
          <w:tcPr>
            <w:tcW w:w="6150" w:type="dxa"/>
          </w:tcPr>
          <w:p w14:paraId="53A76472">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腾龙（Tamron）A074S 28-300mm F/4-7.1 Di III VC VXD防抖大变焦长焦 旅行风光 全画幅微单镜头(索尼全幅E口)</w:t>
            </w:r>
          </w:p>
        </w:tc>
        <w:tc>
          <w:tcPr>
            <w:tcW w:w="1085" w:type="dxa"/>
          </w:tcPr>
          <w:p w14:paraId="1BA0048B">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1</w:t>
            </w:r>
          </w:p>
        </w:tc>
      </w:tr>
      <w:tr w14:paraId="64BB8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08123A51">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广角镜头</w:t>
            </w:r>
          </w:p>
        </w:tc>
        <w:tc>
          <w:tcPr>
            <w:tcW w:w="6150" w:type="dxa"/>
          </w:tcPr>
          <w:p w14:paraId="6A6F9D5B">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i w:val="0"/>
                <w:iCs w:val="0"/>
                <w:caps w:val="0"/>
                <w:color w:val="1A1A1A"/>
                <w:spacing w:val="0"/>
                <w:sz w:val="28"/>
                <w:szCs w:val="28"/>
                <w:shd w:val="clear" w:fill="FFFFFF"/>
              </w:rPr>
              <w:t>索尼（SONY） FEPZ16-35mm F4 G 全画幅微单电动变焦镜头电影视频镜头 FE PZ16-35mmF4G 官方标配</w:t>
            </w:r>
          </w:p>
        </w:tc>
        <w:tc>
          <w:tcPr>
            <w:tcW w:w="1085" w:type="dxa"/>
          </w:tcPr>
          <w:p w14:paraId="0BAD6785">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1</w:t>
            </w:r>
          </w:p>
        </w:tc>
      </w:tr>
      <w:tr w14:paraId="3D596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49514783">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内存卡</w:t>
            </w:r>
          </w:p>
        </w:tc>
        <w:tc>
          <w:tcPr>
            <w:tcW w:w="6150" w:type="dxa"/>
          </w:tcPr>
          <w:p w14:paraId="53D83F53">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i w:val="0"/>
                <w:iCs w:val="0"/>
                <w:caps w:val="0"/>
                <w:color w:val="1A1A1A"/>
                <w:spacing w:val="0"/>
                <w:sz w:val="28"/>
                <w:szCs w:val="28"/>
                <w:shd w:val="clear" w:fill="FFFFFF"/>
              </w:rPr>
            </w:pPr>
            <w:r>
              <w:rPr>
                <w:rFonts w:hint="eastAsia" w:ascii="仿宋" w:hAnsi="仿宋" w:eastAsia="仿宋" w:cs="仿宋"/>
                <w:b w:val="0"/>
                <w:bCs w:val="0"/>
                <w:i w:val="0"/>
                <w:iCs w:val="0"/>
                <w:caps w:val="0"/>
                <w:color w:val="1A1A1A"/>
                <w:spacing w:val="0"/>
                <w:sz w:val="28"/>
                <w:szCs w:val="28"/>
                <w:shd w:val="clear" w:fill="FFFFFF"/>
              </w:rPr>
              <w:t>闪迪（SanDisk）256GB SD内存卡 4K V30 U3 C10 相机存储卡 读速200MB/s 写速140MB/s 微单/单反相机内存卡</w:t>
            </w:r>
          </w:p>
        </w:tc>
        <w:tc>
          <w:tcPr>
            <w:tcW w:w="1085" w:type="dxa"/>
          </w:tcPr>
          <w:p w14:paraId="04A58C1A">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4</w:t>
            </w:r>
          </w:p>
        </w:tc>
      </w:tr>
      <w:tr w14:paraId="02BE9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3CF22C58">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2316内存卡</w:t>
            </w:r>
          </w:p>
        </w:tc>
        <w:tc>
          <w:tcPr>
            <w:tcW w:w="6150" w:type="dxa"/>
          </w:tcPr>
          <w:p w14:paraId="4DEBC5F9">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i w:val="0"/>
                <w:iCs w:val="0"/>
                <w:caps w:val="0"/>
                <w:color w:val="1A1A1A"/>
                <w:spacing w:val="0"/>
                <w:sz w:val="28"/>
                <w:szCs w:val="28"/>
                <w:shd w:val="clear" w:fill="FFFFFF"/>
              </w:rPr>
            </w:pPr>
            <w:r>
              <w:rPr>
                <w:rFonts w:hint="eastAsia" w:ascii="仿宋" w:hAnsi="仿宋" w:eastAsia="仿宋" w:cs="仿宋"/>
                <w:b w:val="0"/>
                <w:bCs w:val="0"/>
                <w:i w:val="0"/>
                <w:iCs w:val="0"/>
                <w:caps w:val="0"/>
                <w:color w:val="1A1A1A"/>
                <w:spacing w:val="0"/>
                <w:sz w:val="28"/>
                <w:szCs w:val="28"/>
                <w:shd w:val="clear" w:fill="FFFFFF"/>
              </w:rPr>
              <w:t>CHIPFANCIER&amp;影视飓风联名 V90 UHS-II SD高速存储卡 SLC 单反相机内存卡 兼容 A7C II2 A7CR UltraI 一代 256GB 存储卡</w:t>
            </w:r>
          </w:p>
        </w:tc>
        <w:tc>
          <w:tcPr>
            <w:tcW w:w="1085" w:type="dxa"/>
          </w:tcPr>
          <w:p w14:paraId="58D68195">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1</w:t>
            </w:r>
          </w:p>
        </w:tc>
      </w:tr>
      <w:tr w14:paraId="0C28A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62E72EF4">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稳定器</w:t>
            </w:r>
          </w:p>
        </w:tc>
        <w:tc>
          <w:tcPr>
            <w:tcW w:w="6150" w:type="dxa"/>
          </w:tcPr>
          <w:p w14:paraId="5310BE9A">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大疆 DJI RS 5 套装 如影手持云台相机稳定器 专业智能跟拍手持相机稳定器3千克负载微单轻量商拍云台</w:t>
            </w:r>
          </w:p>
        </w:tc>
        <w:tc>
          <w:tcPr>
            <w:tcW w:w="1085" w:type="dxa"/>
          </w:tcPr>
          <w:p w14:paraId="2B2146F8">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3</w:t>
            </w:r>
          </w:p>
        </w:tc>
      </w:tr>
      <w:tr w14:paraId="2435A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0AD0A0CA">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图传</w:t>
            </w:r>
          </w:p>
        </w:tc>
        <w:tc>
          <w:tcPr>
            <w:tcW w:w="6150" w:type="dxa"/>
          </w:tcPr>
          <w:p w14:paraId="5E756D8D">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猛玛无线图传设备 极影H高清4K双频400m支持一拖四传输无线图像传输影棚摄猛犸极影图互联 极影H（含配件包）</w:t>
            </w:r>
          </w:p>
        </w:tc>
        <w:tc>
          <w:tcPr>
            <w:tcW w:w="1085" w:type="dxa"/>
          </w:tcPr>
          <w:p w14:paraId="4BF2370C">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2</w:t>
            </w:r>
          </w:p>
        </w:tc>
      </w:tr>
      <w:tr w14:paraId="265DA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2EBA75F2">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4路采集卡</w:t>
            </w:r>
          </w:p>
        </w:tc>
        <w:tc>
          <w:tcPr>
            <w:tcW w:w="6150" w:type="dxa"/>
          </w:tcPr>
          <w:p w14:paraId="0A26B515">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阿卡西斯雷电3四路HDMI采集卡摄像单反微单相机抖音带货电商视频直播网络教学VMIX多路导播采集盒AC-TP4HD</w:t>
            </w:r>
          </w:p>
        </w:tc>
        <w:tc>
          <w:tcPr>
            <w:tcW w:w="1085" w:type="dxa"/>
          </w:tcPr>
          <w:p w14:paraId="353CD323">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1</w:t>
            </w:r>
          </w:p>
        </w:tc>
      </w:tr>
      <w:tr w14:paraId="25AEE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45792C00">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5米hdmi线</w:t>
            </w:r>
          </w:p>
        </w:tc>
        <w:tc>
          <w:tcPr>
            <w:tcW w:w="6150" w:type="dxa"/>
          </w:tcPr>
          <w:p w14:paraId="449CE472">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绿联HDMI线2.1版8K60Hz 4K240Hz高清视频连接线兼容HDMI2.0笔记本电脑接电视显示器投影仪5米25912</w:t>
            </w:r>
          </w:p>
        </w:tc>
        <w:tc>
          <w:tcPr>
            <w:tcW w:w="1085" w:type="dxa"/>
          </w:tcPr>
          <w:p w14:paraId="64E309D2">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3</w:t>
            </w:r>
          </w:p>
        </w:tc>
      </w:tr>
      <w:tr w14:paraId="74327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1E8A9482">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Hdmi线</w:t>
            </w:r>
          </w:p>
        </w:tc>
        <w:tc>
          <w:tcPr>
            <w:tcW w:w="6150" w:type="dxa"/>
          </w:tcPr>
          <w:p w14:paraId="780CB533">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绿联Micro HDMI转HDMI2.0转接线 4K60Hz转换线笔记本电脑平板相机便携屏连显示器投影仪电视1.5米30102</w:t>
            </w:r>
          </w:p>
        </w:tc>
        <w:tc>
          <w:tcPr>
            <w:tcW w:w="1085" w:type="dxa"/>
          </w:tcPr>
          <w:p w14:paraId="179273B1">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3</w:t>
            </w:r>
          </w:p>
        </w:tc>
      </w:tr>
      <w:tr w14:paraId="695C3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4C1FC672">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2倍增倍镜</w:t>
            </w:r>
          </w:p>
        </w:tc>
        <w:tc>
          <w:tcPr>
            <w:tcW w:w="6150" w:type="dxa"/>
          </w:tcPr>
          <w:p w14:paraId="0BF89980">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索尼（SONY）FE卡口增距镜/增倍镜 超远摄镜头 延伸主镜头焦距 SEL20TC 2倍增倍镜</w:t>
            </w:r>
          </w:p>
        </w:tc>
        <w:tc>
          <w:tcPr>
            <w:tcW w:w="1085" w:type="dxa"/>
          </w:tcPr>
          <w:p w14:paraId="5FC49CF3">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1</w:t>
            </w:r>
          </w:p>
        </w:tc>
      </w:tr>
      <w:tr w14:paraId="6BA74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11A79073">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pocket</w:t>
            </w:r>
          </w:p>
        </w:tc>
        <w:tc>
          <w:tcPr>
            <w:tcW w:w="6150" w:type="dxa"/>
          </w:tcPr>
          <w:p w14:paraId="73F6DB0D">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大疆 DJI Osmo Pocket 3 一英寸口袋云台相机 OP灵眸手持数码相机 旅游摄影摄像 直播vlog拍摄 全能套装 官方标配</w:t>
            </w:r>
          </w:p>
        </w:tc>
        <w:tc>
          <w:tcPr>
            <w:tcW w:w="1085" w:type="dxa"/>
          </w:tcPr>
          <w:p w14:paraId="61280D19">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1</w:t>
            </w:r>
          </w:p>
        </w:tc>
      </w:tr>
      <w:tr w14:paraId="03B98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514DACDF">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麦克风</w:t>
            </w:r>
          </w:p>
        </w:tc>
        <w:tc>
          <w:tcPr>
            <w:tcW w:w="6150" w:type="dxa"/>
          </w:tcPr>
          <w:p w14:paraId="31CC43F6">
            <w:pPr>
              <w:spacing w:beforeLines="0" w:afterLines="0"/>
              <w:jc w:val="left"/>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大疆 DJI Mic 3 进阶迷你无线麦克风 采访直播vlog视频录音领夹麦蓝牙直连手机相机降噪收音麦 一拖二（含充电盒）</w:t>
            </w:r>
            <w:r>
              <w:rPr>
                <w:rFonts w:hint="eastAsia" w:ascii="仿宋" w:hAnsi="仿宋" w:eastAsia="仿宋" w:cs="仿宋"/>
                <w:color w:val="000000"/>
                <w:sz w:val="28"/>
                <w:szCs w:val="28"/>
              </w:rPr>
              <w:t>苹果15-17系列+安卓+相机</w:t>
            </w:r>
          </w:p>
        </w:tc>
        <w:tc>
          <w:tcPr>
            <w:tcW w:w="1085" w:type="dxa"/>
          </w:tcPr>
          <w:p w14:paraId="77303AD3">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2</w:t>
            </w:r>
          </w:p>
        </w:tc>
      </w:tr>
      <w:tr w14:paraId="52FBD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7DD3F460">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 xml:space="preserve">大灯 </w:t>
            </w:r>
          </w:p>
        </w:tc>
        <w:tc>
          <w:tcPr>
            <w:tcW w:w="6150" w:type="dxa"/>
          </w:tcPr>
          <w:p w14:paraId="0318D7B6">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南光（NANLITE）Forza 500W二代可调色温专业摄影补光灯 大功率led户外视频直播常亮灯 二代500B+90深抛快装柔光箱+灯架</w:t>
            </w:r>
          </w:p>
        </w:tc>
        <w:tc>
          <w:tcPr>
            <w:tcW w:w="1085" w:type="dxa"/>
          </w:tcPr>
          <w:p w14:paraId="3B5871CF">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2</w:t>
            </w:r>
          </w:p>
        </w:tc>
      </w:tr>
      <w:tr w14:paraId="3F7E0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2AE4F13F">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三方通话</w:t>
            </w:r>
          </w:p>
        </w:tc>
        <w:tc>
          <w:tcPr>
            <w:tcW w:w="6150" w:type="dxa"/>
          </w:tcPr>
          <w:p w14:paraId="4265066A">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猛玛立声SE头戴一体式导播通话麦克风系统无线内部三方通话设备猛犸直播短剧拍摄影视剧组即时沟通工具 立声SE青春版一拖四（5人通话）</w:t>
            </w:r>
          </w:p>
          <w:p w14:paraId="75801359">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p>
        </w:tc>
        <w:tc>
          <w:tcPr>
            <w:tcW w:w="1085" w:type="dxa"/>
          </w:tcPr>
          <w:p w14:paraId="1D9134AE">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1</w:t>
            </w:r>
          </w:p>
        </w:tc>
      </w:tr>
      <w:tr w14:paraId="58817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2498A801">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补光灯</w:t>
            </w:r>
          </w:p>
        </w:tc>
        <w:tc>
          <w:tcPr>
            <w:tcW w:w="6150" w:type="dxa"/>
          </w:tcPr>
          <w:p w14:paraId="2135C9A8">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斯莫格（SmallRig）40W迷你补光灯RM40C大功率口袋灯RGB全彩便携小型手相机拍照短视频高清柔光格栅配件桌面户外打光 40W迷你补光灯（5359）</w:t>
            </w:r>
          </w:p>
        </w:tc>
        <w:tc>
          <w:tcPr>
            <w:tcW w:w="1085" w:type="dxa"/>
          </w:tcPr>
          <w:p w14:paraId="1A6AF1C2">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1</w:t>
            </w:r>
          </w:p>
        </w:tc>
      </w:tr>
      <w:tr w14:paraId="30D5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6D36D07A">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b w:val="0"/>
                <w:bCs w:val="0"/>
                <w:sz w:val="28"/>
                <w:szCs w:val="28"/>
              </w:rPr>
              <w:t>可调nd滤镜</w:t>
            </w:r>
          </w:p>
        </w:tc>
        <w:tc>
          <w:tcPr>
            <w:tcW w:w="6150" w:type="dxa"/>
          </w:tcPr>
          <w:p w14:paraId="40B2A02C">
            <w:pPr>
              <w:spacing w:beforeLines="0" w:afterLines="0"/>
              <w:jc w:val="left"/>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sz w:val="28"/>
                <w:szCs w:val="28"/>
              </w:rPr>
              <w:t>耐司（NiSi）可调nd滤镜 True Color VND1-5档82mm可变nd减光镜 色彩保真可变nd滤镜 单反微单相机视频人像</w:t>
            </w:r>
          </w:p>
        </w:tc>
        <w:tc>
          <w:tcPr>
            <w:tcW w:w="1085" w:type="dxa"/>
          </w:tcPr>
          <w:p w14:paraId="5578A2D4">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1</w:t>
            </w:r>
          </w:p>
        </w:tc>
      </w:tr>
      <w:tr w14:paraId="4C27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7A3F75FE">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三脚架</w:t>
            </w:r>
          </w:p>
        </w:tc>
        <w:tc>
          <w:tcPr>
            <w:tcW w:w="6150" w:type="dxa"/>
          </w:tcPr>
          <w:p w14:paraId="22E0E392">
            <w:pPr>
              <w:spacing w:beforeLines="0" w:afterLines="0"/>
              <w:jc w:val="left"/>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sz w:val="28"/>
                <w:szCs w:val="28"/>
              </w:rPr>
              <w:t>斯莫格（SmallRig）碳纤维摄影独脚架碳影一键升降便携延长杆球头液压云台三脚架专业相机微单反直播视频户外伸缩支架 【球形云台款】碳纤维独脚架（5564）</w:t>
            </w:r>
          </w:p>
        </w:tc>
        <w:tc>
          <w:tcPr>
            <w:tcW w:w="1085" w:type="dxa"/>
          </w:tcPr>
          <w:p w14:paraId="0C2425DE">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1</w:t>
            </w:r>
          </w:p>
        </w:tc>
      </w:tr>
      <w:tr w14:paraId="4CA69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107DB9E0">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灯架</w:t>
            </w:r>
          </w:p>
        </w:tc>
        <w:tc>
          <w:tcPr>
            <w:tcW w:w="6150" w:type="dxa"/>
          </w:tcPr>
          <w:p w14:paraId="5E27EBCB">
            <w:pPr>
              <w:spacing w:beforeLines="0" w:afterLines="0"/>
              <w:jc w:val="left"/>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sz w:val="28"/>
                <w:szCs w:val="28"/>
              </w:rPr>
              <w:t>神牛适用于神牛补光灯摄影灯支架2.8米便携闪光灯影室灯补光灯外拍灯影棚视频直播三脚灯架 2.8m弹簧灯架（承重7KG） 标配</w:t>
            </w:r>
          </w:p>
        </w:tc>
        <w:tc>
          <w:tcPr>
            <w:tcW w:w="1085" w:type="dxa"/>
          </w:tcPr>
          <w:p w14:paraId="6E08ABD9">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3</w:t>
            </w:r>
          </w:p>
        </w:tc>
      </w:tr>
      <w:tr w14:paraId="76806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9" w:type="dxa"/>
          </w:tcPr>
          <w:p w14:paraId="3D804D7E">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rPr>
              <w:t>L型板</w:t>
            </w:r>
          </w:p>
        </w:tc>
        <w:tc>
          <w:tcPr>
            <w:tcW w:w="6150" w:type="dxa"/>
          </w:tcPr>
          <w:p w14:paraId="2CD47D30">
            <w:pPr>
              <w:spacing w:beforeLines="0" w:afterLines="0"/>
              <w:jc w:val="left"/>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sz w:val="28"/>
                <w:szCs w:val="28"/>
              </w:rPr>
              <w:t>FLYLEPD微单相机兔笼适用于索尼A7C/ZVE1/ZVE10/FX3/FX30木质手柄扩展框 L型快装板</w:t>
            </w:r>
          </w:p>
        </w:tc>
        <w:tc>
          <w:tcPr>
            <w:tcW w:w="1085" w:type="dxa"/>
          </w:tcPr>
          <w:p w14:paraId="0B6BF1BC">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5</w:t>
            </w:r>
          </w:p>
        </w:tc>
      </w:tr>
    </w:tbl>
    <w:p w14:paraId="68D8A2E5">
      <w:pPr>
        <w:pStyle w:val="7"/>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b w:val="0"/>
          <w:bCs w:val="0"/>
          <w:sz w:val="28"/>
          <w:szCs w:val="28"/>
          <w:lang w:val="en-US" w:eastAsia="zh-CN"/>
        </w:rPr>
      </w:pPr>
    </w:p>
    <w:p w14:paraId="51C956DD">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2.具备完整的售后支撑能力，提供准确技术支持以及技术服务对接人的联系方式，保证第一时间能够响应。服务期内，提供7×24小时专业团队的售后服务。</w:t>
      </w:r>
    </w:p>
    <w:p w14:paraId="7A2038E6">
      <w:pPr>
        <w:pStyle w:val="2"/>
        <w:rPr>
          <w:rFonts w:hint="default" w:ascii="方正小标宋简体" w:hAnsi="方正小标宋简体" w:eastAsia="方正小标宋简体" w:cs="方正小标宋简体"/>
          <w:b/>
          <w:sz w:val="36"/>
          <w:szCs w:val="36"/>
          <w:lang w:val="en-US" w:eastAsia="zh-CN"/>
        </w:rPr>
      </w:pPr>
    </w:p>
    <w:p w14:paraId="6A160175">
      <w:pPr>
        <w:pStyle w:val="2"/>
        <w:rPr>
          <w:rFonts w:hint="default" w:ascii="方正小标宋简体" w:hAnsi="方正小标宋简体" w:eastAsia="方正小标宋简体" w:cs="方正小标宋简体"/>
          <w:b/>
          <w:sz w:val="36"/>
          <w:szCs w:val="36"/>
          <w:lang w:val="en-US" w:eastAsia="zh-CN"/>
        </w:rPr>
      </w:pPr>
    </w:p>
    <w:p w14:paraId="7EF2E647">
      <w:pPr>
        <w:pStyle w:val="14"/>
        <w:numPr>
          <w:ilvl w:val="0"/>
          <w:numId w:val="0"/>
        </w:numPr>
        <w:snapToGrid w:val="0"/>
        <w:spacing w:before="120" w:after="120"/>
        <w:ind w:leftChars="0" w:firstLine="2530" w:firstLineChars="700"/>
        <w:jc w:val="both"/>
        <w:rPr>
          <w:rFonts w:hint="eastAsia" w:ascii="方正小标宋简体" w:hAnsi="方正小标宋简体" w:eastAsia="方正小标宋简体" w:cs="方正小标宋简体"/>
          <w:b/>
          <w:kern w:val="2"/>
          <w:sz w:val="36"/>
          <w:szCs w:val="36"/>
          <w:lang w:val="en-US" w:eastAsia="zh-CN" w:bidi="ar-SA"/>
        </w:rPr>
      </w:pPr>
      <w:bookmarkStart w:id="5" w:name="_Toc1917"/>
      <w:r>
        <w:rPr>
          <w:rFonts w:hint="eastAsia" w:ascii="方正小标宋简体" w:hAnsi="方正小标宋简体" w:eastAsia="方正小标宋简体" w:cs="方正小标宋简体"/>
          <w:b/>
          <w:kern w:val="2"/>
          <w:sz w:val="36"/>
          <w:szCs w:val="36"/>
          <w:lang w:val="en-US" w:eastAsia="zh-CN" w:bidi="ar-SA"/>
        </w:rPr>
        <w:t>第五章  商务合同</w:t>
      </w:r>
      <w:bookmarkEnd w:id="5"/>
    </w:p>
    <w:p w14:paraId="7BE2D53E">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493786C2">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14:paraId="5BFCE287">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14:paraId="419DEB58">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b/>
          <w:bCs/>
          <w:color w:val="auto"/>
          <w:szCs w:val="21"/>
          <w:u w:val="single"/>
          <w:lang w:eastAsia="zh-CN"/>
        </w:rPr>
        <w:t>南方新闻网</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14:paraId="029A873A">
      <w:pPr>
        <w:spacing w:line="400" w:lineRule="exact"/>
        <w:jc w:val="left"/>
        <w:rPr>
          <w:rFonts w:hint="eastAsia" w:ascii="宋体" w:hAnsi="宋体" w:eastAsia="宋体" w:cs="宋体"/>
          <w:b/>
          <w:bCs/>
          <w:color w:val="auto"/>
          <w:szCs w:val="21"/>
        </w:rPr>
      </w:pPr>
      <w:r>
        <w:rPr>
          <w:rFonts w:hint="eastAsia" w:ascii="宋体" w:hAnsi="宋体" w:eastAsia="宋体" w:cs="宋体"/>
          <w:b/>
          <w:bCs/>
          <w:color w:val="auto"/>
          <w:szCs w:val="21"/>
        </w:rPr>
        <w:t>供应商须对《商务合同书》全部条款理解清楚，并填写《技术商务偏离表》（格式见第六章）。</w:t>
      </w:r>
    </w:p>
    <w:p w14:paraId="4F136B8C">
      <w:pPr>
        <w:spacing w:line="400" w:lineRule="exact"/>
        <w:jc w:val="left"/>
        <w:rPr>
          <w:rFonts w:hint="eastAsia" w:ascii="方正小标宋简体" w:hAnsi="方正小标宋简体" w:eastAsia="方正小标宋简体" w:cs="方正小标宋简体"/>
          <w:b/>
          <w:bCs/>
          <w:kern w:val="2"/>
          <w:sz w:val="36"/>
          <w:szCs w:val="36"/>
          <w:lang w:val="en-US" w:eastAsia="zh-CN" w:bidi="ar-SA"/>
        </w:rPr>
      </w:pPr>
      <w:r>
        <w:rPr>
          <w:rFonts w:hint="eastAsia" w:ascii="宋体" w:hAnsi="宋体" w:eastAsia="宋体" w:cs="宋体"/>
          <w:b/>
          <w:bCs/>
          <w:color w:val="auto"/>
          <w:szCs w:val="21"/>
        </w:rPr>
        <w:t>注：本合同仅为合同草案文本，合同签订双方可根据项目的具体要求进行修订和细化</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当供应商在成交后，应依据本合同的主要条款与采购方签订正式合同；当本合同与</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文件其他部分有冲突，应按</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文件的其他部分为准编制</w:t>
      </w:r>
      <w:r>
        <w:rPr>
          <w:rFonts w:hint="eastAsia" w:ascii="宋体" w:hAnsi="宋体" w:eastAsia="宋体" w:cs="宋体"/>
          <w:b/>
          <w:bCs/>
          <w:color w:val="auto"/>
          <w:szCs w:val="21"/>
          <w:lang w:val="en-US" w:eastAsia="zh-CN"/>
        </w:rPr>
        <w:t>合同</w:t>
      </w:r>
      <w:r>
        <w:rPr>
          <w:rFonts w:hint="eastAsia" w:ascii="宋体" w:hAnsi="宋体" w:eastAsia="宋体" w:cs="宋体"/>
          <w:b/>
          <w:bCs/>
          <w:color w:val="auto"/>
          <w:szCs w:val="21"/>
        </w:rPr>
        <w:t>。合同版本与条款以甲方最新合同模板为准。</w:t>
      </w:r>
    </w:p>
    <w:p w14:paraId="67BF2691">
      <w:pPr>
        <w:pStyle w:val="2"/>
        <w:rPr>
          <w:rFonts w:hint="default" w:ascii="方正小标宋简体" w:hAnsi="方正小标宋简体" w:eastAsia="方正小标宋简体" w:cs="方正小标宋简体"/>
          <w:b/>
          <w:sz w:val="36"/>
          <w:szCs w:val="36"/>
          <w:lang w:val="en-US" w:eastAsia="zh-CN"/>
        </w:rPr>
      </w:pPr>
    </w:p>
    <w:p w14:paraId="642B4840">
      <w:pPr>
        <w:pStyle w:val="7"/>
        <w:widowControl w:val="0"/>
        <w:numPr>
          <w:ilvl w:val="0"/>
          <w:numId w:val="0"/>
        </w:numPr>
        <w:spacing w:after="120"/>
        <w:jc w:val="center"/>
        <w:rPr>
          <w:rFonts w:hint="eastAsia" w:ascii="仿宋_GB2312" w:hAnsi="仿宋_GB2312" w:eastAsia="仿宋_GB2312" w:cs="仿宋_GB2312"/>
          <w:b/>
          <w:sz w:val="28"/>
          <w:szCs w:val="28"/>
          <w:lang w:val="en-US" w:eastAsia="zh-CN"/>
        </w:rPr>
      </w:pPr>
    </w:p>
    <w:p w14:paraId="4CAA31F2">
      <w:pPr>
        <w:pStyle w:val="9"/>
        <w:spacing w:line="240" w:lineRule="auto"/>
        <w:ind w:left="0"/>
        <w:jc w:val="center"/>
        <w:rPr>
          <w:rFonts w:hint="eastAsia" w:ascii="华文仿宋" w:hAnsi="华文仿宋" w:eastAsia="华文仿宋" w:cs="华文仿宋"/>
          <w:b/>
          <w:bCs/>
          <w:color w:val="000000" w:themeColor="text1"/>
          <w:sz w:val="44"/>
          <w:szCs w:val="44"/>
          <w:highlight w:val="none"/>
          <w14:textFill>
            <w14:solidFill>
              <w14:schemeClr w14:val="tx1"/>
            </w14:solidFill>
          </w14:textFill>
        </w:rPr>
      </w:pPr>
      <w:r>
        <w:rPr>
          <w:rFonts w:hint="eastAsia" w:ascii="华文仿宋" w:hAnsi="华文仿宋" w:eastAsia="华文仿宋" w:cs="华文仿宋"/>
          <w:b/>
          <w:bCs/>
          <w:color w:val="000000" w:themeColor="text1"/>
          <w:sz w:val="44"/>
          <w:szCs w:val="44"/>
          <w:highlight w:val="none"/>
          <w:lang w:val="en-US" w:eastAsia="zh-CN"/>
          <w14:textFill>
            <w14:solidFill>
              <w14:schemeClr w14:val="tx1"/>
            </w14:solidFill>
          </w14:textFill>
        </w:rPr>
        <w:t>直播设备</w:t>
      </w:r>
      <w:r>
        <w:rPr>
          <w:rFonts w:hint="eastAsia" w:ascii="华文仿宋" w:hAnsi="华文仿宋" w:eastAsia="华文仿宋" w:cs="华文仿宋"/>
          <w:b/>
          <w:bCs/>
          <w:color w:val="000000" w:themeColor="text1"/>
          <w:sz w:val="44"/>
          <w:szCs w:val="44"/>
          <w:highlight w:val="none"/>
          <w14:textFill>
            <w14:solidFill>
              <w14:schemeClr w14:val="tx1"/>
            </w14:solidFill>
          </w14:textFill>
        </w:rPr>
        <w:t>采购合同</w:t>
      </w:r>
    </w:p>
    <w:p w14:paraId="64526AC4">
      <w:pPr>
        <w:pStyle w:val="7"/>
        <w:ind w:left="0"/>
        <w:rPr>
          <w:rFonts w:ascii="华文仿宋" w:hAnsi="华文仿宋" w:eastAsia="华文仿宋" w:cs="华文仿宋"/>
          <w:sz w:val="24"/>
          <w:szCs w:val="24"/>
          <w:highlight w:val="none"/>
        </w:rPr>
      </w:pPr>
    </w:p>
    <w:p w14:paraId="7DB7B739">
      <w:pPr>
        <w:tabs>
          <w:tab w:val="left" w:pos="5645"/>
        </w:tabs>
        <w:spacing w:line="360" w:lineRule="auto"/>
        <w:ind w:left="10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rPr>
        <w:t>甲方：</w:t>
      </w:r>
    </w:p>
    <w:p w14:paraId="392C1024">
      <w:pPr>
        <w:tabs>
          <w:tab w:val="left" w:pos="5645"/>
        </w:tabs>
        <w:spacing w:line="360" w:lineRule="auto"/>
        <w:ind w:left="10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地址：</w:t>
      </w:r>
    </w:p>
    <w:p w14:paraId="4018A324">
      <w:pPr>
        <w:tabs>
          <w:tab w:val="left" w:pos="5645"/>
        </w:tabs>
        <w:spacing w:line="360" w:lineRule="auto"/>
        <w:ind w:left="1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联系人：</w:t>
      </w:r>
    </w:p>
    <w:p w14:paraId="5D155D2F">
      <w:pPr>
        <w:tabs>
          <w:tab w:val="left" w:pos="5645"/>
        </w:tabs>
        <w:spacing w:line="360" w:lineRule="auto"/>
        <w:ind w:left="1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联系方式：</w:t>
      </w:r>
    </w:p>
    <w:p w14:paraId="5F940994">
      <w:pPr>
        <w:pStyle w:val="2"/>
        <w:rPr>
          <w:rFonts w:hint="eastAsia"/>
          <w:lang w:val="en-US" w:eastAsia="zh-CN"/>
        </w:rPr>
      </w:pPr>
    </w:p>
    <w:p w14:paraId="4965A7DF">
      <w:pPr>
        <w:pStyle w:val="7"/>
        <w:rPr>
          <w:rFonts w:hint="eastAsia" w:ascii="仿宋_GB2312" w:hAnsi="仿宋_GB2312" w:eastAsia="仿宋_GB2312" w:cs="仿宋_GB2312"/>
          <w:highlight w:val="none"/>
          <w:lang w:val="en-US" w:eastAsia="zh-CN"/>
        </w:rPr>
      </w:pPr>
    </w:p>
    <w:p w14:paraId="3000A972">
      <w:pPr>
        <w:tabs>
          <w:tab w:val="left" w:pos="5645"/>
        </w:tabs>
        <w:spacing w:line="360" w:lineRule="auto"/>
        <w:ind w:left="1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乙方：</w:t>
      </w:r>
    </w:p>
    <w:p w14:paraId="76F86FAD">
      <w:pPr>
        <w:tabs>
          <w:tab w:val="left" w:pos="5645"/>
        </w:tabs>
        <w:spacing w:line="360" w:lineRule="auto"/>
        <w:ind w:left="10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地址：</w:t>
      </w:r>
    </w:p>
    <w:p w14:paraId="686CAAF6">
      <w:pPr>
        <w:tabs>
          <w:tab w:val="left" w:pos="5645"/>
        </w:tabs>
        <w:spacing w:line="360" w:lineRule="auto"/>
        <w:ind w:left="1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联系人：</w:t>
      </w:r>
    </w:p>
    <w:p w14:paraId="0DD3C3BA">
      <w:pPr>
        <w:tabs>
          <w:tab w:val="left" w:pos="5645"/>
        </w:tabs>
        <w:spacing w:line="360" w:lineRule="auto"/>
        <w:ind w:left="1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联系方式：</w:t>
      </w:r>
    </w:p>
    <w:p w14:paraId="58E883E2">
      <w:pPr>
        <w:tabs>
          <w:tab w:val="left" w:pos="5645"/>
        </w:tabs>
        <w:spacing w:line="360" w:lineRule="auto"/>
        <w:ind w:left="100"/>
        <w:rPr>
          <w:rFonts w:hint="eastAsia" w:ascii="仿宋_GB2312" w:hAnsi="仿宋_GB2312" w:eastAsia="仿宋_GB2312" w:cs="仿宋_GB2312"/>
          <w:b/>
          <w:bCs/>
          <w:sz w:val="24"/>
          <w:szCs w:val="24"/>
          <w:highlight w:val="none"/>
        </w:rPr>
      </w:pPr>
    </w:p>
    <w:p w14:paraId="2BCB0A19">
      <w:pPr>
        <w:pStyle w:val="7"/>
        <w:keepNext w:val="0"/>
        <w:keepLines w:val="0"/>
        <w:pageBreakBefore w:val="0"/>
        <w:widowControl w:val="0"/>
        <w:kinsoku/>
        <w:wordWrap/>
        <w:overflowPunct/>
        <w:topLinePunct w:val="0"/>
        <w:autoSpaceDE w:val="0"/>
        <w:autoSpaceDN w:val="0"/>
        <w:bidi w:val="0"/>
        <w:adjustRightInd/>
        <w:snapToGrid/>
        <w:spacing w:line="360" w:lineRule="auto"/>
        <w:ind w:right="233" w:firstLine="480" w:firstLineChars="200"/>
        <w:rPr>
          <w:rStyle w:val="15"/>
          <w:rFonts w:hint="eastAsia" w:ascii="仿宋_GB2312" w:hAnsi="仿宋_GB2312" w:eastAsia="仿宋_GB2312" w:cs="仿宋_GB2312"/>
          <w:sz w:val="24"/>
          <w:szCs w:val="24"/>
          <w:highlight w:val="none"/>
        </w:rPr>
      </w:pPr>
      <w:r>
        <w:rPr>
          <w:rStyle w:val="15"/>
          <w:rFonts w:hint="eastAsia" w:ascii="仿宋_GB2312" w:hAnsi="仿宋_GB2312" w:eastAsia="仿宋_GB2312" w:cs="仿宋_GB2312"/>
          <w:sz w:val="24"/>
          <w:szCs w:val="24"/>
          <w:highlight w:val="none"/>
        </w:rPr>
        <w:t>为了保护甲乙双方合法权益，根据《中华人民共和国</w:t>
      </w:r>
      <w:r>
        <w:rPr>
          <w:rStyle w:val="15"/>
          <w:rFonts w:hint="eastAsia" w:ascii="仿宋_GB2312" w:hAnsi="仿宋_GB2312" w:eastAsia="仿宋_GB2312" w:cs="仿宋_GB2312"/>
          <w:sz w:val="24"/>
          <w:szCs w:val="24"/>
          <w:highlight w:val="none"/>
          <w:lang w:eastAsia="zh-CN"/>
        </w:rPr>
        <w:t>民法典</w:t>
      </w:r>
      <w:r>
        <w:rPr>
          <w:rStyle w:val="15"/>
          <w:rFonts w:hint="eastAsia" w:ascii="仿宋_GB2312" w:hAnsi="仿宋_GB2312" w:eastAsia="仿宋_GB2312" w:cs="仿宋_GB2312"/>
          <w:sz w:val="24"/>
          <w:szCs w:val="24"/>
          <w:highlight w:val="none"/>
        </w:rPr>
        <w:t>》及项目的要求，经甲乙双方协商一致，签订本合同。</w:t>
      </w:r>
    </w:p>
    <w:p w14:paraId="21AD83AA">
      <w:pPr>
        <w:pStyle w:val="7"/>
        <w:keepNext w:val="0"/>
        <w:keepLines w:val="0"/>
        <w:pageBreakBefore w:val="0"/>
        <w:widowControl w:val="0"/>
        <w:kinsoku/>
        <w:wordWrap/>
        <w:overflowPunct/>
        <w:topLinePunct w:val="0"/>
        <w:autoSpaceDE w:val="0"/>
        <w:autoSpaceDN w:val="0"/>
        <w:bidi w:val="0"/>
        <w:adjustRightInd/>
        <w:snapToGrid/>
        <w:spacing w:line="360" w:lineRule="auto"/>
        <w:ind w:right="233" w:firstLine="482" w:firstLineChars="2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一、服务内容</w:t>
      </w:r>
    </w:p>
    <w:p w14:paraId="2D88CC9A">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b w:val="0"/>
          <w:bCs/>
          <w:sz w:val="24"/>
          <w:szCs w:val="24"/>
          <w:highlight w:val="none"/>
          <w:lang w:val="en-US" w:eastAsia="zh-CN"/>
        </w:rPr>
        <w:t>详见《采购需求》。</w:t>
      </w:r>
    </w:p>
    <w:p w14:paraId="58CD2581">
      <w:pPr>
        <w:pStyle w:val="7"/>
        <w:keepNext w:val="0"/>
        <w:keepLines w:val="0"/>
        <w:pageBreakBefore w:val="0"/>
        <w:widowControl w:val="0"/>
        <w:kinsoku/>
        <w:wordWrap/>
        <w:overflowPunct/>
        <w:topLinePunct w:val="0"/>
        <w:autoSpaceDE w:val="0"/>
        <w:autoSpaceDN w:val="0"/>
        <w:bidi w:val="0"/>
        <w:adjustRightInd/>
        <w:snapToGrid/>
        <w:spacing w:before="48" w:line="360" w:lineRule="auto"/>
        <w:ind w:left="124" w:right="4170" w:firstLine="482" w:firstLineChars="200"/>
        <w:jc w:val="both"/>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二、交货时间、地点</w:t>
      </w:r>
    </w:p>
    <w:p w14:paraId="50CDBFE3">
      <w:pPr>
        <w:keepNext w:val="0"/>
        <w:keepLines w:val="0"/>
        <w:pageBreakBefore w:val="0"/>
        <w:widowControl w:val="0"/>
        <w:kinsoku/>
        <w:wordWrap/>
        <w:overflowPunct/>
        <w:topLinePunct w:val="0"/>
        <w:autoSpaceDE w:val="0"/>
        <w:autoSpaceDN w:val="0"/>
        <w:bidi w:val="0"/>
        <w:adjustRightInd/>
        <w:snapToGrid/>
        <w:spacing w:line="360" w:lineRule="auto"/>
        <w:ind w:left="130"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1.</w:t>
      </w:r>
      <w:r>
        <w:rPr>
          <w:rFonts w:hint="eastAsia" w:ascii="仿宋_GB2312" w:hAnsi="仿宋_GB2312" w:eastAsia="仿宋_GB2312" w:cs="仿宋_GB2312"/>
          <w:sz w:val="24"/>
          <w:szCs w:val="24"/>
          <w:highlight w:val="none"/>
        </w:rPr>
        <w:t>交货时间：</w:t>
      </w:r>
      <w:r>
        <w:rPr>
          <w:rFonts w:hint="eastAsia" w:ascii="仿宋_GB2312" w:hAnsi="仿宋_GB2312" w:eastAsia="仿宋_GB2312" w:cs="仿宋_GB2312"/>
          <w:sz w:val="24"/>
          <w:szCs w:val="24"/>
          <w:highlight w:val="none"/>
          <w:lang w:val="en-US" w:eastAsia="zh-CN"/>
        </w:rPr>
        <w:t>合同签订后</w:t>
      </w:r>
      <w:r>
        <w:rPr>
          <w:rFonts w:hint="eastAsia" w:ascii="仿宋_GB2312" w:hAnsi="仿宋_GB2312" w:eastAsia="仿宋_GB2312" w:cs="仿宋_GB2312"/>
          <w:sz w:val="24"/>
          <w:szCs w:val="24"/>
          <w:highlight w:val="none"/>
          <w:u w:val="single"/>
          <w:lang w:val="en-US" w:eastAsia="zh-CN"/>
        </w:rPr>
        <w:t>3</w:t>
      </w:r>
      <w:r>
        <w:rPr>
          <w:rFonts w:hint="eastAsia" w:ascii="仿宋_GB2312" w:hAnsi="仿宋_GB2312" w:eastAsia="仿宋_GB2312" w:cs="仿宋_GB2312"/>
          <w:sz w:val="24"/>
          <w:szCs w:val="24"/>
          <w:highlight w:val="none"/>
          <w:u w:val="none"/>
          <w:lang w:val="en-US" w:eastAsia="zh-CN"/>
        </w:rPr>
        <w:t>日</w:t>
      </w:r>
      <w:r>
        <w:rPr>
          <w:rFonts w:hint="eastAsia" w:ascii="仿宋_GB2312" w:hAnsi="仿宋_GB2312" w:eastAsia="仿宋_GB2312" w:cs="仿宋_GB2312"/>
          <w:sz w:val="24"/>
          <w:szCs w:val="24"/>
          <w:highlight w:val="none"/>
          <w:lang w:val="en-US" w:eastAsia="zh-CN"/>
        </w:rPr>
        <w:t>内。</w:t>
      </w:r>
      <w:r>
        <w:rPr>
          <w:rFonts w:hint="eastAsia" w:ascii="仿宋_GB2312" w:hAnsi="仿宋_GB2312" w:eastAsia="仿宋_GB2312" w:cs="仿宋_GB2312"/>
          <w:sz w:val="24"/>
          <w:szCs w:val="24"/>
          <w:highlight w:val="none"/>
        </w:rPr>
        <w:t xml:space="preserve"> </w:t>
      </w:r>
    </w:p>
    <w:p w14:paraId="0C80E68A">
      <w:pPr>
        <w:keepNext w:val="0"/>
        <w:keepLines w:val="0"/>
        <w:pageBreakBefore w:val="0"/>
        <w:widowControl w:val="0"/>
        <w:kinsoku/>
        <w:wordWrap/>
        <w:overflowPunct/>
        <w:topLinePunct w:val="0"/>
        <w:autoSpaceDE w:val="0"/>
        <w:autoSpaceDN w:val="0"/>
        <w:bidi w:val="0"/>
        <w:adjustRightInd/>
        <w:snapToGrid/>
        <w:spacing w:line="360" w:lineRule="auto"/>
        <w:ind w:left="130"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2.</w:t>
      </w:r>
      <w:r>
        <w:rPr>
          <w:rFonts w:hint="eastAsia" w:ascii="仿宋_GB2312" w:hAnsi="仿宋_GB2312" w:eastAsia="仿宋_GB2312" w:cs="仿宋_GB2312"/>
          <w:sz w:val="24"/>
          <w:szCs w:val="24"/>
          <w:highlight w:val="none"/>
        </w:rPr>
        <w:t>运输方式：送货上门。</w:t>
      </w:r>
    </w:p>
    <w:p w14:paraId="71D58235">
      <w:pPr>
        <w:keepNext w:val="0"/>
        <w:keepLines w:val="0"/>
        <w:pageBreakBefore w:val="0"/>
        <w:widowControl w:val="0"/>
        <w:kinsoku/>
        <w:wordWrap/>
        <w:overflowPunct/>
        <w:topLinePunct w:val="0"/>
        <w:autoSpaceDE w:val="0"/>
        <w:autoSpaceDN w:val="0"/>
        <w:bidi w:val="0"/>
        <w:adjustRightInd/>
        <w:snapToGrid/>
        <w:spacing w:line="360" w:lineRule="auto"/>
        <w:ind w:left="130" w:firstLine="482" w:firstLineChars="200"/>
        <w:rPr>
          <w:rFonts w:hint="eastAsia" w:ascii="仿宋_GB2312" w:hAnsi="仿宋_GB2312" w:eastAsia="仿宋_GB2312" w:cs="仿宋_GB2312"/>
          <w:sz w:val="24"/>
          <w:szCs w:val="24"/>
          <w:highlight w:val="none"/>
          <w:lang w:val="en-US"/>
        </w:rPr>
      </w:pPr>
      <w:r>
        <w:rPr>
          <w:rFonts w:hint="eastAsia" w:ascii="仿宋_GB2312" w:hAnsi="仿宋_GB2312" w:eastAsia="仿宋_GB2312" w:cs="仿宋_GB2312"/>
          <w:b/>
          <w:bCs/>
          <w:sz w:val="24"/>
          <w:szCs w:val="24"/>
          <w:highlight w:val="none"/>
          <w:lang w:val="en-US" w:eastAsia="zh-CN"/>
        </w:rPr>
        <w:t>3.</w:t>
      </w:r>
      <w:r>
        <w:rPr>
          <w:rFonts w:hint="eastAsia" w:ascii="仿宋_GB2312" w:hAnsi="仿宋_GB2312" w:eastAsia="仿宋_GB2312" w:cs="仿宋_GB2312"/>
          <w:sz w:val="24"/>
          <w:szCs w:val="24"/>
          <w:highlight w:val="none"/>
        </w:rPr>
        <w:t>交货地点：</w:t>
      </w:r>
      <w:r>
        <w:rPr>
          <w:rFonts w:hint="eastAsia" w:ascii="仿宋_GB2312" w:hAnsi="仿宋_GB2312" w:eastAsia="仿宋_GB2312" w:cs="仿宋_GB2312"/>
          <w:sz w:val="24"/>
          <w:szCs w:val="24"/>
          <w:highlight w:val="none"/>
          <w:u w:val="single"/>
          <w:lang w:val="en-US" w:eastAsia="zh-CN"/>
        </w:rPr>
        <w:t>广州市越秀区广州大道中289号新闻中心3楼</w:t>
      </w:r>
      <w:r>
        <w:rPr>
          <w:rFonts w:hint="eastAsia" w:ascii="仿宋_GB2312" w:hAnsi="仿宋_GB2312" w:eastAsia="仿宋_GB2312" w:cs="仿宋_GB2312"/>
          <w:sz w:val="24"/>
          <w:szCs w:val="24"/>
          <w:highlight w:val="none"/>
          <w:lang w:val="en-US" w:eastAsia="zh-CN"/>
        </w:rPr>
        <w:t>。</w:t>
      </w:r>
    </w:p>
    <w:p w14:paraId="3659C96F">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val="0"/>
          <w:bCs w:val="0"/>
          <w:sz w:val="24"/>
          <w:szCs w:val="24"/>
          <w:highlight w:val="none"/>
          <w:lang w:val="en-US" w:eastAsia="zh-CN"/>
        </w:rPr>
        <w:t>4.</w:t>
      </w:r>
      <w:r>
        <w:rPr>
          <w:rFonts w:hint="eastAsia" w:ascii="仿宋_GB2312" w:hAnsi="仿宋_GB2312" w:eastAsia="仿宋_GB2312" w:cs="仿宋_GB2312"/>
          <w:b w:val="0"/>
          <w:bCs w:val="0"/>
          <w:sz w:val="24"/>
          <w:szCs w:val="24"/>
          <w:highlight w:val="none"/>
        </w:rPr>
        <w:t>供货运输费用及保险费用由乙方承担。</w:t>
      </w:r>
    </w:p>
    <w:p w14:paraId="076E92E1">
      <w:pPr>
        <w:pStyle w:val="7"/>
        <w:keepNext w:val="0"/>
        <w:keepLines w:val="0"/>
        <w:pageBreakBefore w:val="0"/>
        <w:widowControl w:val="0"/>
        <w:kinsoku/>
        <w:wordWrap/>
        <w:overflowPunct/>
        <w:topLinePunct w:val="0"/>
        <w:autoSpaceDE w:val="0"/>
        <w:autoSpaceDN w:val="0"/>
        <w:bidi w:val="0"/>
        <w:adjustRightInd/>
        <w:snapToGrid/>
        <w:spacing w:before="48" w:line="360" w:lineRule="auto"/>
        <w:ind w:left="0" w:leftChars="0" w:right="4170" w:firstLine="482" w:firstLineChars="200"/>
        <w:jc w:val="both"/>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三、</w:t>
      </w:r>
      <w:r>
        <w:rPr>
          <w:rFonts w:hint="eastAsia" w:ascii="仿宋_GB2312" w:hAnsi="仿宋_GB2312" w:eastAsia="仿宋_GB2312" w:cs="仿宋_GB2312"/>
          <w:b/>
          <w:bCs/>
          <w:sz w:val="24"/>
          <w:szCs w:val="24"/>
          <w:highlight w:val="none"/>
        </w:rPr>
        <w:t>售后服务要求：</w:t>
      </w:r>
    </w:p>
    <w:p w14:paraId="5A35D3A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lang w:eastAsia="zh-CN"/>
        </w:rPr>
        <w:t>1.</w:t>
      </w:r>
      <w:r>
        <w:rPr>
          <w:rFonts w:hint="eastAsia" w:ascii="仿宋_GB2312" w:hAnsi="仿宋_GB2312" w:eastAsia="仿宋_GB2312" w:cs="仿宋_GB2312"/>
          <w:color w:val="000000"/>
          <w:sz w:val="24"/>
          <w:highlight w:val="none"/>
          <w:lang w:val="en-US" w:eastAsia="zh-CN"/>
        </w:rPr>
        <w:t>乙方承诺</w:t>
      </w:r>
      <w:r>
        <w:rPr>
          <w:rFonts w:hint="eastAsia" w:ascii="仿宋_GB2312" w:hAnsi="仿宋_GB2312" w:eastAsia="仿宋_GB2312" w:cs="仿宋_GB2312"/>
          <w:color w:val="000000"/>
          <w:sz w:val="24"/>
          <w:highlight w:val="none"/>
        </w:rPr>
        <w:t>为本项目所有</w:t>
      </w:r>
      <w:r>
        <w:rPr>
          <w:rFonts w:hint="eastAsia" w:ascii="仿宋_GB2312" w:hAnsi="仿宋_GB2312" w:eastAsia="仿宋_GB2312" w:cs="仿宋_GB2312"/>
          <w:color w:val="000000"/>
          <w:sz w:val="24"/>
          <w:highlight w:val="none"/>
          <w:lang w:val="en-US" w:eastAsia="zh-CN"/>
        </w:rPr>
        <w:t>货物</w:t>
      </w:r>
      <w:r>
        <w:rPr>
          <w:rFonts w:hint="eastAsia" w:ascii="仿宋_GB2312" w:hAnsi="仿宋_GB2312" w:eastAsia="仿宋_GB2312" w:cs="仿宋_GB2312"/>
          <w:color w:val="000000"/>
          <w:sz w:val="24"/>
          <w:highlight w:val="none"/>
        </w:rPr>
        <w:t>提供</w:t>
      </w:r>
      <w:r>
        <w:rPr>
          <w:rFonts w:hint="eastAsia" w:ascii="仿宋_GB2312" w:hAnsi="仿宋_GB2312" w:eastAsia="仿宋_GB2312" w:cs="仿宋_GB2312"/>
          <w:color w:val="000000"/>
          <w:sz w:val="24"/>
          <w:highlight w:val="none"/>
          <w:lang w:val="en-US" w:eastAsia="zh-CN"/>
        </w:rPr>
        <w:t>自验收合格之日起</w:t>
      </w:r>
      <w:r>
        <w:rPr>
          <w:rFonts w:hint="eastAsia" w:ascii="仿宋_GB2312" w:hAnsi="仿宋_GB2312" w:eastAsia="仿宋_GB2312" w:cs="仿宋_GB2312"/>
          <w:color w:val="000000"/>
          <w:sz w:val="24"/>
          <w:highlight w:val="none"/>
        </w:rPr>
        <w:t>为期</w:t>
      </w:r>
      <w:r>
        <w:rPr>
          <w:rFonts w:hint="eastAsia" w:ascii="仿宋_GB2312" w:hAnsi="仿宋_GB2312" w:eastAsia="仿宋_GB2312" w:cs="仿宋_GB2312"/>
          <w:color w:val="000000"/>
          <w:sz w:val="24"/>
          <w:highlight w:val="none"/>
          <w:u w:val="single"/>
          <w:lang w:val="en-US" w:eastAsia="zh-CN"/>
        </w:rPr>
        <w:t>3</w:t>
      </w:r>
      <w:r>
        <w:rPr>
          <w:rFonts w:hint="eastAsia" w:ascii="仿宋_GB2312" w:hAnsi="仿宋_GB2312" w:eastAsia="仿宋_GB2312" w:cs="仿宋_GB2312"/>
          <w:color w:val="000000"/>
          <w:sz w:val="24"/>
          <w:highlight w:val="none"/>
          <w:u w:val="none"/>
          <w:lang w:val="en-US" w:eastAsia="zh-CN"/>
        </w:rPr>
        <w:t>年的保修服务</w:t>
      </w:r>
      <w:r>
        <w:rPr>
          <w:rFonts w:hint="eastAsia" w:ascii="仿宋_GB2312" w:hAnsi="仿宋_GB2312" w:eastAsia="仿宋_GB2312" w:cs="仿宋_GB2312"/>
          <w:color w:val="000000"/>
          <w:sz w:val="24"/>
          <w:highlight w:val="none"/>
        </w:rPr>
        <w:t>。</w:t>
      </w:r>
    </w:p>
    <w:p w14:paraId="6237D1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lang w:eastAsia="zh-CN"/>
        </w:rPr>
        <w:t>2.</w:t>
      </w:r>
      <w:r>
        <w:rPr>
          <w:rFonts w:hint="eastAsia" w:ascii="仿宋_GB2312" w:hAnsi="仿宋_GB2312" w:eastAsia="仿宋_GB2312" w:cs="仿宋_GB2312"/>
          <w:color w:val="000000"/>
          <w:sz w:val="24"/>
          <w:highlight w:val="none"/>
          <w:lang w:val="en-US" w:eastAsia="zh-CN"/>
        </w:rPr>
        <w:t>乙方应在保修期内，为甲方无偿提供维修服务，除非人为损坏，否则不得以任何理由收取任何费用</w:t>
      </w:r>
      <w:r>
        <w:rPr>
          <w:rFonts w:hint="eastAsia" w:ascii="仿宋_GB2312" w:hAnsi="仿宋_GB2312" w:eastAsia="仿宋_GB2312" w:cs="仿宋_GB2312"/>
          <w:color w:val="000000"/>
          <w:sz w:val="24"/>
          <w:highlight w:val="none"/>
        </w:rPr>
        <w:t>。</w:t>
      </w:r>
    </w:p>
    <w:p w14:paraId="3B674027">
      <w:pPr>
        <w:pStyle w:val="7"/>
        <w:keepNext w:val="0"/>
        <w:keepLines w:val="0"/>
        <w:pageBreakBefore w:val="0"/>
        <w:widowControl w:val="0"/>
        <w:kinsoku/>
        <w:wordWrap/>
        <w:overflowPunct/>
        <w:topLinePunct w:val="0"/>
        <w:autoSpaceDE w:val="0"/>
        <w:autoSpaceDN w:val="0"/>
        <w:bidi w:val="0"/>
        <w:adjustRightInd/>
        <w:snapToGrid/>
        <w:spacing w:before="48" w:line="360" w:lineRule="auto"/>
        <w:ind w:left="0" w:leftChars="0" w:right="4170" w:firstLine="482" w:firstLineChars="200"/>
        <w:jc w:val="both"/>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四</w:t>
      </w:r>
      <w:r>
        <w:rPr>
          <w:rFonts w:hint="eastAsia" w:ascii="仿宋_GB2312" w:hAnsi="仿宋_GB2312" w:eastAsia="仿宋_GB2312" w:cs="仿宋_GB2312"/>
          <w:b/>
          <w:bCs/>
          <w:sz w:val="24"/>
          <w:szCs w:val="24"/>
          <w:highlight w:val="none"/>
        </w:rPr>
        <w:t>、验收标准：</w:t>
      </w:r>
    </w:p>
    <w:p w14:paraId="379A45D2">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eastAsia="zh-CN"/>
        </w:rPr>
        <w:t>1.</w:t>
      </w:r>
      <w:r>
        <w:rPr>
          <w:rFonts w:hint="eastAsia" w:ascii="仿宋_GB2312" w:hAnsi="仿宋_GB2312" w:eastAsia="仿宋_GB2312" w:cs="仿宋_GB2312"/>
          <w:sz w:val="24"/>
          <w:szCs w:val="24"/>
          <w:highlight w:val="none"/>
        </w:rPr>
        <w:t>甲方应在</w:t>
      </w:r>
      <w:r>
        <w:rPr>
          <w:rFonts w:hint="eastAsia" w:ascii="仿宋_GB2312" w:hAnsi="仿宋_GB2312" w:eastAsia="仿宋_GB2312" w:cs="仿宋_GB2312"/>
          <w:sz w:val="24"/>
          <w:szCs w:val="24"/>
          <w:highlight w:val="none"/>
          <w:lang w:eastAsia="zh-CN"/>
        </w:rPr>
        <w:t>货物</w:t>
      </w:r>
      <w:r>
        <w:rPr>
          <w:rFonts w:hint="eastAsia" w:ascii="仿宋_GB2312" w:hAnsi="仿宋_GB2312" w:eastAsia="仿宋_GB2312" w:cs="仿宋_GB2312"/>
          <w:sz w:val="24"/>
          <w:szCs w:val="24"/>
          <w:highlight w:val="none"/>
        </w:rPr>
        <w:t>到货后</w:t>
      </w:r>
      <w:r>
        <w:rPr>
          <w:rFonts w:hint="eastAsia" w:ascii="仿宋_GB2312" w:hAnsi="仿宋_GB2312" w:eastAsia="仿宋_GB2312" w:cs="仿宋_GB2312"/>
          <w:sz w:val="24"/>
          <w:szCs w:val="24"/>
          <w:highlight w:val="none"/>
          <w:lang w:val="en-US" w:eastAsia="zh-CN"/>
        </w:rPr>
        <w:t>及时</w:t>
      </w:r>
      <w:r>
        <w:rPr>
          <w:rFonts w:hint="eastAsia" w:ascii="仿宋_GB2312" w:hAnsi="仿宋_GB2312" w:eastAsia="仿宋_GB2312" w:cs="仿宋_GB2312"/>
          <w:sz w:val="24"/>
          <w:szCs w:val="24"/>
          <w:highlight w:val="none"/>
        </w:rPr>
        <w:t>验收</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甲方在验收中如发现</w:t>
      </w:r>
      <w:r>
        <w:rPr>
          <w:rFonts w:hint="eastAsia" w:ascii="仿宋_GB2312" w:hAnsi="仿宋_GB2312" w:eastAsia="仿宋_GB2312" w:cs="仿宋_GB2312"/>
          <w:sz w:val="24"/>
          <w:szCs w:val="24"/>
          <w:highlight w:val="none"/>
          <w:lang w:val="en-US" w:eastAsia="zh-CN"/>
        </w:rPr>
        <w:t>货物与甲方要求不符</w:t>
      </w:r>
      <w:r>
        <w:rPr>
          <w:rFonts w:hint="eastAsia" w:ascii="仿宋_GB2312" w:hAnsi="仿宋_GB2312" w:eastAsia="仿宋_GB2312" w:cs="仿宋_GB2312"/>
          <w:sz w:val="24"/>
          <w:szCs w:val="24"/>
          <w:highlight w:val="none"/>
        </w:rPr>
        <w:t>，须在</w:t>
      </w:r>
      <w:r>
        <w:rPr>
          <w:rFonts w:hint="eastAsia" w:ascii="仿宋_GB2312" w:hAnsi="仿宋_GB2312" w:eastAsia="仿宋_GB2312" w:cs="仿宋_GB2312"/>
          <w:sz w:val="24"/>
          <w:szCs w:val="24"/>
          <w:highlight w:val="none"/>
          <w:lang w:val="en-US" w:eastAsia="zh-CN"/>
        </w:rPr>
        <w:t>货物</w:t>
      </w:r>
      <w:r>
        <w:rPr>
          <w:rFonts w:hint="eastAsia" w:ascii="仿宋_GB2312" w:hAnsi="仿宋_GB2312" w:eastAsia="仿宋_GB2312" w:cs="仿宋_GB2312"/>
          <w:sz w:val="24"/>
          <w:szCs w:val="24"/>
          <w:highlight w:val="none"/>
        </w:rPr>
        <w:t>到货后</w:t>
      </w:r>
      <w:r>
        <w:rPr>
          <w:rFonts w:hint="eastAsia" w:ascii="仿宋_GB2312" w:hAnsi="仿宋_GB2312" w:eastAsia="仿宋_GB2312" w:cs="仿宋_GB2312"/>
          <w:sz w:val="24"/>
          <w:szCs w:val="24"/>
          <w:highlight w:val="none"/>
          <w:u w:val="single"/>
          <w:lang w:val="en-US" w:eastAsia="zh-CN"/>
        </w:rPr>
        <w:t>30</w:t>
      </w:r>
      <w:r>
        <w:rPr>
          <w:rFonts w:hint="eastAsia" w:ascii="仿宋_GB2312" w:hAnsi="仿宋_GB2312" w:eastAsia="仿宋_GB2312" w:cs="仿宋_GB2312"/>
          <w:sz w:val="24"/>
          <w:szCs w:val="24"/>
          <w:highlight w:val="none"/>
        </w:rPr>
        <w:t>日内提出异议和处理意见；乙方提供专业人员进行现场安装、调试，乙方必须保证提供的货品符合国家相关质量标准。若出现产品不符合合同约定或质量不合格，甲方有权要求免费更换或退货；</w:t>
      </w:r>
    </w:p>
    <w:p w14:paraId="6D5BAA49">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2.</w:t>
      </w:r>
      <w:r>
        <w:rPr>
          <w:rFonts w:hint="eastAsia" w:ascii="仿宋_GB2312" w:hAnsi="仿宋_GB2312" w:eastAsia="仿宋_GB2312" w:cs="仿宋_GB2312"/>
          <w:sz w:val="24"/>
          <w:szCs w:val="24"/>
          <w:highlight w:val="none"/>
        </w:rPr>
        <w:t>乙方向甲方交付本合同所涉</w:t>
      </w:r>
      <w:r>
        <w:rPr>
          <w:rFonts w:hint="eastAsia" w:ascii="仿宋_GB2312" w:hAnsi="仿宋_GB2312" w:eastAsia="仿宋_GB2312" w:cs="仿宋_GB2312"/>
          <w:sz w:val="24"/>
          <w:szCs w:val="24"/>
          <w:highlight w:val="none"/>
          <w:lang w:val="en-US" w:eastAsia="zh-CN"/>
        </w:rPr>
        <w:t>货物并验收无误</w:t>
      </w:r>
      <w:r>
        <w:rPr>
          <w:rFonts w:hint="eastAsia" w:ascii="仿宋_GB2312" w:hAnsi="仿宋_GB2312" w:eastAsia="仿宋_GB2312" w:cs="仿宋_GB2312"/>
          <w:sz w:val="24"/>
          <w:szCs w:val="24"/>
          <w:highlight w:val="none"/>
        </w:rPr>
        <w:t>后，相关</w:t>
      </w:r>
      <w:r>
        <w:rPr>
          <w:rFonts w:hint="eastAsia" w:ascii="仿宋_GB2312" w:hAnsi="仿宋_GB2312" w:eastAsia="仿宋_GB2312" w:cs="仿宋_GB2312"/>
          <w:sz w:val="24"/>
          <w:szCs w:val="24"/>
          <w:highlight w:val="none"/>
          <w:lang w:val="en-US" w:eastAsia="zh-CN"/>
        </w:rPr>
        <w:t>货物</w:t>
      </w:r>
      <w:r>
        <w:rPr>
          <w:rFonts w:hint="eastAsia" w:ascii="仿宋_GB2312" w:hAnsi="仿宋_GB2312" w:eastAsia="仿宋_GB2312" w:cs="仿宋_GB2312"/>
          <w:sz w:val="24"/>
          <w:szCs w:val="24"/>
          <w:highlight w:val="none"/>
        </w:rPr>
        <w:t>毁损、灭失的风险由甲方自行承担；</w:t>
      </w:r>
    </w:p>
    <w:p w14:paraId="1690A1A0">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2"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b/>
          <w:bCs/>
          <w:sz w:val="24"/>
          <w:szCs w:val="24"/>
          <w:highlight w:val="none"/>
          <w:lang w:val="en-US" w:eastAsia="zh-CN"/>
        </w:rPr>
        <w:t>3.</w:t>
      </w:r>
      <w:r>
        <w:rPr>
          <w:rFonts w:hint="eastAsia" w:ascii="仿宋_GB2312" w:hAnsi="仿宋_GB2312" w:eastAsia="仿宋_GB2312" w:cs="仿宋_GB2312"/>
          <w:sz w:val="24"/>
          <w:szCs w:val="24"/>
          <w:highlight w:val="none"/>
          <w:lang w:eastAsia="zh-CN"/>
        </w:rPr>
        <w:t>若甲方提出合理</w:t>
      </w:r>
      <w:r>
        <w:rPr>
          <w:rFonts w:hint="eastAsia" w:ascii="仿宋_GB2312" w:hAnsi="仿宋_GB2312" w:eastAsia="仿宋_GB2312" w:cs="仿宋_GB2312"/>
          <w:sz w:val="24"/>
          <w:szCs w:val="24"/>
          <w:highlight w:val="none"/>
          <w:lang w:val="en-US" w:eastAsia="zh-CN"/>
        </w:rPr>
        <w:t>异议</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乙方接到甲方异议后</w:t>
      </w:r>
      <w:r>
        <w:rPr>
          <w:rFonts w:hint="eastAsia" w:ascii="仿宋_GB2312" w:hAnsi="仿宋_GB2312" w:eastAsia="仿宋_GB2312" w:cs="仿宋_GB2312"/>
          <w:sz w:val="24"/>
          <w:szCs w:val="24"/>
          <w:highlight w:val="none"/>
          <w:u w:val="single"/>
          <w:lang w:val="en-US" w:eastAsia="zh-CN"/>
        </w:rPr>
        <w:t>3</w:t>
      </w:r>
      <w:r>
        <w:rPr>
          <w:rFonts w:hint="eastAsia" w:ascii="仿宋_GB2312" w:hAnsi="仿宋_GB2312" w:eastAsia="仿宋_GB2312" w:cs="仿宋_GB2312"/>
          <w:sz w:val="24"/>
          <w:szCs w:val="24"/>
          <w:highlight w:val="none"/>
        </w:rPr>
        <w:t>个工作</w:t>
      </w:r>
      <w:r>
        <w:rPr>
          <w:rFonts w:hint="eastAsia" w:ascii="仿宋_GB2312" w:hAnsi="仿宋_GB2312" w:eastAsia="仿宋_GB2312" w:cs="仿宋_GB2312"/>
          <w:sz w:val="24"/>
          <w:szCs w:val="24"/>
          <w:highlight w:val="none"/>
          <w:lang w:eastAsia="zh-CN"/>
        </w:rPr>
        <w:t>日内</w:t>
      </w:r>
      <w:r>
        <w:rPr>
          <w:rFonts w:hint="eastAsia" w:ascii="仿宋_GB2312" w:hAnsi="仿宋_GB2312" w:eastAsia="仿宋_GB2312" w:cs="仿宋_GB2312"/>
          <w:sz w:val="24"/>
          <w:szCs w:val="24"/>
          <w:highlight w:val="none"/>
        </w:rPr>
        <w:t>安排处理</w:t>
      </w:r>
      <w:r>
        <w:rPr>
          <w:rFonts w:hint="eastAsia" w:ascii="仿宋_GB2312" w:hAnsi="仿宋_GB2312" w:eastAsia="仿宋_GB2312" w:cs="仿宋_GB2312"/>
          <w:sz w:val="24"/>
          <w:szCs w:val="24"/>
          <w:highlight w:val="none"/>
          <w:lang w:eastAsia="zh-CN"/>
        </w:rPr>
        <w:t>，乙方根据</w:t>
      </w:r>
      <w:r>
        <w:rPr>
          <w:rFonts w:hint="eastAsia" w:ascii="仿宋_GB2312" w:hAnsi="仿宋_GB2312" w:eastAsia="仿宋_GB2312" w:cs="仿宋_GB2312"/>
          <w:sz w:val="24"/>
          <w:szCs w:val="24"/>
          <w:highlight w:val="none"/>
          <w:lang w:val="en-US" w:eastAsia="zh-CN"/>
        </w:rPr>
        <w:t>异议</w:t>
      </w:r>
      <w:r>
        <w:rPr>
          <w:rFonts w:hint="eastAsia" w:ascii="仿宋_GB2312" w:hAnsi="仿宋_GB2312" w:eastAsia="仿宋_GB2312" w:cs="仿宋_GB2312"/>
          <w:sz w:val="24"/>
          <w:szCs w:val="24"/>
          <w:highlight w:val="none"/>
          <w:lang w:eastAsia="zh-CN"/>
        </w:rPr>
        <w:t>完成相应的工作后，再向甲方重新提出验收申请，乙方应无条件配合验收工作，提交验收材料。</w:t>
      </w:r>
    </w:p>
    <w:p w14:paraId="56244371">
      <w:pPr>
        <w:pStyle w:val="7"/>
        <w:keepNext w:val="0"/>
        <w:keepLines w:val="0"/>
        <w:pageBreakBefore w:val="0"/>
        <w:widowControl w:val="0"/>
        <w:kinsoku/>
        <w:wordWrap/>
        <w:overflowPunct/>
        <w:topLinePunct w:val="0"/>
        <w:autoSpaceDE w:val="0"/>
        <w:autoSpaceDN w:val="0"/>
        <w:bidi w:val="0"/>
        <w:adjustRightInd/>
        <w:snapToGrid/>
        <w:spacing w:before="48" w:line="360" w:lineRule="auto"/>
        <w:ind w:left="0" w:leftChars="0" w:right="4170" w:firstLine="482" w:firstLineChars="200"/>
        <w:jc w:val="both"/>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五</w:t>
      </w:r>
      <w:r>
        <w:rPr>
          <w:rFonts w:hint="eastAsia" w:ascii="仿宋_GB2312" w:hAnsi="仿宋_GB2312" w:eastAsia="仿宋_GB2312" w:cs="仿宋_GB2312"/>
          <w:b/>
          <w:bCs/>
          <w:sz w:val="24"/>
          <w:szCs w:val="24"/>
          <w:highlight w:val="none"/>
        </w:rPr>
        <w:t>、货款支付：</w:t>
      </w:r>
    </w:p>
    <w:p w14:paraId="6E579F9F">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1.合同金额（含税）为人民币【 】元，上述费用已包含乙方为完成本合同规定的各项内容所需的所有费用。与本合同相关的税费由乙方承担，本合同总价为含税价；</w:t>
      </w:r>
    </w:p>
    <w:p w14:paraId="2008CA6A">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合同签订后，乙方向甲方提供等额增值税专用发票</w:t>
      </w:r>
      <w:r>
        <w:rPr>
          <w:rFonts w:hint="eastAsia" w:ascii="仿宋_GB2312" w:hAnsi="仿宋_GB2312" w:eastAsia="仿宋_GB2312" w:cs="仿宋_GB2312"/>
          <w:b w:val="0"/>
          <w:bCs w:val="0"/>
          <w:highlight w:val="none"/>
          <w:lang w:eastAsia="zh-CN"/>
        </w:rPr>
        <w:t>，在</w:t>
      </w:r>
      <w:r>
        <w:rPr>
          <w:rFonts w:hint="eastAsia" w:ascii="仿宋_GB2312" w:hAnsi="仿宋_GB2312" w:eastAsia="仿宋_GB2312" w:cs="仿宋_GB2312"/>
          <w:b w:val="0"/>
          <w:bCs w:val="0"/>
          <w:highlight w:val="none"/>
        </w:rPr>
        <w:t>甲</w:t>
      </w:r>
      <w:r>
        <w:rPr>
          <w:rFonts w:hint="eastAsia" w:ascii="仿宋_GB2312" w:hAnsi="仿宋_GB2312" w:eastAsia="仿宋_GB2312" w:cs="仿宋_GB2312"/>
          <w:b w:val="0"/>
          <w:bCs w:val="0"/>
          <w:highlight w:val="none"/>
          <w:lang w:eastAsia="zh-CN"/>
        </w:rPr>
        <w:t>方在</w:t>
      </w:r>
      <w:r>
        <w:rPr>
          <w:rFonts w:hint="eastAsia" w:ascii="仿宋_GB2312" w:hAnsi="仿宋_GB2312" w:eastAsia="仿宋_GB2312" w:cs="仿宋_GB2312"/>
          <w:b w:val="0"/>
          <w:bCs w:val="0"/>
          <w:highlight w:val="none"/>
        </w:rPr>
        <w:t>收到最终客户方对应款项的前提下，于30个工作日内向乙方支付合同总额的50%，即【 】元。</w:t>
      </w:r>
    </w:p>
    <w:p w14:paraId="2FA35FD1">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甲方对本合同所列内容验收无误，乙方向甲方提供等额增值税专用发票</w:t>
      </w:r>
      <w:r>
        <w:rPr>
          <w:rFonts w:hint="eastAsia" w:ascii="仿宋_GB2312" w:hAnsi="仿宋_GB2312" w:eastAsia="仿宋_GB2312" w:cs="仿宋_GB2312"/>
          <w:b w:val="0"/>
          <w:bCs w:val="0"/>
          <w:highlight w:val="none"/>
          <w:lang w:eastAsia="zh-CN"/>
        </w:rPr>
        <w:t>，在</w:t>
      </w:r>
      <w:r>
        <w:rPr>
          <w:rFonts w:hint="eastAsia" w:ascii="仿宋_GB2312" w:hAnsi="仿宋_GB2312" w:eastAsia="仿宋_GB2312" w:cs="仿宋_GB2312"/>
          <w:b w:val="0"/>
          <w:bCs w:val="0"/>
          <w:highlight w:val="none"/>
        </w:rPr>
        <w:t>甲</w:t>
      </w:r>
      <w:r>
        <w:rPr>
          <w:rFonts w:hint="eastAsia" w:ascii="仿宋_GB2312" w:hAnsi="仿宋_GB2312" w:eastAsia="仿宋_GB2312" w:cs="仿宋_GB2312"/>
          <w:b w:val="0"/>
          <w:bCs w:val="0"/>
          <w:highlight w:val="none"/>
          <w:lang w:eastAsia="zh-CN"/>
        </w:rPr>
        <w:t>方在</w:t>
      </w:r>
      <w:r>
        <w:rPr>
          <w:rFonts w:hint="eastAsia" w:ascii="仿宋_GB2312" w:hAnsi="仿宋_GB2312" w:eastAsia="仿宋_GB2312" w:cs="仿宋_GB2312"/>
          <w:b w:val="0"/>
          <w:bCs w:val="0"/>
          <w:highlight w:val="none"/>
        </w:rPr>
        <w:t>收到最终客户方对应款项的前提下，于30个工作日内向乙方支付合同总额的50%，即【 】元。</w:t>
      </w:r>
    </w:p>
    <w:p w14:paraId="04E17DCD">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2.付款方式：银行转账</w:t>
      </w:r>
    </w:p>
    <w:p w14:paraId="2BBA7AC3">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名称：【 】</w:t>
      </w:r>
    </w:p>
    <w:p w14:paraId="4CF40C9E">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开户银行：【 】</w:t>
      </w:r>
    </w:p>
    <w:p w14:paraId="3DAFE457">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银行账号：【 】</w:t>
      </w:r>
    </w:p>
    <w:p w14:paraId="59E4A6AA">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乙方保证账号信息准确无误，若有变更乙方应至少提前5个工作日以书面方式通知甲方，否则由乙方自行承担所有后果及责任；</w:t>
      </w:r>
    </w:p>
    <w:p w14:paraId="1F3F1DC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3.如乙方未按时提供发票或提供的发票不合规，甲方有权延迟付款或拒绝付款且不承担任何违约责任；</w:t>
      </w:r>
    </w:p>
    <w:p w14:paraId="0DCC099B">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4.乙方未能按照付款要求提供材料的，甲方有权暂停付款，因此产生的不利后果由乙方自行承担；</w:t>
      </w:r>
    </w:p>
    <w:p w14:paraId="6442613F">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5.甲方向乙方的银行账户汇出款项即为已经向乙方履行合同约定的付款义务，如因乙方账户被查封、冻结、注销等非甲方原因导致乙方未能收到款项的，责任由乙方自行承担。</w:t>
      </w:r>
    </w:p>
    <w:p w14:paraId="0C0A659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highlight w:val="none"/>
        </w:rPr>
        <w:t>6.若最终客户方以验收未达到目标为由对甲方进行费用扣减时，乙方同意将在本项目支付的款项中进行同等扣减；</w:t>
      </w:r>
      <w:r>
        <w:rPr>
          <w:rFonts w:hint="eastAsia" w:ascii="仿宋_GB2312" w:hAnsi="仿宋_GB2312" w:eastAsia="仿宋_GB2312" w:cs="仿宋_GB2312"/>
          <w:b w:val="0"/>
          <w:bCs w:val="0"/>
          <w:sz w:val="24"/>
          <w:szCs w:val="24"/>
          <w:highlight w:val="none"/>
        </w:rPr>
        <w:t xml:space="preserve">    </w:t>
      </w:r>
    </w:p>
    <w:p w14:paraId="362501E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2" w:firstLineChars="2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六</w:t>
      </w:r>
      <w:r>
        <w:rPr>
          <w:rFonts w:hint="eastAsia" w:ascii="仿宋_GB2312" w:hAnsi="仿宋_GB2312" w:eastAsia="仿宋_GB2312" w:cs="仿宋_GB2312"/>
          <w:b/>
          <w:bCs/>
          <w:sz w:val="24"/>
          <w:szCs w:val="24"/>
          <w:highlight w:val="none"/>
        </w:rPr>
        <w:t>、知识产权及所有权约定</w:t>
      </w:r>
    </w:p>
    <w:p w14:paraId="4CCA6EC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1.乙方因履行本合同所提供的货物所有权归甲方所有；</w:t>
      </w:r>
    </w:p>
    <w:p w14:paraId="4414041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2.乙方应保证履行本合同所提交的货物真实合法，且不侵犯任何第三方合法权益，否则，乙方应负责处理相关纠纷，并承担最终责任。</w:t>
      </w:r>
    </w:p>
    <w:p w14:paraId="70B6CA73">
      <w:pPr>
        <w:ind w:firstLine="482" w:firstLineChars="200"/>
        <w:rPr>
          <w:rFonts w:hint="eastAsia" w:ascii="仿宋_GB2312" w:hAnsi="仿宋_GB2312" w:eastAsia="仿宋_GB2312" w:cs="仿宋_GB2312"/>
          <w:b/>
          <w:bCs/>
          <w:sz w:val="24"/>
          <w:szCs w:val="24"/>
          <w:highlight w:val="none"/>
          <w:lang w:eastAsia="zh-CN"/>
        </w:rPr>
      </w:pPr>
      <w:bookmarkStart w:id="6" w:name="_Hlk53387653"/>
      <w:r>
        <w:rPr>
          <w:rFonts w:hint="eastAsia" w:ascii="仿宋_GB2312" w:hAnsi="仿宋_GB2312" w:eastAsia="仿宋_GB2312" w:cs="仿宋_GB2312"/>
          <w:b/>
          <w:bCs/>
          <w:sz w:val="24"/>
          <w:szCs w:val="24"/>
          <w:highlight w:val="none"/>
          <w:lang w:val="en-US" w:eastAsia="zh-CN"/>
        </w:rPr>
        <w:t>七</w:t>
      </w:r>
      <w:r>
        <w:rPr>
          <w:rFonts w:hint="eastAsia" w:ascii="仿宋_GB2312" w:hAnsi="仿宋_GB2312" w:eastAsia="仿宋_GB2312" w:cs="仿宋_GB2312"/>
          <w:b/>
          <w:bCs/>
          <w:sz w:val="24"/>
          <w:szCs w:val="24"/>
          <w:highlight w:val="none"/>
        </w:rPr>
        <w:t>、保密</w:t>
      </w:r>
      <w:r>
        <w:rPr>
          <w:rFonts w:hint="eastAsia" w:ascii="仿宋_GB2312" w:hAnsi="仿宋_GB2312" w:eastAsia="仿宋_GB2312" w:cs="仿宋_GB2312"/>
          <w:b/>
          <w:bCs/>
          <w:sz w:val="24"/>
          <w:szCs w:val="24"/>
          <w:highlight w:val="none"/>
          <w:lang w:val="en-US" w:eastAsia="zh-CN"/>
        </w:rPr>
        <w:t>信息</w:t>
      </w:r>
    </w:p>
    <w:p w14:paraId="74F2AD2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1.乙方对于因签署或履行本协议而了解或接触到甲方的秘密、其他未公开资料和信息均应保守秘密；</w:t>
      </w:r>
    </w:p>
    <w:p w14:paraId="37AA4970">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2.乙方不得向第三方泄露、给予或转让本协议条款、签订及履行情况。</w:t>
      </w:r>
    </w:p>
    <w:p w14:paraId="158547ED">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3.乙方不得擅自使用、复制甲方的商标、标志、商业信息、技术及其他资料，也不得将信息内容用作其他商业目的；</w:t>
      </w:r>
    </w:p>
    <w:p w14:paraId="42FACF27">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lang w:eastAsia="zh-CN"/>
        </w:rPr>
        <w:t>合同终止后本条款仍具有法律效力，直至相关信息不再具有保密意义。</w:t>
      </w:r>
    </w:p>
    <w:p w14:paraId="41D75C26">
      <w:pPr>
        <w:ind w:firstLine="482" w:firstLineChars="2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八</w:t>
      </w:r>
      <w:r>
        <w:rPr>
          <w:rFonts w:hint="eastAsia" w:ascii="仿宋_GB2312" w:hAnsi="仿宋_GB2312" w:eastAsia="仿宋_GB2312" w:cs="仿宋_GB2312"/>
          <w:b/>
          <w:bCs/>
          <w:sz w:val="24"/>
          <w:szCs w:val="24"/>
          <w:highlight w:val="none"/>
        </w:rPr>
        <w:t>、违约责任 </w:t>
      </w:r>
    </w:p>
    <w:p w14:paraId="4A93F82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若乙方不能按时完成本合同所列内容的，需每日按合同总金额的【3‰】向甲方支付违约金，逾期超过10日的，甲方有权解除合同，给甲方造成损失的，乙方还需赔偿损失，严重影响甲方利益或名誉的，甲方有权终止本合同，并有权要求乙方赔偿甲方一切损失；</w:t>
      </w:r>
    </w:p>
    <w:p w14:paraId="43D253C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w:t>
      </w:r>
    </w:p>
    <w:p w14:paraId="3F3FC3D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乙方未能按照约定处理履行合同过程中发生的问题，或者处理问题的时间超过必要时间，或者未能及时响应甲方提出的需求的，每发生一次，甲方有权在尾款中扣除相当于合同总金额【1‰】的违约金；若给甲方造成的损失大于上述违约金的，乙方还需赔偿甲方损失。合同期内若累计发生3次该情况的，甲方有权解除本合同，要求乙方退还已支付费用并赔偿甲方损失。</w:t>
      </w:r>
    </w:p>
    <w:p w14:paraId="4E6595BD">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4.乙方将本项目进行转包或分包的，甲方有权追回已支付的全部费用，乙方还应当向甲方支付合同总价款【10】%的违约金；甲方也可同时解除合同，违约金不足以弥补甲方损失的，由乙方继续赔偿。</w:t>
      </w:r>
    </w:p>
    <w:p w14:paraId="245A237F">
      <w:pPr>
        <w:numPr>
          <w:ilvl w:val="0"/>
          <w:numId w:val="0"/>
        </w:numPr>
        <w:ind w:firstLine="482" w:firstLineChars="2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九、法律适用及争议解决</w:t>
      </w:r>
    </w:p>
    <w:p w14:paraId="7433E0DF">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1.若发生争议，双方应首先通过协商解决。协商不成可向甲方所在地人民法院提起诉讼，双方无争议的部分，应当继续履行；</w:t>
      </w:r>
    </w:p>
    <w:p w14:paraId="146965DF">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2.本合同的成立、生效、履行、解释及纠纷解决等双方均同意适用中华人民共和国法律；</w:t>
      </w:r>
    </w:p>
    <w:p w14:paraId="649457E9">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3.合理的律师费、诉讼费、鉴定费、财产保全费、证据保全费、差旅费等由败诉一方承担。</w:t>
      </w:r>
    </w:p>
    <w:p w14:paraId="1CE51655">
      <w:pPr>
        <w:numPr>
          <w:ilvl w:val="0"/>
          <w:numId w:val="0"/>
        </w:numPr>
        <w:ind w:firstLine="482" w:firstLineChars="2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十、</w:t>
      </w:r>
      <w:r>
        <w:rPr>
          <w:rFonts w:hint="eastAsia" w:ascii="仿宋_GB2312" w:hAnsi="仿宋_GB2312" w:eastAsia="仿宋_GB2312" w:cs="仿宋_GB2312"/>
          <w:b/>
          <w:bCs/>
          <w:sz w:val="24"/>
          <w:szCs w:val="24"/>
          <w:highlight w:val="none"/>
        </w:rPr>
        <w:t>不可抗力</w:t>
      </w:r>
    </w:p>
    <w:p w14:paraId="5673C82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sz w:val="24"/>
          <w:szCs w:val="24"/>
          <w:highlight w:val="none"/>
          <w:lang w:eastAsia="zh-CN"/>
        </w:rPr>
        <w:t>由于不可抗力原因不能履行合同时，</w:t>
      </w:r>
      <w:r>
        <w:rPr>
          <w:rFonts w:hint="eastAsia" w:ascii="仿宋_GB2312" w:hAnsi="仿宋_GB2312" w:eastAsia="仿宋_GB2312" w:cs="仿宋_GB2312"/>
          <w:sz w:val="24"/>
          <w:szCs w:val="24"/>
          <w:highlight w:val="none"/>
          <w:lang w:val="en-US" w:eastAsia="zh-CN"/>
        </w:rPr>
        <w:t>乙方</w:t>
      </w:r>
      <w:r>
        <w:rPr>
          <w:rFonts w:hint="eastAsia" w:ascii="仿宋_GB2312" w:hAnsi="仿宋_GB2312" w:eastAsia="仿宋_GB2312" w:cs="仿宋_GB2312"/>
          <w:sz w:val="24"/>
          <w:szCs w:val="24"/>
          <w:highlight w:val="none"/>
          <w:lang w:eastAsia="zh-CN"/>
        </w:rPr>
        <w:t>应在不可抗力事件结束后1日内向</w:t>
      </w:r>
      <w:r>
        <w:rPr>
          <w:rFonts w:hint="eastAsia" w:ascii="仿宋_GB2312" w:hAnsi="仿宋_GB2312" w:eastAsia="仿宋_GB2312" w:cs="仿宋_GB2312"/>
          <w:sz w:val="24"/>
          <w:szCs w:val="24"/>
          <w:highlight w:val="none"/>
          <w:lang w:val="en-US" w:eastAsia="zh-CN"/>
        </w:rPr>
        <w:t>甲方</w:t>
      </w:r>
      <w:r>
        <w:rPr>
          <w:rFonts w:hint="eastAsia" w:ascii="仿宋_GB2312" w:hAnsi="仿宋_GB2312" w:eastAsia="仿宋_GB2312" w:cs="仿宋_GB2312"/>
          <w:sz w:val="24"/>
          <w:szCs w:val="24"/>
          <w:highlight w:val="none"/>
          <w:lang w:eastAsia="zh-CN"/>
        </w:rPr>
        <w:t>通报，以减轻可能给</w:t>
      </w:r>
      <w:r>
        <w:rPr>
          <w:rFonts w:hint="eastAsia" w:ascii="仿宋_GB2312" w:hAnsi="仿宋_GB2312" w:eastAsia="仿宋_GB2312" w:cs="仿宋_GB2312"/>
          <w:sz w:val="24"/>
          <w:szCs w:val="24"/>
          <w:highlight w:val="none"/>
          <w:lang w:val="en-US" w:eastAsia="zh-CN"/>
        </w:rPr>
        <w:t>甲方</w:t>
      </w:r>
      <w:r>
        <w:rPr>
          <w:rFonts w:hint="eastAsia" w:ascii="仿宋_GB2312" w:hAnsi="仿宋_GB2312" w:eastAsia="仿宋_GB2312" w:cs="仿宋_GB2312"/>
          <w:sz w:val="24"/>
          <w:szCs w:val="24"/>
          <w:highlight w:val="none"/>
          <w:lang w:eastAsia="zh-CN"/>
        </w:rPr>
        <w:t>造成的损失。在取得有关机构的不可抗力证明后，可允许延期履行或修订合同，并根据情况部分或全部免于承担违约责任。</w:t>
      </w:r>
    </w:p>
    <w:p w14:paraId="1C6F2DB1">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十一、税费</w:t>
      </w:r>
    </w:p>
    <w:p w14:paraId="42E26EC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在中国境内、外发生的与本合同执行有关的一切税费均由乙方负担。</w:t>
      </w:r>
    </w:p>
    <w:p w14:paraId="0BED68DB">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2" w:firstLineChars="20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十二、通知与送达</w:t>
      </w:r>
    </w:p>
    <w:p w14:paraId="7C82A44A">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一方在本合同履行过程中向对方发出或者提供的所有通知、文件、文书、资料等，均以本合同列明的地址送达。一方如果迁址、变更电话，应当书面通知对方。未履行书面通知义务的，一方按原地址邮寄相关材料或通知相关信息即视为已履行送达义务。当面交付上述材料的，在交付之时视为送达；以邮寄方式交付的，寄出或投邮后即视为送达。</w:t>
      </w:r>
    </w:p>
    <w:p w14:paraId="3770E98D">
      <w:pPr>
        <w:ind w:firstLine="482" w:firstLineChars="200"/>
        <w:rPr>
          <w:rFonts w:hint="eastAsia" w:ascii="仿宋_GB2312" w:hAnsi="仿宋_GB2312" w:eastAsia="仿宋_GB2312" w:cs="仿宋_GB2312"/>
          <w:b/>
          <w:bCs/>
          <w:sz w:val="24"/>
          <w:szCs w:val="24"/>
          <w:highlight w:val="none"/>
          <w:lang w:eastAsia="zh-CN"/>
        </w:rPr>
      </w:pPr>
      <w:r>
        <w:rPr>
          <w:rFonts w:hint="eastAsia" w:ascii="仿宋_GB2312" w:hAnsi="仿宋_GB2312" w:eastAsia="仿宋_GB2312" w:cs="仿宋_GB2312"/>
          <w:b/>
          <w:bCs/>
          <w:sz w:val="24"/>
          <w:szCs w:val="24"/>
          <w:highlight w:val="none"/>
          <w:lang w:val="en-US" w:eastAsia="zh-CN"/>
        </w:rPr>
        <w:t>十三</w:t>
      </w:r>
      <w:r>
        <w:rPr>
          <w:rFonts w:hint="eastAsia" w:ascii="仿宋_GB2312" w:hAnsi="仿宋_GB2312" w:eastAsia="仿宋_GB2312" w:cs="仿宋_GB2312"/>
          <w:b/>
          <w:bCs/>
          <w:sz w:val="24"/>
          <w:szCs w:val="24"/>
          <w:highlight w:val="none"/>
        </w:rPr>
        <w:t>、</w:t>
      </w:r>
      <w:r>
        <w:rPr>
          <w:rFonts w:hint="eastAsia" w:ascii="仿宋_GB2312" w:hAnsi="仿宋_GB2312" w:eastAsia="仿宋_GB2312" w:cs="仿宋_GB2312"/>
          <w:b/>
          <w:bCs/>
          <w:sz w:val="24"/>
          <w:szCs w:val="24"/>
          <w:highlight w:val="none"/>
          <w:lang w:val="en-US" w:eastAsia="zh-CN"/>
        </w:rPr>
        <w:t>其他</w:t>
      </w:r>
    </w:p>
    <w:p w14:paraId="7BAB15DD">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lang w:eastAsia="zh-CN"/>
        </w:rPr>
        <w:t>本</w:t>
      </w:r>
      <w:r>
        <w:rPr>
          <w:rFonts w:hint="eastAsia" w:ascii="仿宋_GB2312" w:hAnsi="仿宋_GB2312" w:eastAsia="仿宋_GB2312" w:cs="仿宋_GB2312"/>
          <w:sz w:val="24"/>
          <w:szCs w:val="24"/>
          <w:highlight w:val="none"/>
          <w:lang w:val="en-US" w:eastAsia="zh-CN"/>
        </w:rPr>
        <w:t>合同</w:t>
      </w:r>
      <w:r>
        <w:rPr>
          <w:rFonts w:hint="eastAsia" w:ascii="仿宋_GB2312" w:hAnsi="仿宋_GB2312" w:eastAsia="仿宋_GB2312" w:cs="仿宋_GB2312"/>
          <w:sz w:val="24"/>
          <w:szCs w:val="24"/>
          <w:highlight w:val="none"/>
          <w:lang w:eastAsia="zh-CN"/>
        </w:rPr>
        <w:t>一式</w:t>
      </w:r>
      <w:r>
        <w:rPr>
          <w:rFonts w:hint="eastAsia" w:ascii="仿宋_GB2312" w:hAnsi="仿宋_GB2312" w:eastAsia="仿宋_GB2312" w:cs="仿宋_GB2312"/>
          <w:sz w:val="24"/>
          <w:szCs w:val="24"/>
          <w:highlight w:val="none"/>
          <w:lang w:val="en-US" w:eastAsia="zh-CN"/>
        </w:rPr>
        <w:t>陆</w:t>
      </w:r>
      <w:r>
        <w:rPr>
          <w:rFonts w:hint="eastAsia" w:ascii="仿宋_GB2312" w:hAnsi="仿宋_GB2312" w:eastAsia="仿宋_GB2312" w:cs="仿宋_GB2312"/>
          <w:sz w:val="24"/>
          <w:szCs w:val="24"/>
          <w:highlight w:val="none"/>
          <w:lang w:eastAsia="zh-CN"/>
        </w:rPr>
        <w:t>份，甲乙双方各</w:t>
      </w:r>
      <w:r>
        <w:rPr>
          <w:rFonts w:hint="eastAsia" w:ascii="仿宋_GB2312" w:hAnsi="仿宋_GB2312" w:eastAsia="仿宋_GB2312" w:cs="仿宋_GB2312"/>
          <w:sz w:val="24"/>
          <w:szCs w:val="24"/>
          <w:highlight w:val="none"/>
          <w:lang w:val="en-US" w:eastAsia="zh-CN"/>
        </w:rPr>
        <w:t>执叁</w:t>
      </w:r>
      <w:r>
        <w:rPr>
          <w:rFonts w:hint="eastAsia" w:ascii="仿宋_GB2312" w:hAnsi="仿宋_GB2312" w:eastAsia="仿宋_GB2312" w:cs="仿宋_GB2312"/>
          <w:sz w:val="24"/>
          <w:szCs w:val="24"/>
          <w:highlight w:val="none"/>
          <w:lang w:eastAsia="zh-CN"/>
        </w:rPr>
        <w:t>份，具有同等法律效力。其他未尽事宜，由甲乙双方协商确定并签订书面补充协议，作为本合同的补充，补充协议与本合同具有同等法律效力；</w:t>
      </w:r>
    </w:p>
    <w:p w14:paraId="362D4FC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2.本合同签订地为广东省广州市越秀区；</w:t>
      </w:r>
    </w:p>
    <w:p w14:paraId="5C98D18B">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3.除非另有说明，本合同中结算货币为人民币；</w:t>
      </w:r>
    </w:p>
    <w:p w14:paraId="6ACFE89B">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lang w:eastAsia="zh-CN"/>
        </w:rPr>
        <w:t>本合同自</w:t>
      </w:r>
      <w:r>
        <w:rPr>
          <w:rFonts w:hint="eastAsia" w:ascii="仿宋_GB2312" w:hAnsi="仿宋_GB2312" w:eastAsia="仿宋_GB2312" w:cs="仿宋_GB2312"/>
          <w:sz w:val="24"/>
          <w:szCs w:val="24"/>
          <w:highlight w:val="none"/>
          <w:lang w:val="en-US" w:eastAsia="zh-CN"/>
        </w:rPr>
        <w:t>法定代表人或授权代表</w:t>
      </w:r>
      <w:r>
        <w:rPr>
          <w:rFonts w:hint="eastAsia" w:ascii="仿宋_GB2312" w:hAnsi="仿宋_GB2312" w:eastAsia="仿宋_GB2312" w:cs="仿宋_GB2312"/>
          <w:sz w:val="24"/>
          <w:szCs w:val="24"/>
          <w:highlight w:val="none"/>
          <w:lang w:eastAsia="zh-CN"/>
        </w:rPr>
        <w:t>签字盖章之日起生效。</w:t>
      </w:r>
    </w:p>
    <w:p w14:paraId="3C348E83">
      <w:pPr>
        <w:pStyle w:val="8"/>
        <w:spacing w:line="360" w:lineRule="auto"/>
        <w:ind w:firstLine="0" w:firstLineChars="0"/>
        <w:rPr>
          <w:rFonts w:ascii="宋体" w:hAnsi="宋体"/>
          <w:sz w:val="24"/>
          <w:szCs w:val="24"/>
          <w:highlight w:val="none"/>
        </w:rPr>
      </w:pPr>
      <w:r>
        <w:rPr>
          <w:rFonts w:hint="eastAsia" w:ascii="宋体" w:hAnsi="宋体"/>
          <w:sz w:val="24"/>
          <w:szCs w:val="24"/>
          <w:highlight w:val="none"/>
        </w:rPr>
        <w:t>――――――――――本页以下</w:t>
      </w:r>
      <w:r>
        <w:rPr>
          <w:rFonts w:hint="eastAsia" w:ascii="宋体" w:hAnsi="宋体"/>
          <w:sz w:val="24"/>
          <w:szCs w:val="24"/>
          <w:highlight w:val="none"/>
          <w:lang w:val="en-US" w:eastAsia="zh-CN"/>
        </w:rPr>
        <w:t>为盖章页</w:t>
      </w:r>
      <w:r>
        <w:rPr>
          <w:rFonts w:hint="eastAsia" w:ascii="宋体" w:hAnsi="宋体"/>
          <w:sz w:val="24"/>
          <w:szCs w:val="24"/>
          <w:highlight w:val="none"/>
        </w:rPr>
        <w:t>――――――――――</w:t>
      </w:r>
    </w:p>
    <w:p w14:paraId="2000A337">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甲方：</w:t>
      </w:r>
      <w:r>
        <w:rPr>
          <w:rFonts w:hint="eastAsia" w:ascii="仿宋_GB2312" w:hAnsi="仿宋_GB2312" w:eastAsia="仿宋_GB2312" w:cs="仿宋_GB2312"/>
          <w:sz w:val="24"/>
          <w:szCs w:val="24"/>
          <w:highlight w:val="none"/>
          <w:u w:val="none"/>
          <w:lang w:val="en-US" w:eastAsia="zh-CN"/>
        </w:rPr>
        <w:t xml:space="preserve">                </w:t>
      </w: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 xml:space="preserve"> </w:t>
      </w:r>
    </w:p>
    <w:p w14:paraId="2C657D6C">
      <w:pPr>
        <w:spacing w:line="400" w:lineRule="exact"/>
        <w:rPr>
          <w:rFonts w:hint="eastAsia" w:ascii="仿宋_GB2312" w:hAnsi="仿宋_GB2312" w:eastAsia="仿宋_GB2312" w:cs="仿宋_GB2312"/>
          <w:sz w:val="24"/>
          <w:szCs w:val="24"/>
          <w:highlight w:val="none"/>
        </w:rPr>
      </w:pPr>
    </w:p>
    <w:p w14:paraId="44E515BA">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法定代表人/</w:t>
      </w:r>
      <w:r>
        <w:rPr>
          <w:rFonts w:hint="eastAsia" w:ascii="仿宋_GB2312" w:hAnsi="仿宋_GB2312" w:eastAsia="仿宋_GB2312" w:cs="仿宋_GB2312"/>
          <w:sz w:val="24"/>
          <w:szCs w:val="24"/>
          <w:highlight w:val="none"/>
        </w:rPr>
        <w:t xml:space="preserve">授权代表： </w:t>
      </w:r>
    </w:p>
    <w:p w14:paraId="4F1DBA51">
      <w:pPr>
        <w:spacing w:line="400" w:lineRule="exact"/>
        <w:rPr>
          <w:rFonts w:hint="eastAsia" w:ascii="仿宋_GB2312" w:hAnsi="仿宋_GB2312" w:eastAsia="仿宋_GB2312" w:cs="仿宋_GB2312"/>
          <w:sz w:val="24"/>
          <w:szCs w:val="24"/>
          <w:highlight w:val="none"/>
        </w:rPr>
      </w:pPr>
    </w:p>
    <w:p w14:paraId="2B9197E1">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日期：  </w:t>
      </w:r>
    </w:p>
    <w:p w14:paraId="2921EE02">
      <w:pPr>
        <w:spacing w:line="400" w:lineRule="exact"/>
        <w:rPr>
          <w:rFonts w:hint="eastAsia" w:ascii="仿宋_GB2312" w:hAnsi="仿宋_GB2312" w:eastAsia="仿宋_GB2312" w:cs="仿宋_GB2312"/>
          <w:sz w:val="24"/>
          <w:szCs w:val="24"/>
          <w:highlight w:val="none"/>
        </w:rPr>
      </w:pPr>
    </w:p>
    <w:p w14:paraId="21378859">
      <w:pPr>
        <w:spacing w:line="400" w:lineRule="exact"/>
        <w:rPr>
          <w:rFonts w:hint="eastAsia" w:ascii="仿宋_GB2312" w:hAnsi="仿宋_GB2312" w:eastAsia="仿宋_GB2312" w:cs="仿宋_GB2312"/>
          <w:sz w:val="24"/>
          <w:szCs w:val="24"/>
          <w:highlight w:val="none"/>
        </w:rPr>
      </w:pPr>
    </w:p>
    <w:p w14:paraId="6717EB46">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乙方：</w:t>
      </w:r>
    </w:p>
    <w:p w14:paraId="0965B755">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p>
    <w:p w14:paraId="2F362804">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法定代表人/</w:t>
      </w:r>
      <w:r>
        <w:rPr>
          <w:rFonts w:hint="eastAsia" w:ascii="仿宋_GB2312" w:hAnsi="仿宋_GB2312" w:eastAsia="仿宋_GB2312" w:cs="仿宋_GB2312"/>
          <w:sz w:val="24"/>
          <w:szCs w:val="24"/>
          <w:highlight w:val="none"/>
        </w:rPr>
        <w:t>授权代表</w:t>
      </w:r>
      <w:r>
        <w:rPr>
          <w:rFonts w:hint="eastAsia" w:ascii="仿宋_GB2312" w:hAnsi="仿宋_GB2312" w:eastAsia="仿宋_GB2312" w:cs="仿宋_GB2312"/>
          <w:sz w:val="24"/>
          <w:szCs w:val="24"/>
          <w:highlight w:val="none"/>
          <w:lang w:eastAsia="zh-CN"/>
        </w:rPr>
        <w:t>：</w:t>
      </w:r>
    </w:p>
    <w:p w14:paraId="725B5A30">
      <w:pPr>
        <w:spacing w:line="400" w:lineRule="exact"/>
        <w:rPr>
          <w:rFonts w:hint="eastAsia" w:ascii="仿宋_GB2312" w:hAnsi="仿宋_GB2312" w:eastAsia="仿宋_GB2312" w:cs="仿宋_GB2312"/>
          <w:sz w:val="24"/>
          <w:szCs w:val="24"/>
          <w:highlight w:val="none"/>
        </w:rPr>
      </w:pPr>
    </w:p>
    <w:p w14:paraId="418A3879">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日期：  </w:t>
      </w:r>
    </w:p>
    <w:p w14:paraId="19044FF0">
      <w:pPr>
        <w:pStyle w:val="2"/>
        <w:rPr>
          <w:rFonts w:hint="eastAsia" w:ascii="仿宋_GB2312" w:hAnsi="仿宋_GB2312" w:eastAsia="仿宋_GB2312" w:cs="仿宋_GB2312"/>
          <w:sz w:val="24"/>
          <w:szCs w:val="24"/>
          <w:highlight w:val="none"/>
        </w:rPr>
      </w:pPr>
    </w:p>
    <w:p w14:paraId="1F5E0C51">
      <w:pPr>
        <w:pStyle w:val="2"/>
        <w:rPr>
          <w:rFonts w:hint="eastAsia" w:ascii="仿宋_GB2312" w:hAnsi="仿宋_GB2312" w:eastAsia="仿宋_GB2312" w:cs="仿宋_GB2312"/>
          <w:sz w:val="24"/>
          <w:szCs w:val="24"/>
          <w:highlight w:val="none"/>
        </w:rPr>
      </w:pPr>
    </w:p>
    <w:p w14:paraId="2880DF2D">
      <w:pPr>
        <w:pStyle w:val="2"/>
        <w:rPr>
          <w:rFonts w:hint="eastAsia" w:ascii="仿宋_GB2312" w:hAnsi="仿宋_GB2312" w:eastAsia="仿宋_GB2312" w:cs="仿宋_GB2312"/>
          <w:sz w:val="24"/>
          <w:szCs w:val="24"/>
          <w:highlight w:val="none"/>
        </w:rPr>
      </w:pPr>
    </w:p>
    <w:p w14:paraId="43CB6AC0">
      <w:pPr>
        <w:pStyle w:val="7"/>
        <w:tabs>
          <w:tab w:val="left" w:pos="5090"/>
        </w:tabs>
        <w:spacing w:line="360" w:lineRule="auto"/>
        <w:rPr>
          <w:rFonts w:hint="eastAsia" w:ascii="仿宋_GB2312" w:hAnsi="仿宋_GB2312" w:eastAsia="仿宋_GB2312" w:cs="仿宋_GB2312"/>
          <w:sz w:val="24"/>
          <w:szCs w:val="24"/>
          <w:highlight w:val="none"/>
        </w:rPr>
      </w:pPr>
    </w:p>
    <w:bookmarkEnd w:id="6"/>
    <w:p w14:paraId="26231761">
      <w:pPr>
        <w:pStyle w:val="14"/>
        <w:numPr>
          <w:ilvl w:val="0"/>
          <w:numId w:val="0"/>
        </w:numPr>
        <w:snapToGrid w:val="0"/>
        <w:spacing w:before="120" w:after="120"/>
        <w:ind w:leftChars="0"/>
        <w:rPr>
          <w:rFonts w:hint="eastAsia" w:ascii="方正小标宋简体" w:hAnsi="方正小标宋简体" w:eastAsia="方正小标宋简体" w:cs="方正小标宋简体"/>
          <w:b/>
          <w:kern w:val="2"/>
          <w:sz w:val="36"/>
          <w:szCs w:val="36"/>
          <w:lang w:val="en-US" w:eastAsia="zh-CN" w:bidi="ar-SA"/>
        </w:rPr>
      </w:pPr>
      <w:bookmarkStart w:id="7" w:name="_Toc21956"/>
      <w:r>
        <w:rPr>
          <w:rFonts w:hint="eastAsia" w:ascii="方正小标宋简体" w:hAnsi="方正小标宋简体" w:eastAsia="方正小标宋简体" w:cs="方正小标宋简体"/>
          <w:b/>
          <w:kern w:val="2"/>
          <w:sz w:val="36"/>
          <w:szCs w:val="36"/>
          <w:lang w:val="en-US" w:eastAsia="zh-CN" w:bidi="ar-SA"/>
        </w:rPr>
        <w:t>第六章 响应文件格式</w:t>
      </w:r>
      <w:bookmarkEnd w:id="7"/>
    </w:p>
    <w:p w14:paraId="76122411">
      <w:pPr>
        <w:pStyle w:val="5"/>
        <w:keepNext/>
        <w:keepLines/>
        <w:pageBreakBefore w:val="0"/>
        <w:widowControl w:val="0"/>
        <w:numPr>
          <w:ilvl w:val="1"/>
          <w:numId w:val="3"/>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highlight w:val="none"/>
        </w:rPr>
      </w:pPr>
      <w:bookmarkStart w:id="8" w:name="_Toc1878"/>
      <w:bookmarkStart w:id="9" w:name="_Toc32326"/>
      <w:r>
        <w:rPr>
          <w:rFonts w:hint="eastAsia" w:ascii="宋体" w:hAnsi="宋体" w:eastAsia="宋体" w:cs="宋体"/>
          <w:highlight w:val="none"/>
        </w:rPr>
        <w:t>应答函</w:t>
      </w:r>
      <w:bookmarkEnd w:id="8"/>
      <w:bookmarkEnd w:id="9"/>
    </w:p>
    <w:p w14:paraId="21172756">
      <w:pPr>
        <w:pStyle w:val="17"/>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14:paraId="668E5EAE">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14:paraId="346A6EB1">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64C128F2">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14:paraId="69148BAA">
      <w:pPr>
        <w:pStyle w:val="17"/>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14:paraId="4D1EDC13">
      <w:pPr>
        <w:pStyle w:val="17"/>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15C92B48">
      <w:pPr>
        <w:pStyle w:val="17"/>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14:paraId="49A8FF26">
      <w:pPr>
        <w:pStyle w:val="17"/>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w:t>
      </w:r>
      <w:r>
        <w:rPr>
          <w:rFonts w:hint="eastAsia" w:ascii="宋体" w:hAnsi="宋体" w:cs="宋体"/>
          <w:szCs w:val="21"/>
          <w:highlight w:val="none"/>
          <w:lang w:val="en-US" w:eastAsia="zh-CN"/>
        </w:rPr>
        <w:t>专用</w:t>
      </w:r>
      <w:r>
        <w:rPr>
          <w:rFonts w:hint="eastAsia" w:ascii="宋体" w:hAnsi="宋体" w:eastAsia="宋体" w:cs="宋体"/>
          <w:szCs w:val="21"/>
          <w:highlight w:val="none"/>
        </w:rPr>
        <w:t>发票</w:t>
      </w:r>
      <w:r>
        <w:rPr>
          <w:rFonts w:hint="eastAsia" w:ascii="宋体" w:hAnsi="宋体" w:cs="宋体"/>
          <w:szCs w:val="21"/>
          <w:highlight w:val="none"/>
          <w:lang w:eastAsia="zh-CN"/>
        </w:rPr>
        <w:t>（</w:t>
      </w:r>
      <w:r>
        <w:rPr>
          <w:rFonts w:hint="eastAsia" w:ascii="宋体" w:hAnsi="宋体" w:cs="宋体"/>
          <w:szCs w:val="21"/>
          <w:highlight w:val="none"/>
          <w:lang w:val="en-US" w:eastAsia="zh-CN"/>
        </w:rPr>
        <w:t>税法规定不能开具专用发票的除外</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14:paraId="7AA0A9DC">
      <w:pPr>
        <w:pStyle w:val="17"/>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14:paraId="54691277">
      <w:pPr>
        <w:pStyle w:val="17"/>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cs="宋体"/>
          <w:szCs w:val="21"/>
          <w:highlight w:val="none"/>
          <w:lang w:val="en-US" w:eastAsia="zh-CN"/>
        </w:rPr>
        <w:t>若我方最终为成交人，</w:t>
      </w:r>
      <w:r>
        <w:rPr>
          <w:rFonts w:hint="eastAsia" w:ascii="宋体" w:hAnsi="宋体" w:eastAsia="宋体" w:cs="宋体"/>
          <w:szCs w:val="21"/>
          <w:highlight w:val="none"/>
        </w:rPr>
        <w:t>不转包或分包</w:t>
      </w:r>
      <w:r>
        <w:rPr>
          <w:rFonts w:hint="eastAsia" w:ascii="宋体" w:hAnsi="宋体" w:eastAsia="宋体" w:cs="宋体"/>
          <w:szCs w:val="21"/>
          <w:highlight w:val="none"/>
          <w:lang w:eastAsia="zh-CN"/>
        </w:rPr>
        <w:t>。</w:t>
      </w:r>
    </w:p>
    <w:p w14:paraId="73E1A0AC">
      <w:pPr>
        <w:pStyle w:val="17"/>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14:paraId="20ECFB8A">
      <w:pPr>
        <w:pStyle w:val="17"/>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14:paraId="60D69390">
      <w:pPr>
        <w:pStyle w:val="17"/>
        <w:numPr>
          <w:ilvl w:val="0"/>
          <w:numId w:val="5"/>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14:paraId="5D789FCB">
      <w:pPr>
        <w:pStyle w:val="17"/>
        <w:numPr>
          <w:ilvl w:val="0"/>
          <w:numId w:val="5"/>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14:paraId="3392F9D5">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14:paraId="585C7036">
      <w:pPr>
        <w:pStyle w:val="17"/>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14:paraId="72AE5A85">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51B0063E">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14:paraId="2E5283FA">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14:paraId="4E738515">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14:paraId="155D1EA4">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14:paraId="08473F8E">
      <w:pPr>
        <w:pStyle w:val="5"/>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10" w:name="_Toc26153"/>
      <w:bookmarkStart w:id="11" w:name="_Toc475472674"/>
      <w:bookmarkStart w:id="12" w:name="_Toc1651899"/>
      <w:bookmarkStart w:id="13" w:name="_Toc17459"/>
      <w:bookmarkStart w:id="14" w:name="_Toc56432234"/>
      <w:bookmarkStart w:id="15" w:name="_Toc18365"/>
      <w:bookmarkStart w:id="16" w:name="_Toc68688804"/>
      <w:bookmarkStart w:id="17"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10"/>
      <w:bookmarkEnd w:id="11"/>
      <w:bookmarkEnd w:id="12"/>
      <w:bookmarkEnd w:id="13"/>
      <w:bookmarkEnd w:id="14"/>
      <w:bookmarkEnd w:id="15"/>
      <w:bookmarkEnd w:id="16"/>
    </w:p>
    <w:p w14:paraId="4D61C28A">
      <w:pPr>
        <w:jc w:val="center"/>
        <w:rPr>
          <w:rFonts w:hint="eastAsia" w:ascii="宋体" w:hAnsi="宋体" w:eastAsia="宋体" w:cs="宋体"/>
          <w:b/>
          <w:sz w:val="24"/>
          <w:highlight w:val="none"/>
        </w:rPr>
      </w:pPr>
    </w:p>
    <w:p w14:paraId="1B1DFDA1">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14:paraId="049070A9">
      <w:pPr>
        <w:spacing w:line="440" w:lineRule="exact"/>
        <w:rPr>
          <w:rFonts w:hint="eastAsia" w:ascii="宋体" w:hAnsi="宋体" w:eastAsia="宋体" w:cs="宋体"/>
          <w:szCs w:val="21"/>
          <w:highlight w:val="none"/>
        </w:rPr>
      </w:pPr>
    </w:p>
    <w:p w14:paraId="37B5C6A6">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14:paraId="39159DC6">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14:paraId="015C2CD8">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14:paraId="48968E89">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14:paraId="165C08E8">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14:paraId="3E8BC62A">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14:paraId="02E32A2B">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14:paraId="6CF6D507">
      <w:pPr>
        <w:topLinePunct/>
        <w:snapToGrid w:val="0"/>
        <w:spacing w:line="440" w:lineRule="exact"/>
        <w:ind w:firstLine="420" w:firstLineChars="200"/>
        <w:rPr>
          <w:rFonts w:hint="eastAsia" w:ascii="宋体" w:hAnsi="宋体" w:eastAsia="宋体" w:cs="宋体"/>
          <w:bCs/>
          <w:szCs w:val="21"/>
          <w:highlight w:val="none"/>
        </w:rPr>
      </w:pPr>
    </w:p>
    <w:p w14:paraId="276E4A15">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14:paraId="425CA9FB">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53BBE6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14:paraId="153BBE6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0925DAC">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14:paraId="60925DAC">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14:paraId="395B01B9">
      <w:pPr>
        <w:spacing w:line="500" w:lineRule="exact"/>
        <w:rPr>
          <w:rFonts w:hint="eastAsia" w:ascii="宋体" w:hAnsi="宋体" w:eastAsia="宋体" w:cs="宋体"/>
          <w:szCs w:val="21"/>
          <w:highlight w:val="none"/>
        </w:rPr>
      </w:pPr>
    </w:p>
    <w:p w14:paraId="6CC49FF4">
      <w:pPr>
        <w:spacing w:line="440" w:lineRule="exact"/>
        <w:rPr>
          <w:rFonts w:hint="eastAsia" w:ascii="宋体" w:hAnsi="宋体" w:eastAsia="宋体" w:cs="宋体"/>
          <w:szCs w:val="21"/>
          <w:highlight w:val="none"/>
        </w:rPr>
      </w:pPr>
    </w:p>
    <w:p w14:paraId="44991BBC">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74B25EDA">
      <w:pPr>
        <w:spacing w:line="500" w:lineRule="exact"/>
        <w:rPr>
          <w:rFonts w:hint="eastAsia" w:ascii="宋体" w:hAnsi="宋体" w:eastAsia="宋体" w:cs="宋体"/>
          <w:szCs w:val="21"/>
          <w:highlight w:val="none"/>
        </w:rPr>
      </w:pPr>
    </w:p>
    <w:p w14:paraId="66ACA13D">
      <w:pPr>
        <w:spacing w:line="440" w:lineRule="exact"/>
        <w:rPr>
          <w:rFonts w:hint="eastAsia" w:ascii="宋体" w:hAnsi="宋体" w:eastAsia="宋体" w:cs="宋体"/>
          <w:szCs w:val="21"/>
          <w:highlight w:val="none"/>
        </w:rPr>
      </w:pPr>
    </w:p>
    <w:p w14:paraId="3AB0207A">
      <w:pPr>
        <w:spacing w:line="500" w:lineRule="exact"/>
        <w:rPr>
          <w:rFonts w:hint="eastAsia" w:ascii="宋体" w:hAnsi="宋体" w:eastAsia="宋体" w:cs="宋体"/>
          <w:szCs w:val="21"/>
          <w:highlight w:val="none"/>
        </w:rPr>
      </w:pPr>
    </w:p>
    <w:p w14:paraId="6A213C70">
      <w:pPr>
        <w:spacing w:line="440" w:lineRule="exact"/>
        <w:rPr>
          <w:rFonts w:hint="eastAsia" w:ascii="宋体" w:hAnsi="宋体" w:eastAsia="宋体" w:cs="宋体"/>
          <w:szCs w:val="21"/>
          <w:highlight w:val="none"/>
        </w:rPr>
      </w:pPr>
    </w:p>
    <w:p w14:paraId="1C298CA6">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3C2801CE">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3F872542">
      <w:pPr>
        <w:spacing w:line="440" w:lineRule="exact"/>
        <w:ind w:firstLine="4305" w:firstLineChars="2050"/>
        <w:rPr>
          <w:rFonts w:hint="eastAsia" w:ascii="宋体" w:hAnsi="宋体" w:eastAsia="宋体" w:cs="宋体"/>
          <w:szCs w:val="21"/>
          <w:highlight w:val="none"/>
        </w:rPr>
      </w:pPr>
    </w:p>
    <w:p w14:paraId="4BA40CB2">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14:paraId="4D064A07">
      <w:pPr>
        <w:topLinePunct/>
        <w:spacing w:line="440" w:lineRule="exact"/>
        <w:ind w:left="422"/>
        <w:jc w:val="left"/>
        <w:rPr>
          <w:rFonts w:hint="eastAsia" w:ascii="宋体" w:hAnsi="宋体" w:eastAsia="宋体" w:cs="宋体"/>
          <w:highlight w:val="none"/>
        </w:rPr>
      </w:pPr>
    </w:p>
    <w:p w14:paraId="1FCD1FD7">
      <w:pPr>
        <w:pStyle w:val="5"/>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szCs w:val="21"/>
          <w:highlight w:val="none"/>
        </w:rPr>
        <w:br w:type="page"/>
      </w:r>
      <w:bookmarkStart w:id="18" w:name="_Toc27262"/>
      <w:bookmarkStart w:id="19" w:name="_Toc3806"/>
      <w:bookmarkStart w:id="20" w:name="_Toc8603"/>
      <w:bookmarkStart w:id="21" w:name="_Toc1651900"/>
      <w:bookmarkStart w:id="22" w:name="_Toc56432235"/>
      <w:bookmarkStart w:id="23" w:name="_Toc438052122"/>
      <w:bookmarkStart w:id="24" w:name="_Toc68688805"/>
      <w:bookmarkStart w:id="25" w:name="_Toc475472675"/>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18"/>
      <w:bookmarkEnd w:id="19"/>
      <w:bookmarkEnd w:id="20"/>
      <w:bookmarkEnd w:id="21"/>
      <w:bookmarkEnd w:id="22"/>
      <w:bookmarkEnd w:id="23"/>
      <w:bookmarkEnd w:id="24"/>
      <w:bookmarkEnd w:id="25"/>
    </w:p>
    <w:p w14:paraId="5935EF7A">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14:paraId="2D4A10E5">
      <w:pPr>
        <w:jc w:val="center"/>
        <w:rPr>
          <w:rFonts w:hint="eastAsia" w:ascii="宋体" w:hAnsi="宋体" w:eastAsia="宋体" w:cs="宋体"/>
          <w:b/>
          <w:sz w:val="24"/>
          <w:highlight w:val="none"/>
        </w:rPr>
      </w:pPr>
    </w:p>
    <w:p w14:paraId="5FAF79C2">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eastAsia="宋体" w:cs="宋体"/>
          <w:highlight w:val="none"/>
          <w:u w:val="single"/>
        </w:rPr>
        <w:t>XX</w:t>
      </w:r>
      <w:r>
        <w:rPr>
          <w:rFonts w:hint="eastAsia" w:ascii="宋体" w:hAnsi="宋体" w:eastAsia="宋体" w:cs="宋体"/>
          <w:szCs w:val="21"/>
          <w:highlight w:val="none"/>
          <w:u w:val="single"/>
        </w:rPr>
        <w:t>项目[</w:t>
      </w:r>
      <w:r>
        <w:rPr>
          <w:rFonts w:hint="eastAsia" w:ascii="宋体" w:hAnsi="宋体" w:eastAsia="宋体" w:cs="宋体"/>
          <w:bCs/>
          <w:szCs w:val="21"/>
          <w:highlight w:val="none"/>
          <w:u w:val="single"/>
        </w:rPr>
        <w:t>采购项目名称</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14:paraId="76B51E36">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14:paraId="5665A3E5">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14:paraId="48EFE913">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2A5B7324">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14:paraId="0D506C8B">
      <w:pPr>
        <w:pStyle w:val="6"/>
        <w:rPr>
          <w:rFonts w:hint="eastAsia" w:ascii="宋体" w:hAnsi="宋体" w:eastAsia="宋体" w:cs="宋体"/>
          <w:highlight w:val="none"/>
        </w:rPr>
      </w:pPr>
    </w:p>
    <w:p w14:paraId="042E052C">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14:paraId="3BE818AF">
      <w:pPr>
        <w:pStyle w:val="6"/>
        <w:rPr>
          <w:rFonts w:hint="eastAsia" w:ascii="宋体" w:hAnsi="宋体" w:eastAsia="宋体" w:cs="宋体"/>
          <w:highlight w:val="none"/>
        </w:rPr>
      </w:pPr>
    </w:p>
    <w:p w14:paraId="0911F1F4">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14:paraId="57C74C66">
      <w:pPr>
        <w:pStyle w:val="6"/>
        <w:rPr>
          <w:rFonts w:hint="eastAsia" w:ascii="宋体" w:hAnsi="宋体" w:eastAsia="宋体" w:cs="宋体"/>
          <w:highlight w:val="none"/>
        </w:rPr>
      </w:pPr>
    </w:p>
    <w:p w14:paraId="1B0C1807">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14:paraId="5223D308">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0DAB3B6B">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14:paraId="3C8397D0">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6"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4870B28">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AaiYCSKQIAAFAEAAAOAAAAAAAAAAEAIAAAACcBAABkcnMvZTJvRG9jLnhtbFBLBQYA&#10;AAAABgAGAFkBAADCBQAAAAA=&#10;">
                <v:fill on="t" focussize="0,0"/>
                <v:stroke color="#000000" joinstyle="miter"/>
                <v:imagedata o:title=""/>
                <o:lock v:ext="edit" aspectratio="f"/>
                <v:textbox>
                  <w:txbxContent>
                    <w:p w14:paraId="44870B28">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E8BC929">
                            <w:pPr>
                              <w:jc w:val="center"/>
                              <w:rPr>
                                <w:szCs w:val="21"/>
                              </w:rPr>
                            </w:pPr>
                            <w:r>
                              <w:rPr>
                                <w:rFonts w:hint="eastAsia"/>
                                <w:szCs w:val="21"/>
                              </w:rPr>
                              <w:t>委托代理人身份证正面复印件贴于此处</w:t>
                            </w:r>
                          </w:p>
                          <w:p w14:paraId="4E330B83">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14:paraId="6E8BC929">
                      <w:pPr>
                        <w:jc w:val="center"/>
                        <w:rPr>
                          <w:szCs w:val="21"/>
                        </w:rPr>
                      </w:pPr>
                      <w:r>
                        <w:rPr>
                          <w:rFonts w:hint="eastAsia"/>
                          <w:szCs w:val="21"/>
                        </w:rPr>
                        <w:t>委托代理人身份证正面复印件贴于此处</w:t>
                      </w:r>
                    </w:p>
                    <w:p w14:paraId="4E330B83">
                      <w:pPr>
                        <w:jc w:val="center"/>
                        <w:rPr>
                          <w:szCs w:val="21"/>
                        </w:rPr>
                      </w:pPr>
                    </w:p>
                  </w:txbxContent>
                </v:textbox>
              </v:shape>
            </w:pict>
          </mc:Fallback>
        </mc:AlternateContent>
      </w:r>
    </w:p>
    <w:p w14:paraId="334F3A3D">
      <w:pPr>
        <w:spacing w:line="440" w:lineRule="exact"/>
        <w:rPr>
          <w:rFonts w:hint="eastAsia" w:ascii="宋体" w:hAnsi="宋体" w:eastAsia="宋体" w:cs="宋体"/>
          <w:szCs w:val="21"/>
          <w:highlight w:val="none"/>
        </w:rPr>
      </w:pPr>
    </w:p>
    <w:p w14:paraId="676391A1">
      <w:pPr>
        <w:spacing w:line="500" w:lineRule="exact"/>
        <w:rPr>
          <w:rFonts w:hint="eastAsia" w:ascii="宋体" w:hAnsi="宋体" w:eastAsia="宋体" w:cs="宋体"/>
          <w:szCs w:val="21"/>
          <w:highlight w:val="none"/>
        </w:rPr>
      </w:pPr>
    </w:p>
    <w:p w14:paraId="37DAC0AE">
      <w:pPr>
        <w:spacing w:line="440" w:lineRule="exact"/>
        <w:rPr>
          <w:rFonts w:hint="eastAsia" w:ascii="宋体" w:hAnsi="宋体" w:eastAsia="宋体" w:cs="宋体"/>
          <w:szCs w:val="21"/>
          <w:highlight w:val="none"/>
        </w:rPr>
      </w:pPr>
    </w:p>
    <w:p w14:paraId="161AC6B7">
      <w:pPr>
        <w:topLinePunct/>
        <w:snapToGrid w:val="0"/>
        <w:spacing w:line="440" w:lineRule="exact"/>
        <w:rPr>
          <w:rFonts w:hint="eastAsia" w:ascii="宋体" w:hAnsi="宋体" w:eastAsia="宋体" w:cs="宋体"/>
          <w:highlight w:val="none"/>
        </w:rPr>
      </w:pPr>
    </w:p>
    <w:p w14:paraId="43CECC20">
      <w:pPr>
        <w:topLinePunct/>
        <w:snapToGrid w:val="0"/>
        <w:spacing w:line="440" w:lineRule="exact"/>
        <w:ind w:firstLine="420" w:firstLineChars="200"/>
        <w:rPr>
          <w:rFonts w:hint="eastAsia" w:ascii="宋体" w:hAnsi="宋体" w:eastAsia="宋体" w:cs="宋体"/>
          <w:bCs/>
          <w:szCs w:val="21"/>
          <w:highlight w:val="none"/>
        </w:rPr>
      </w:pPr>
    </w:p>
    <w:p w14:paraId="4AC2F11B">
      <w:pPr>
        <w:topLinePunct/>
        <w:snapToGrid w:val="0"/>
        <w:spacing w:line="440" w:lineRule="exact"/>
        <w:ind w:firstLine="420" w:firstLineChars="200"/>
        <w:rPr>
          <w:rFonts w:hint="eastAsia" w:ascii="宋体" w:hAnsi="宋体" w:eastAsia="宋体" w:cs="宋体"/>
          <w:bCs/>
          <w:szCs w:val="21"/>
          <w:highlight w:val="none"/>
        </w:rPr>
      </w:pPr>
    </w:p>
    <w:p w14:paraId="2FC2D2DB">
      <w:pPr>
        <w:topLinePunct/>
        <w:snapToGrid w:val="0"/>
        <w:spacing w:line="440" w:lineRule="exact"/>
        <w:ind w:firstLine="420" w:firstLineChars="200"/>
        <w:rPr>
          <w:rFonts w:hint="eastAsia" w:ascii="宋体" w:hAnsi="宋体" w:eastAsia="宋体" w:cs="宋体"/>
          <w:bCs/>
          <w:szCs w:val="21"/>
          <w:highlight w:val="none"/>
        </w:rPr>
      </w:pPr>
    </w:p>
    <w:p w14:paraId="3BE8B548">
      <w:pPr>
        <w:widowControl/>
        <w:jc w:val="left"/>
        <w:rPr>
          <w:rFonts w:hint="eastAsia" w:ascii="宋体" w:hAnsi="宋体" w:eastAsia="宋体" w:cs="宋体"/>
          <w:b/>
          <w:bCs/>
          <w:sz w:val="32"/>
          <w:szCs w:val="32"/>
          <w:highlight w:val="none"/>
        </w:rPr>
      </w:pPr>
    </w:p>
    <w:p w14:paraId="5009AA50">
      <w:pPr>
        <w:pStyle w:val="5"/>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26" w:name="_Toc18794"/>
      <w:bookmarkStart w:id="27" w:name="_Toc8223"/>
      <w:r>
        <w:rPr>
          <w:rFonts w:hint="eastAsia" w:ascii="宋体" w:hAnsi="宋体" w:eastAsia="宋体" w:cs="宋体"/>
          <w:highlight w:val="none"/>
        </w:rPr>
        <w:t>供应商基本情况</w:t>
      </w:r>
      <w:bookmarkEnd w:id="17"/>
      <w:bookmarkEnd w:id="26"/>
      <w:bookmarkEnd w:id="27"/>
      <w:r>
        <w:rPr>
          <w:rFonts w:hint="eastAsia" w:ascii="宋体" w:hAnsi="宋体" w:eastAsia="宋体" w:cs="宋体"/>
          <w:highlight w:val="none"/>
          <w:lang w:val="en-US" w:eastAsia="zh-CN"/>
        </w:rPr>
        <w:t>和资质证明材料</w:t>
      </w:r>
    </w:p>
    <w:p w14:paraId="5D88877B">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14:paraId="3EF7152E">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lang w:eastAsia="zh-CN"/>
        </w:rPr>
      </w:pPr>
      <w:r>
        <w:rPr>
          <w:rFonts w:hint="eastAsia" w:ascii="宋体" w:hAnsi="宋体" w:eastAsia="宋体" w:cs="宋体"/>
          <w:color w:val="333333"/>
          <w:highlight w:val="none"/>
        </w:rPr>
        <w:t>4.</w:t>
      </w:r>
      <w:r>
        <w:rPr>
          <w:rFonts w:hint="eastAsia" w:ascii="宋体" w:hAnsi="宋体" w:cs="宋体"/>
          <w:color w:val="333333"/>
          <w:highlight w:val="none"/>
          <w:lang w:val="en-US" w:eastAsia="zh-CN"/>
        </w:rPr>
        <w:t>2</w:t>
      </w:r>
      <w:bookmarkStart w:id="28" w:name="_Toc476321847"/>
      <w:r>
        <w:rPr>
          <w:rFonts w:hint="eastAsia" w:ascii="宋体" w:hAnsi="宋体" w:cs="宋体"/>
          <w:color w:val="333333"/>
          <w:highlight w:val="none"/>
          <w:lang w:val="en-US" w:eastAsia="zh-CN"/>
        </w:rPr>
        <w:t>供应商</w:t>
      </w:r>
      <w:r>
        <w:rPr>
          <w:rFonts w:hint="eastAsia" w:ascii="宋体" w:hAnsi="宋体" w:eastAsia="宋体" w:cs="宋体"/>
          <w:highlight w:val="none"/>
        </w:rPr>
        <w:t>控股及管理关系情况申报表</w:t>
      </w:r>
      <w:bookmarkEnd w:id="28"/>
      <w:r>
        <w:rPr>
          <w:rFonts w:hint="eastAsia" w:ascii="宋体" w:hAnsi="宋体" w:cs="宋体"/>
          <w:highlight w:val="none"/>
          <w:lang w:eastAsia="zh-CN"/>
        </w:rPr>
        <w:t>；</w:t>
      </w:r>
    </w:p>
    <w:p w14:paraId="0F97378A">
      <w:pPr>
        <w:pStyle w:val="10"/>
        <w:rPr>
          <w:rFonts w:hint="eastAsia" w:ascii="宋体" w:hAnsi="宋体" w:cs="宋体"/>
          <w:highlight w:val="none"/>
          <w:lang w:val="en-US" w:eastAsia="zh-CN"/>
        </w:rPr>
      </w:pPr>
      <w:r>
        <w:rPr>
          <w:rFonts w:hint="eastAsia" w:ascii="宋体" w:hAnsi="宋体" w:cs="宋体"/>
          <w:highlight w:val="none"/>
          <w:lang w:val="en-US" w:eastAsia="zh-CN"/>
        </w:rPr>
        <w:t>4.3供应商参与本采购活动时，未被列入“信用中国”网站(www.creditchina.gov.cn)失信被执行人、重大税收违法案件当事人名单、政府采购严重违法失信行为记录名单；不处于中国政府采购网(www.ccgp.gov.cn)“政府采购严重违法失信行为信息记录”中的禁止参加政府采购活动期间。（</w:t>
      </w:r>
      <w:r>
        <w:rPr>
          <w:rFonts w:hint="eastAsia" w:ascii="宋体" w:hAnsi="宋体" w:cs="宋体"/>
          <w:b/>
          <w:bCs/>
          <w:color w:val="auto"/>
          <w:highlight w:val="none"/>
          <w:lang w:val="en-US" w:eastAsia="zh-CN"/>
        </w:rPr>
        <w:t>需要提供近期的信用中国查询报告</w:t>
      </w:r>
      <w:r>
        <w:rPr>
          <w:rFonts w:hint="eastAsia" w:ascii="宋体" w:hAnsi="宋体" w:cs="宋体"/>
          <w:highlight w:val="none"/>
          <w:lang w:val="en-US" w:eastAsia="zh-CN"/>
        </w:rPr>
        <w:t>）</w:t>
      </w:r>
    </w:p>
    <w:p w14:paraId="19AD06AF">
      <w:pPr>
        <w:pStyle w:val="10"/>
        <w:rPr>
          <w:rFonts w:hint="eastAsia" w:ascii="宋体" w:hAnsi="宋体" w:cs="宋体"/>
          <w:b/>
          <w:bCs/>
          <w:highlight w:val="none"/>
          <w:lang w:val="en-US" w:eastAsia="zh-CN"/>
        </w:rPr>
      </w:pPr>
      <w:r>
        <w:rPr>
          <w:rFonts w:hint="eastAsia" w:ascii="宋体" w:hAnsi="宋体" w:cs="宋体"/>
          <w:highlight w:val="none"/>
          <w:lang w:val="en-US" w:eastAsia="zh-CN"/>
        </w:rPr>
        <w:t>4.4</w:t>
      </w:r>
      <w:r>
        <w:rPr>
          <w:rFonts w:hint="eastAsia" w:ascii="宋体" w:hAnsi="宋体" w:cs="宋体"/>
          <w:b/>
          <w:bCs/>
          <w:highlight w:val="none"/>
          <w:lang w:val="en-US" w:eastAsia="zh-CN"/>
        </w:rPr>
        <w:t>供应商需要提供本年度至少任意一个月财务报表（资产负债表、利润表、 现金流量表），或近一年内银行出具的资信证明，或上一年度第三方审计报告等相关财务证明文件，三者任选一。</w:t>
      </w:r>
    </w:p>
    <w:p w14:paraId="25D15F53">
      <w:pPr>
        <w:pStyle w:val="10"/>
        <w:rPr>
          <w:rFonts w:hint="eastAsia" w:ascii="宋体" w:hAnsi="宋体" w:cs="宋体"/>
          <w:highlight w:val="none"/>
          <w:lang w:val="en-US" w:eastAsia="zh-CN"/>
        </w:rPr>
      </w:pPr>
      <w:r>
        <w:rPr>
          <w:rFonts w:hint="eastAsia" w:ascii="宋体" w:hAnsi="宋体" w:cs="宋体"/>
          <w:highlight w:val="none"/>
          <w:lang w:val="en-US" w:eastAsia="zh-CN"/>
        </w:rPr>
        <w:t>4.5</w:t>
      </w:r>
      <w:r>
        <w:rPr>
          <w:rFonts w:hint="eastAsia" w:ascii="宋体" w:hAnsi="宋体" w:cs="宋体"/>
          <w:b/>
          <w:bCs/>
          <w:highlight w:val="none"/>
          <w:lang w:val="en-US" w:eastAsia="zh-CN"/>
        </w:rPr>
        <w:t>本采购项目需求中要求的资质证明材料或者评审办法中要求的资质证明文件复印机等。</w:t>
      </w:r>
    </w:p>
    <w:p w14:paraId="635E3802">
      <w:pPr>
        <w:pStyle w:val="10"/>
        <w:rPr>
          <w:rFonts w:hint="eastAsia" w:ascii="宋体" w:hAnsi="宋体" w:cs="宋体"/>
          <w:highlight w:val="none"/>
          <w:lang w:val="en-US" w:eastAsia="zh-CN"/>
        </w:rPr>
      </w:pPr>
      <w:r>
        <w:rPr>
          <w:rFonts w:hint="eastAsia" w:ascii="宋体" w:hAnsi="宋体" w:cs="宋体"/>
          <w:highlight w:val="none"/>
          <w:lang w:val="en-US" w:eastAsia="zh-CN"/>
        </w:rPr>
        <w:t>4.6其他需要提供的证明材料等（如有）。</w:t>
      </w:r>
    </w:p>
    <w:p w14:paraId="26628170">
      <w:pPr>
        <w:pStyle w:val="10"/>
        <w:rPr>
          <w:rFonts w:hint="eastAsia" w:ascii="宋体" w:hAnsi="宋体" w:cs="宋体"/>
          <w:highlight w:val="none"/>
          <w:lang w:val="en-US" w:eastAsia="zh-CN"/>
        </w:rPr>
      </w:pPr>
    </w:p>
    <w:p w14:paraId="69A1267C">
      <w:pPr>
        <w:pStyle w:val="10"/>
        <w:rPr>
          <w:rFonts w:hint="eastAsia" w:ascii="宋体" w:hAnsi="宋体" w:cs="宋体"/>
          <w:highlight w:val="none"/>
          <w:lang w:val="en-US" w:eastAsia="zh-CN"/>
        </w:rPr>
      </w:pPr>
    </w:p>
    <w:p w14:paraId="4B5ABE20">
      <w:pPr>
        <w:pStyle w:val="10"/>
        <w:rPr>
          <w:rFonts w:hint="eastAsia" w:ascii="宋体" w:hAnsi="宋体" w:cs="宋体"/>
          <w:highlight w:val="none"/>
          <w:lang w:val="en-US" w:eastAsia="zh-CN"/>
        </w:rPr>
      </w:pPr>
    </w:p>
    <w:p w14:paraId="5A539C4F">
      <w:pPr>
        <w:pStyle w:val="10"/>
        <w:rPr>
          <w:rFonts w:hint="eastAsia" w:ascii="宋体" w:hAnsi="宋体" w:cs="宋体"/>
          <w:highlight w:val="none"/>
          <w:lang w:val="en-US" w:eastAsia="zh-CN"/>
        </w:rPr>
      </w:pPr>
    </w:p>
    <w:p w14:paraId="730794C5">
      <w:pPr>
        <w:pStyle w:val="10"/>
        <w:rPr>
          <w:rFonts w:hint="eastAsia" w:ascii="宋体" w:hAnsi="宋体" w:cs="宋体"/>
          <w:highlight w:val="none"/>
          <w:lang w:val="en-US" w:eastAsia="zh-CN"/>
        </w:rPr>
      </w:pPr>
    </w:p>
    <w:p w14:paraId="2C811CF6">
      <w:pPr>
        <w:pStyle w:val="10"/>
        <w:rPr>
          <w:rFonts w:hint="eastAsia" w:ascii="宋体" w:hAnsi="宋体" w:cs="宋体"/>
          <w:highlight w:val="none"/>
          <w:lang w:val="en-US" w:eastAsia="zh-CN"/>
        </w:rPr>
      </w:pPr>
    </w:p>
    <w:p w14:paraId="67C1590A">
      <w:pPr>
        <w:pStyle w:val="10"/>
        <w:rPr>
          <w:rFonts w:hint="eastAsia" w:ascii="宋体" w:hAnsi="宋体" w:cs="宋体"/>
          <w:highlight w:val="none"/>
          <w:lang w:val="en-US" w:eastAsia="zh-CN"/>
        </w:rPr>
      </w:pPr>
    </w:p>
    <w:p w14:paraId="507B86B6">
      <w:pPr>
        <w:pStyle w:val="10"/>
        <w:rPr>
          <w:rFonts w:hint="eastAsia" w:ascii="宋体" w:hAnsi="宋体" w:cs="宋体"/>
          <w:highlight w:val="none"/>
          <w:lang w:val="en-US" w:eastAsia="zh-CN"/>
        </w:rPr>
      </w:pPr>
    </w:p>
    <w:p w14:paraId="10064C13">
      <w:pPr>
        <w:pStyle w:val="10"/>
        <w:rPr>
          <w:rFonts w:hint="eastAsia" w:ascii="宋体" w:hAnsi="宋体" w:cs="宋体"/>
          <w:highlight w:val="none"/>
          <w:lang w:val="en-US" w:eastAsia="zh-CN"/>
        </w:rPr>
      </w:pPr>
    </w:p>
    <w:p w14:paraId="718C71D7">
      <w:pPr>
        <w:pStyle w:val="10"/>
        <w:rPr>
          <w:rFonts w:hint="eastAsia" w:ascii="宋体" w:hAnsi="宋体" w:cs="宋体"/>
          <w:highlight w:val="none"/>
          <w:lang w:val="en-US" w:eastAsia="zh-CN"/>
        </w:rPr>
      </w:pPr>
    </w:p>
    <w:p w14:paraId="3545AF65">
      <w:pPr>
        <w:pStyle w:val="10"/>
        <w:rPr>
          <w:rFonts w:hint="eastAsia" w:ascii="宋体" w:hAnsi="宋体" w:cs="宋体"/>
          <w:highlight w:val="none"/>
          <w:lang w:val="en-US" w:eastAsia="zh-CN"/>
        </w:rPr>
      </w:pPr>
    </w:p>
    <w:p w14:paraId="13FFA384">
      <w:pPr>
        <w:pStyle w:val="10"/>
        <w:rPr>
          <w:rFonts w:hint="eastAsia" w:ascii="宋体" w:hAnsi="宋体" w:cs="宋体"/>
          <w:highlight w:val="none"/>
          <w:lang w:val="en-US" w:eastAsia="zh-CN"/>
        </w:rPr>
      </w:pPr>
    </w:p>
    <w:p w14:paraId="5B59428C">
      <w:pPr>
        <w:pStyle w:val="10"/>
        <w:rPr>
          <w:rFonts w:hint="eastAsia" w:ascii="宋体" w:hAnsi="宋体" w:cs="宋体"/>
          <w:highlight w:val="none"/>
          <w:lang w:val="en-US" w:eastAsia="zh-CN"/>
        </w:rPr>
      </w:pPr>
    </w:p>
    <w:p w14:paraId="214E35AE">
      <w:pPr>
        <w:pStyle w:val="10"/>
        <w:rPr>
          <w:rFonts w:hint="eastAsia" w:ascii="宋体" w:hAnsi="宋体" w:cs="宋体"/>
          <w:highlight w:val="none"/>
          <w:lang w:val="en-US" w:eastAsia="zh-CN"/>
        </w:rPr>
      </w:pPr>
    </w:p>
    <w:p w14:paraId="6DBA86C2">
      <w:pPr>
        <w:pStyle w:val="10"/>
        <w:rPr>
          <w:rFonts w:hint="eastAsia" w:ascii="宋体" w:hAnsi="宋体" w:cs="宋体"/>
          <w:highlight w:val="none"/>
          <w:lang w:val="en-US" w:eastAsia="zh-CN"/>
        </w:rPr>
      </w:pPr>
    </w:p>
    <w:p w14:paraId="3DBCDA7E">
      <w:pPr>
        <w:pStyle w:val="10"/>
        <w:rPr>
          <w:rFonts w:hint="eastAsia" w:ascii="宋体" w:hAnsi="宋体" w:cs="宋体"/>
          <w:highlight w:val="none"/>
          <w:lang w:val="en-US" w:eastAsia="zh-CN"/>
        </w:rPr>
      </w:pPr>
    </w:p>
    <w:p w14:paraId="04CE2B5F">
      <w:pPr>
        <w:pStyle w:val="10"/>
        <w:rPr>
          <w:rFonts w:hint="eastAsia" w:ascii="宋体" w:hAnsi="宋体" w:cs="宋体"/>
          <w:highlight w:val="none"/>
          <w:lang w:val="en-US" w:eastAsia="zh-CN"/>
        </w:rPr>
      </w:pPr>
    </w:p>
    <w:p w14:paraId="2DEB20F7">
      <w:pPr>
        <w:pStyle w:val="10"/>
        <w:rPr>
          <w:rFonts w:hint="eastAsia" w:ascii="宋体" w:hAnsi="宋体" w:cs="宋体"/>
          <w:highlight w:val="none"/>
          <w:lang w:val="en-US" w:eastAsia="zh-CN"/>
        </w:rPr>
      </w:pPr>
    </w:p>
    <w:p w14:paraId="4724E6BB">
      <w:pPr>
        <w:pStyle w:val="10"/>
        <w:rPr>
          <w:rFonts w:hint="eastAsia" w:ascii="宋体" w:hAnsi="宋体" w:cs="宋体"/>
          <w:highlight w:val="none"/>
          <w:lang w:val="en-US" w:eastAsia="zh-CN"/>
        </w:rPr>
      </w:pPr>
    </w:p>
    <w:p w14:paraId="3E73A9AD">
      <w:pPr>
        <w:pStyle w:val="10"/>
        <w:rPr>
          <w:rFonts w:hint="default" w:ascii="宋体" w:hAnsi="宋体" w:cs="宋体"/>
          <w:highlight w:val="none"/>
          <w:lang w:val="en-US" w:eastAsia="zh-CN"/>
        </w:rPr>
      </w:pPr>
    </w:p>
    <w:p w14:paraId="1E733352">
      <w:pPr>
        <w:pStyle w:val="17"/>
        <w:spacing w:line="360" w:lineRule="auto"/>
        <w:ind w:left="108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w:t>
      </w:r>
      <w:r>
        <w:rPr>
          <w:rFonts w:hint="eastAsia" w:ascii="宋体" w:hAnsi="宋体" w:cs="宋体"/>
          <w:b/>
          <w:szCs w:val="21"/>
          <w:highlight w:val="none"/>
          <w:lang w:val="en-US" w:eastAsia="zh-CN"/>
        </w:rPr>
        <w:t>和</w:t>
      </w:r>
      <w:r>
        <w:rPr>
          <w:rFonts w:hint="eastAsia" w:ascii="宋体" w:hAnsi="宋体" w:eastAsia="宋体" w:cs="宋体"/>
          <w:b/>
          <w:szCs w:val="21"/>
          <w:highlight w:val="none"/>
        </w:rPr>
        <w:t>管理关系</w:t>
      </w:r>
      <w:r>
        <w:rPr>
          <w:rFonts w:hint="eastAsia" w:ascii="宋体" w:hAnsi="宋体" w:cs="宋体"/>
          <w:b/>
          <w:szCs w:val="21"/>
          <w:highlight w:val="none"/>
          <w:lang w:val="en-US" w:eastAsia="zh-CN"/>
        </w:rPr>
        <w:t>及基本</w:t>
      </w:r>
      <w:r>
        <w:rPr>
          <w:rFonts w:hint="eastAsia" w:ascii="宋体" w:hAnsi="宋体" w:eastAsia="宋体" w:cs="宋体"/>
          <w:b/>
          <w:szCs w:val="21"/>
          <w:highlight w:val="none"/>
        </w:rPr>
        <w:t>情况申报表</w:t>
      </w:r>
    </w:p>
    <w:p w14:paraId="2FFE28D6">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14:paraId="16745D4A">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11"/>
        <w:tblW w:w="4874"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421"/>
        <w:gridCol w:w="2238"/>
        <w:gridCol w:w="3648"/>
      </w:tblGrid>
      <w:tr w14:paraId="7AD8713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07BE31E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42" w:type="pct"/>
            <w:gridSpan w:val="2"/>
            <w:vAlign w:val="center"/>
          </w:tcPr>
          <w:p w14:paraId="29A7AE15">
            <w:pPr>
              <w:spacing w:line="360" w:lineRule="auto"/>
              <w:rPr>
                <w:rFonts w:hint="eastAsia" w:ascii="宋体" w:hAnsi="宋体" w:eastAsia="宋体" w:cs="宋体"/>
                <w:szCs w:val="21"/>
                <w:highlight w:val="none"/>
              </w:rPr>
            </w:pPr>
          </w:p>
        </w:tc>
      </w:tr>
      <w:tr w14:paraId="23CAD7F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14:paraId="46C0C97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47" w:type="pct"/>
            <w:vAlign w:val="center"/>
          </w:tcPr>
          <w:p w14:paraId="5E4B668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95" w:type="pct"/>
            <w:vAlign w:val="center"/>
          </w:tcPr>
          <w:p w14:paraId="0DDF161C">
            <w:pPr>
              <w:spacing w:line="360" w:lineRule="auto"/>
              <w:rPr>
                <w:rFonts w:hint="eastAsia" w:ascii="宋体" w:hAnsi="宋体" w:eastAsia="宋体" w:cs="宋体"/>
                <w:szCs w:val="21"/>
                <w:highlight w:val="none"/>
              </w:rPr>
            </w:pPr>
          </w:p>
        </w:tc>
      </w:tr>
      <w:tr w14:paraId="4E3766A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14:paraId="13BF54E5">
            <w:pPr>
              <w:spacing w:line="360" w:lineRule="auto"/>
              <w:rPr>
                <w:rFonts w:hint="eastAsia" w:ascii="宋体" w:hAnsi="宋体" w:eastAsia="宋体" w:cs="宋体"/>
                <w:szCs w:val="21"/>
                <w:highlight w:val="none"/>
              </w:rPr>
            </w:pPr>
          </w:p>
        </w:tc>
        <w:tc>
          <w:tcPr>
            <w:tcW w:w="1347" w:type="pct"/>
            <w:vAlign w:val="center"/>
          </w:tcPr>
          <w:p w14:paraId="065C465E">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95" w:type="pct"/>
            <w:vAlign w:val="center"/>
          </w:tcPr>
          <w:p w14:paraId="2CA999B1">
            <w:pPr>
              <w:spacing w:line="360" w:lineRule="auto"/>
              <w:rPr>
                <w:rFonts w:hint="eastAsia" w:ascii="宋体" w:hAnsi="宋体" w:eastAsia="宋体" w:cs="宋体"/>
                <w:szCs w:val="21"/>
                <w:highlight w:val="none"/>
              </w:rPr>
            </w:pPr>
          </w:p>
        </w:tc>
      </w:tr>
      <w:tr w14:paraId="4792850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1C5587DA">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14:paraId="4E42A3D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14:paraId="2E9233BE">
            <w:pPr>
              <w:spacing w:line="360" w:lineRule="auto"/>
              <w:rPr>
                <w:rFonts w:hint="eastAsia" w:ascii="宋体" w:hAnsi="宋体" w:eastAsia="宋体" w:cs="宋体"/>
                <w:szCs w:val="21"/>
                <w:highlight w:val="none"/>
              </w:rPr>
            </w:pPr>
          </w:p>
        </w:tc>
      </w:tr>
      <w:tr w14:paraId="20677D2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1B415B7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14:paraId="0477867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14:paraId="2D2C8889">
            <w:pPr>
              <w:spacing w:line="360" w:lineRule="auto"/>
              <w:rPr>
                <w:rFonts w:hint="eastAsia" w:ascii="宋体" w:hAnsi="宋体" w:eastAsia="宋体" w:cs="宋体"/>
                <w:szCs w:val="21"/>
                <w:highlight w:val="none"/>
              </w:rPr>
            </w:pPr>
          </w:p>
        </w:tc>
      </w:tr>
      <w:tr w14:paraId="5782B91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14:paraId="2FA17588">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47" w:type="pct"/>
            <w:vAlign w:val="center"/>
          </w:tcPr>
          <w:p w14:paraId="354E75A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95" w:type="pct"/>
            <w:vAlign w:val="center"/>
          </w:tcPr>
          <w:p w14:paraId="67644C64">
            <w:pPr>
              <w:spacing w:line="360" w:lineRule="auto"/>
              <w:rPr>
                <w:rFonts w:hint="eastAsia" w:ascii="宋体" w:hAnsi="宋体" w:eastAsia="宋体" w:cs="宋体"/>
                <w:szCs w:val="21"/>
                <w:highlight w:val="none"/>
              </w:rPr>
            </w:pPr>
          </w:p>
        </w:tc>
      </w:tr>
      <w:tr w14:paraId="42D7DC1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14:paraId="534F8C70">
            <w:pPr>
              <w:spacing w:line="360" w:lineRule="auto"/>
              <w:rPr>
                <w:rFonts w:hint="eastAsia" w:ascii="宋体" w:hAnsi="宋体" w:eastAsia="宋体" w:cs="宋体"/>
                <w:szCs w:val="21"/>
                <w:highlight w:val="none"/>
              </w:rPr>
            </w:pPr>
          </w:p>
        </w:tc>
        <w:tc>
          <w:tcPr>
            <w:tcW w:w="1347" w:type="pct"/>
            <w:vAlign w:val="center"/>
          </w:tcPr>
          <w:p w14:paraId="79C8A29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95" w:type="pct"/>
            <w:vAlign w:val="center"/>
          </w:tcPr>
          <w:p w14:paraId="128DCF80">
            <w:pPr>
              <w:spacing w:line="360" w:lineRule="auto"/>
              <w:rPr>
                <w:rFonts w:hint="eastAsia" w:ascii="宋体" w:hAnsi="宋体" w:eastAsia="宋体" w:cs="宋体"/>
                <w:szCs w:val="21"/>
                <w:highlight w:val="none"/>
              </w:rPr>
            </w:pPr>
          </w:p>
        </w:tc>
      </w:tr>
      <w:tr w14:paraId="663FC6C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14:paraId="278C3349">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14:paraId="7DF6740A">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14:paraId="4302E112">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14:paraId="195BD0AA">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14:paraId="2E1BAA84">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 ________________________（盖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14:paraId="31AADB78">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14:paraId="0F45AEFB">
      <w:pPr>
        <w:pStyle w:val="17"/>
        <w:widowControl/>
        <w:numPr>
          <w:ilvl w:val="0"/>
          <w:numId w:val="5"/>
        </w:numPr>
        <w:snapToGrid w:val="0"/>
        <w:spacing w:line="360" w:lineRule="auto"/>
        <w:ind w:firstLineChars="0"/>
        <w:jc w:val="left"/>
        <w:rPr>
          <w:rFonts w:hint="eastAsia" w:ascii="宋体" w:hAnsi="宋体" w:eastAsia="宋体" w:cs="宋体"/>
          <w:highlight w:val="none"/>
        </w:rPr>
      </w:pPr>
      <w:r>
        <w:rPr>
          <w:rFonts w:hint="eastAsia" w:ascii="宋体" w:hAnsi="宋体" w:eastAsia="宋体" w:cs="宋体"/>
          <w:highlight w:val="none"/>
        </w:rPr>
        <w:br w:type="page"/>
      </w:r>
      <w:bookmarkStart w:id="29" w:name="_Toc13174"/>
      <w:bookmarkStart w:id="30" w:name="_Toc12072"/>
    </w:p>
    <w:p w14:paraId="6A0E1C9C">
      <w:pPr>
        <w:pStyle w:val="5"/>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highlight w:val="none"/>
        </w:rPr>
        <w:t>技术商务偏离表</w:t>
      </w:r>
      <w:bookmarkEnd w:id="29"/>
      <w:bookmarkEnd w:id="30"/>
    </w:p>
    <w:p w14:paraId="38539980">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14:paraId="7F0EFB82">
      <w:pPr>
        <w:rPr>
          <w:rFonts w:hint="eastAsia" w:ascii="宋体" w:hAnsi="宋体" w:eastAsia="宋体" w:cs="宋体"/>
          <w:szCs w:val="21"/>
          <w:highlight w:val="none"/>
        </w:rPr>
      </w:pPr>
      <w:r>
        <w:rPr>
          <w:rFonts w:hint="eastAsia" w:ascii="宋体" w:hAnsi="宋体" w:eastAsia="宋体" w:cs="宋体"/>
          <w:szCs w:val="21"/>
          <w:highlight w:val="none"/>
        </w:rPr>
        <w:t xml:space="preserve">供应商名称（盖章）：__________________ </w:t>
      </w:r>
    </w:p>
    <w:p w14:paraId="532E6D92">
      <w:pPr>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__________________</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14:paraId="1A39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14:paraId="70FF6BA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14:paraId="66427ED3">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14:paraId="7CD6A21A">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14:paraId="3F98CBD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14:paraId="0E93BB8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14:paraId="557E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14:paraId="527178E1">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738BC53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14:paraId="6C830D8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14:paraId="1BF5988F">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14:paraId="59A9286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14:paraId="64681F10">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14:paraId="32E3172E">
            <w:pPr>
              <w:spacing w:after="120" w:line="360" w:lineRule="atLeast"/>
              <w:ind w:left="851" w:hanging="851"/>
              <w:jc w:val="center"/>
              <w:rPr>
                <w:rFonts w:hint="eastAsia" w:ascii="宋体" w:hAnsi="宋体" w:eastAsia="宋体" w:cs="宋体"/>
                <w:szCs w:val="21"/>
                <w:highlight w:val="none"/>
              </w:rPr>
            </w:pPr>
          </w:p>
        </w:tc>
      </w:tr>
      <w:tr w14:paraId="0E252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1DEA6CF2">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7B24F8C">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12B51BDD">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2EBED77D">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6DDDE3DA">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5E3BF5B3">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53DA39F3">
            <w:pPr>
              <w:spacing w:after="120" w:line="360" w:lineRule="atLeast"/>
              <w:ind w:left="851" w:hanging="851"/>
              <w:jc w:val="center"/>
              <w:rPr>
                <w:rFonts w:hint="eastAsia" w:ascii="宋体" w:hAnsi="宋体" w:eastAsia="宋体" w:cs="宋体"/>
                <w:szCs w:val="21"/>
                <w:highlight w:val="none"/>
              </w:rPr>
            </w:pPr>
          </w:p>
        </w:tc>
      </w:tr>
      <w:tr w14:paraId="5C6C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2B1B8BF6">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F888602">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51F39F23">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0D64E2D9">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57E9CFDF">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05C9081A">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49E6A550">
            <w:pPr>
              <w:spacing w:after="120" w:line="360" w:lineRule="atLeast"/>
              <w:ind w:left="851" w:hanging="851"/>
              <w:jc w:val="center"/>
              <w:rPr>
                <w:rFonts w:hint="eastAsia" w:ascii="宋体" w:hAnsi="宋体" w:eastAsia="宋体" w:cs="宋体"/>
                <w:szCs w:val="21"/>
                <w:highlight w:val="none"/>
              </w:rPr>
            </w:pPr>
          </w:p>
        </w:tc>
      </w:tr>
      <w:tr w14:paraId="396C3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5D5C2B6B">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BA22023">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1F332923">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777F0497">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38F3A390">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385E7AA9">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7D5F8867">
            <w:pPr>
              <w:spacing w:after="120" w:line="360" w:lineRule="atLeast"/>
              <w:ind w:left="851" w:hanging="851"/>
              <w:jc w:val="center"/>
              <w:rPr>
                <w:rFonts w:hint="eastAsia" w:ascii="宋体" w:hAnsi="宋体" w:eastAsia="宋体" w:cs="宋体"/>
                <w:szCs w:val="21"/>
                <w:highlight w:val="none"/>
              </w:rPr>
            </w:pPr>
          </w:p>
        </w:tc>
      </w:tr>
      <w:tr w14:paraId="62080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64D8D5A7">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14:paraId="0C1D20BD">
            <w:pPr>
              <w:spacing w:after="120" w:line="360" w:lineRule="atLeast"/>
              <w:ind w:left="851" w:hanging="851"/>
              <w:jc w:val="center"/>
              <w:rPr>
                <w:rFonts w:hint="eastAsia" w:ascii="宋体" w:hAnsi="宋体" w:eastAsia="宋体" w:cs="宋体"/>
                <w:szCs w:val="21"/>
                <w:highlight w:val="none"/>
              </w:rPr>
            </w:pPr>
          </w:p>
        </w:tc>
      </w:tr>
    </w:tbl>
    <w:p w14:paraId="660FAE0E">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14:paraId="1AD7E592">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14:paraId="5077D938">
      <w:pPr>
        <w:widowControl/>
        <w:snapToGrid w:val="0"/>
        <w:spacing w:line="360" w:lineRule="exact"/>
        <w:jc w:val="left"/>
        <w:rPr>
          <w:rFonts w:hint="eastAsia" w:ascii="宋体" w:hAnsi="宋体" w:eastAsia="宋体" w:cs="宋体"/>
          <w:szCs w:val="21"/>
          <w:highlight w:val="none"/>
        </w:rPr>
      </w:pPr>
    </w:p>
    <w:p w14:paraId="29CE5CC2">
      <w:pPr>
        <w:pStyle w:val="5"/>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31" w:name="_Toc476321849"/>
      <w:bookmarkStart w:id="32" w:name="_Toc11834"/>
      <w:bookmarkStart w:id="33" w:name="_Toc10360"/>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31"/>
      <w:bookmarkEnd w:id="32"/>
      <w:bookmarkEnd w:id="33"/>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3204"/>
        <w:gridCol w:w="1677"/>
        <w:gridCol w:w="1375"/>
        <w:gridCol w:w="1155"/>
      </w:tblGrid>
      <w:tr w14:paraId="2429F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14:paraId="4F0A2F56">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14:paraId="239E1D48">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14:paraId="028A753C">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14:paraId="7F2621D9">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14:paraId="2F0735E7">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14:paraId="5B5C3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227E95BA">
            <w:pPr>
              <w:jc w:val="center"/>
              <w:rPr>
                <w:rFonts w:hint="eastAsia" w:ascii="宋体" w:hAnsi="宋体" w:eastAsia="宋体" w:cs="宋体"/>
                <w:szCs w:val="21"/>
                <w:highlight w:val="none"/>
              </w:rPr>
            </w:pPr>
          </w:p>
          <w:p w14:paraId="0B0903A2">
            <w:pPr>
              <w:jc w:val="center"/>
              <w:rPr>
                <w:rFonts w:hint="eastAsia" w:ascii="宋体" w:hAnsi="宋体" w:eastAsia="宋体" w:cs="宋体"/>
                <w:szCs w:val="21"/>
                <w:highlight w:val="none"/>
              </w:rPr>
            </w:pPr>
          </w:p>
        </w:tc>
        <w:tc>
          <w:tcPr>
            <w:tcW w:w="1880" w:type="pct"/>
            <w:vAlign w:val="center"/>
          </w:tcPr>
          <w:p w14:paraId="6FB85119">
            <w:pPr>
              <w:widowControl/>
              <w:jc w:val="center"/>
              <w:rPr>
                <w:rFonts w:hint="eastAsia" w:ascii="宋体" w:hAnsi="宋体" w:eastAsia="宋体" w:cs="宋体"/>
                <w:szCs w:val="21"/>
                <w:highlight w:val="none"/>
              </w:rPr>
            </w:pPr>
          </w:p>
          <w:p w14:paraId="16AAEE83">
            <w:pPr>
              <w:jc w:val="center"/>
              <w:rPr>
                <w:rFonts w:hint="eastAsia" w:ascii="宋体" w:hAnsi="宋体" w:eastAsia="宋体" w:cs="宋体"/>
                <w:szCs w:val="21"/>
                <w:highlight w:val="none"/>
              </w:rPr>
            </w:pPr>
          </w:p>
        </w:tc>
        <w:tc>
          <w:tcPr>
            <w:tcW w:w="984" w:type="pct"/>
          </w:tcPr>
          <w:p w14:paraId="166E68C3">
            <w:pPr>
              <w:jc w:val="center"/>
              <w:rPr>
                <w:rFonts w:hint="eastAsia" w:ascii="宋体" w:hAnsi="宋体" w:eastAsia="宋体" w:cs="宋体"/>
                <w:szCs w:val="21"/>
                <w:highlight w:val="none"/>
              </w:rPr>
            </w:pPr>
          </w:p>
        </w:tc>
        <w:tc>
          <w:tcPr>
            <w:tcW w:w="807" w:type="pct"/>
            <w:vAlign w:val="center"/>
          </w:tcPr>
          <w:p w14:paraId="5021DB42">
            <w:pPr>
              <w:jc w:val="center"/>
              <w:rPr>
                <w:rFonts w:hint="eastAsia" w:ascii="宋体" w:hAnsi="宋体" w:eastAsia="宋体" w:cs="宋体"/>
                <w:szCs w:val="21"/>
                <w:highlight w:val="none"/>
              </w:rPr>
            </w:pPr>
          </w:p>
        </w:tc>
        <w:tc>
          <w:tcPr>
            <w:tcW w:w="677" w:type="pct"/>
            <w:vAlign w:val="center"/>
          </w:tcPr>
          <w:p w14:paraId="49E0AE49">
            <w:pPr>
              <w:jc w:val="center"/>
              <w:rPr>
                <w:rFonts w:hint="eastAsia" w:ascii="宋体" w:hAnsi="宋体" w:eastAsia="宋体" w:cs="宋体"/>
                <w:szCs w:val="21"/>
                <w:highlight w:val="none"/>
              </w:rPr>
            </w:pPr>
          </w:p>
        </w:tc>
      </w:tr>
      <w:tr w14:paraId="25F1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286DB8AA">
            <w:pPr>
              <w:jc w:val="center"/>
              <w:rPr>
                <w:rFonts w:hint="eastAsia" w:ascii="宋体" w:hAnsi="宋体" w:eastAsia="宋体" w:cs="宋体"/>
                <w:szCs w:val="21"/>
                <w:highlight w:val="none"/>
              </w:rPr>
            </w:pPr>
          </w:p>
          <w:p w14:paraId="44FD8575">
            <w:pPr>
              <w:jc w:val="center"/>
              <w:rPr>
                <w:rFonts w:hint="eastAsia" w:ascii="宋体" w:hAnsi="宋体" w:eastAsia="宋体" w:cs="宋体"/>
                <w:szCs w:val="21"/>
                <w:highlight w:val="none"/>
              </w:rPr>
            </w:pPr>
          </w:p>
        </w:tc>
        <w:tc>
          <w:tcPr>
            <w:tcW w:w="1880" w:type="pct"/>
            <w:vAlign w:val="center"/>
          </w:tcPr>
          <w:p w14:paraId="75709C2A">
            <w:pPr>
              <w:widowControl/>
              <w:jc w:val="center"/>
              <w:rPr>
                <w:rFonts w:hint="eastAsia" w:ascii="宋体" w:hAnsi="宋体" w:eastAsia="宋体" w:cs="宋体"/>
                <w:szCs w:val="21"/>
                <w:highlight w:val="none"/>
              </w:rPr>
            </w:pPr>
          </w:p>
          <w:p w14:paraId="76E01147">
            <w:pPr>
              <w:jc w:val="center"/>
              <w:rPr>
                <w:rFonts w:hint="eastAsia" w:ascii="宋体" w:hAnsi="宋体" w:eastAsia="宋体" w:cs="宋体"/>
                <w:szCs w:val="21"/>
                <w:highlight w:val="none"/>
              </w:rPr>
            </w:pPr>
          </w:p>
        </w:tc>
        <w:tc>
          <w:tcPr>
            <w:tcW w:w="984" w:type="pct"/>
          </w:tcPr>
          <w:p w14:paraId="4467FB19">
            <w:pPr>
              <w:jc w:val="center"/>
              <w:rPr>
                <w:rFonts w:hint="eastAsia" w:ascii="宋体" w:hAnsi="宋体" w:eastAsia="宋体" w:cs="宋体"/>
                <w:szCs w:val="21"/>
                <w:highlight w:val="none"/>
              </w:rPr>
            </w:pPr>
          </w:p>
        </w:tc>
        <w:tc>
          <w:tcPr>
            <w:tcW w:w="807" w:type="pct"/>
            <w:vAlign w:val="center"/>
          </w:tcPr>
          <w:p w14:paraId="4F8AC49B">
            <w:pPr>
              <w:jc w:val="center"/>
              <w:rPr>
                <w:rFonts w:hint="eastAsia" w:ascii="宋体" w:hAnsi="宋体" w:eastAsia="宋体" w:cs="宋体"/>
                <w:szCs w:val="21"/>
                <w:highlight w:val="none"/>
              </w:rPr>
            </w:pPr>
          </w:p>
        </w:tc>
        <w:tc>
          <w:tcPr>
            <w:tcW w:w="677" w:type="pct"/>
            <w:vAlign w:val="center"/>
          </w:tcPr>
          <w:p w14:paraId="147844FC">
            <w:pPr>
              <w:jc w:val="center"/>
              <w:rPr>
                <w:rFonts w:hint="eastAsia" w:ascii="宋体" w:hAnsi="宋体" w:eastAsia="宋体" w:cs="宋体"/>
                <w:szCs w:val="21"/>
                <w:highlight w:val="none"/>
              </w:rPr>
            </w:pPr>
          </w:p>
        </w:tc>
      </w:tr>
      <w:tr w14:paraId="1A62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4FB82E74">
            <w:pPr>
              <w:jc w:val="center"/>
              <w:rPr>
                <w:rFonts w:hint="eastAsia" w:ascii="宋体" w:hAnsi="宋体" w:eastAsia="宋体" w:cs="宋体"/>
                <w:szCs w:val="21"/>
                <w:highlight w:val="none"/>
              </w:rPr>
            </w:pPr>
          </w:p>
          <w:p w14:paraId="3D2755E1">
            <w:pPr>
              <w:jc w:val="center"/>
              <w:rPr>
                <w:rFonts w:hint="eastAsia" w:ascii="宋体" w:hAnsi="宋体" w:eastAsia="宋体" w:cs="宋体"/>
                <w:szCs w:val="21"/>
                <w:highlight w:val="none"/>
              </w:rPr>
            </w:pPr>
          </w:p>
        </w:tc>
        <w:tc>
          <w:tcPr>
            <w:tcW w:w="1880" w:type="pct"/>
            <w:vAlign w:val="center"/>
          </w:tcPr>
          <w:p w14:paraId="3955B474">
            <w:pPr>
              <w:widowControl/>
              <w:jc w:val="center"/>
              <w:rPr>
                <w:rFonts w:hint="eastAsia" w:ascii="宋体" w:hAnsi="宋体" w:eastAsia="宋体" w:cs="宋体"/>
                <w:szCs w:val="21"/>
                <w:highlight w:val="none"/>
              </w:rPr>
            </w:pPr>
          </w:p>
          <w:p w14:paraId="15F1B739">
            <w:pPr>
              <w:jc w:val="center"/>
              <w:rPr>
                <w:rFonts w:hint="eastAsia" w:ascii="宋体" w:hAnsi="宋体" w:eastAsia="宋体" w:cs="宋体"/>
                <w:szCs w:val="21"/>
                <w:highlight w:val="none"/>
              </w:rPr>
            </w:pPr>
          </w:p>
        </w:tc>
        <w:tc>
          <w:tcPr>
            <w:tcW w:w="984" w:type="pct"/>
          </w:tcPr>
          <w:p w14:paraId="0F015FE8">
            <w:pPr>
              <w:jc w:val="center"/>
              <w:rPr>
                <w:rFonts w:hint="eastAsia" w:ascii="宋体" w:hAnsi="宋体" w:eastAsia="宋体" w:cs="宋体"/>
                <w:szCs w:val="21"/>
                <w:highlight w:val="none"/>
              </w:rPr>
            </w:pPr>
          </w:p>
        </w:tc>
        <w:tc>
          <w:tcPr>
            <w:tcW w:w="807" w:type="pct"/>
            <w:vAlign w:val="center"/>
          </w:tcPr>
          <w:p w14:paraId="3D9CB883">
            <w:pPr>
              <w:jc w:val="center"/>
              <w:rPr>
                <w:rFonts w:hint="eastAsia" w:ascii="宋体" w:hAnsi="宋体" w:eastAsia="宋体" w:cs="宋体"/>
                <w:szCs w:val="21"/>
                <w:highlight w:val="none"/>
              </w:rPr>
            </w:pPr>
          </w:p>
        </w:tc>
        <w:tc>
          <w:tcPr>
            <w:tcW w:w="677" w:type="pct"/>
            <w:vAlign w:val="center"/>
          </w:tcPr>
          <w:p w14:paraId="138CE968">
            <w:pPr>
              <w:jc w:val="center"/>
              <w:rPr>
                <w:rFonts w:hint="eastAsia" w:ascii="宋体" w:hAnsi="宋体" w:eastAsia="宋体" w:cs="宋体"/>
                <w:szCs w:val="21"/>
                <w:highlight w:val="none"/>
              </w:rPr>
            </w:pPr>
          </w:p>
        </w:tc>
      </w:tr>
      <w:tr w14:paraId="205A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68F0468">
            <w:pPr>
              <w:jc w:val="center"/>
              <w:rPr>
                <w:rFonts w:hint="eastAsia" w:ascii="宋体" w:hAnsi="宋体" w:eastAsia="宋体" w:cs="宋体"/>
                <w:szCs w:val="21"/>
                <w:highlight w:val="none"/>
              </w:rPr>
            </w:pPr>
          </w:p>
          <w:p w14:paraId="4AD9612C">
            <w:pPr>
              <w:jc w:val="center"/>
              <w:rPr>
                <w:rFonts w:hint="eastAsia" w:ascii="宋体" w:hAnsi="宋体" w:eastAsia="宋体" w:cs="宋体"/>
                <w:szCs w:val="21"/>
                <w:highlight w:val="none"/>
              </w:rPr>
            </w:pPr>
          </w:p>
        </w:tc>
        <w:tc>
          <w:tcPr>
            <w:tcW w:w="1880" w:type="pct"/>
            <w:vAlign w:val="center"/>
          </w:tcPr>
          <w:p w14:paraId="4D333A4E">
            <w:pPr>
              <w:widowControl/>
              <w:jc w:val="center"/>
              <w:rPr>
                <w:rFonts w:hint="eastAsia" w:ascii="宋体" w:hAnsi="宋体" w:eastAsia="宋体" w:cs="宋体"/>
                <w:szCs w:val="21"/>
                <w:highlight w:val="none"/>
              </w:rPr>
            </w:pPr>
          </w:p>
          <w:p w14:paraId="2A4D4DAA">
            <w:pPr>
              <w:jc w:val="center"/>
              <w:rPr>
                <w:rFonts w:hint="eastAsia" w:ascii="宋体" w:hAnsi="宋体" w:eastAsia="宋体" w:cs="宋体"/>
                <w:szCs w:val="21"/>
                <w:highlight w:val="none"/>
              </w:rPr>
            </w:pPr>
          </w:p>
        </w:tc>
        <w:tc>
          <w:tcPr>
            <w:tcW w:w="984" w:type="pct"/>
          </w:tcPr>
          <w:p w14:paraId="482530CF">
            <w:pPr>
              <w:jc w:val="center"/>
              <w:rPr>
                <w:rFonts w:hint="eastAsia" w:ascii="宋体" w:hAnsi="宋体" w:eastAsia="宋体" w:cs="宋体"/>
                <w:szCs w:val="21"/>
                <w:highlight w:val="none"/>
              </w:rPr>
            </w:pPr>
          </w:p>
        </w:tc>
        <w:tc>
          <w:tcPr>
            <w:tcW w:w="807" w:type="pct"/>
            <w:vAlign w:val="center"/>
          </w:tcPr>
          <w:p w14:paraId="1E47128B">
            <w:pPr>
              <w:jc w:val="center"/>
              <w:rPr>
                <w:rFonts w:hint="eastAsia" w:ascii="宋体" w:hAnsi="宋体" w:eastAsia="宋体" w:cs="宋体"/>
                <w:szCs w:val="21"/>
                <w:highlight w:val="none"/>
              </w:rPr>
            </w:pPr>
          </w:p>
        </w:tc>
        <w:tc>
          <w:tcPr>
            <w:tcW w:w="677" w:type="pct"/>
            <w:vAlign w:val="center"/>
          </w:tcPr>
          <w:p w14:paraId="5C0DCFE4">
            <w:pPr>
              <w:jc w:val="center"/>
              <w:rPr>
                <w:rFonts w:hint="eastAsia" w:ascii="宋体" w:hAnsi="宋体" w:eastAsia="宋体" w:cs="宋体"/>
                <w:szCs w:val="21"/>
                <w:highlight w:val="none"/>
              </w:rPr>
            </w:pPr>
          </w:p>
        </w:tc>
      </w:tr>
      <w:tr w14:paraId="3DC9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1D913219">
            <w:pPr>
              <w:jc w:val="center"/>
              <w:rPr>
                <w:rFonts w:hint="eastAsia" w:ascii="宋体" w:hAnsi="宋体" w:eastAsia="宋体" w:cs="宋体"/>
                <w:szCs w:val="21"/>
                <w:highlight w:val="none"/>
              </w:rPr>
            </w:pPr>
          </w:p>
          <w:p w14:paraId="10F4FEF7">
            <w:pPr>
              <w:jc w:val="center"/>
              <w:rPr>
                <w:rFonts w:hint="eastAsia" w:ascii="宋体" w:hAnsi="宋体" w:eastAsia="宋体" w:cs="宋体"/>
                <w:szCs w:val="21"/>
                <w:highlight w:val="none"/>
              </w:rPr>
            </w:pPr>
          </w:p>
        </w:tc>
        <w:tc>
          <w:tcPr>
            <w:tcW w:w="1880" w:type="pct"/>
            <w:vAlign w:val="center"/>
          </w:tcPr>
          <w:p w14:paraId="5B17939E">
            <w:pPr>
              <w:widowControl/>
              <w:jc w:val="center"/>
              <w:rPr>
                <w:rFonts w:hint="eastAsia" w:ascii="宋体" w:hAnsi="宋体" w:eastAsia="宋体" w:cs="宋体"/>
                <w:szCs w:val="21"/>
                <w:highlight w:val="none"/>
              </w:rPr>
            </w:pPr>
          </w:p>
          <w:p w14:paraId="22E0C55A">
            <w:pPr>
              <w:jc w:val="center"/>
              <w:rPr>
                <w:rFonts w:hint="eastAsia" w:ascii="宋体" w:hAnsi="宋体" w:eastAsia="宋体" w:cs="宋体"/>
                <w:szCs w:val="21"/>
                <w:highlight w:val="none"/>
              </w:rPr>
            </w:pPr>
          </w:p>
        </w:tc>
        <w:tc>
          <w:tcPr>
            <w:tcW w:w="984" w:type="pct"/>
          </w:tcPr>
          <w:p w14:paraId="4227A863">
            <w:pPr>
              <w:jc w:val="center"/>
              <w:rPr>
                <w:rFonts w:hint="eastAsia" w:ascii="宋体" w:hAnsi="宋体" w:eastAsia="宋体" w:cs="宋体"/>
                <w:szCs w:val="21"/>
                <w:highlight w:val="none"/>
              </w:rPr>
            </w:pPr>
          </w:p>
        </w:tc>
        <w:tc>
          <w:tcPr>
            <w:tcW w:w="807" w:type="pct"/>
            <w:vAlign w:val="center"/>
          </w:tcPr>
          <w:p w14:paraId="6D3C4D5B">
            <w:pPr>
              <w:jc w:val="center"/>
              <w:rPr>
                <w:rFonts w:hint="eastAsia" w:ascii="宋体" w:hAnsi="宋体" w:eastAsia="宋体" w:cs="宋体"/>
                <w:szCs w:val="21"/>
                <w:highlight w:val="none"/>
              </w:rPr>
            </w:pPr>
          </w:p>
        </w:tc>
        <w:tc>
          <w:tcPr>
            <w:tcW w:w="677" w:type="pct"/>
            <w:vAlign w:val="center"/>
          </w:tcPr>
          <w:p w14:paraId="57E532DE">
            <w:pPr>
              <w:jc w:val="center"/>
              <w:rPr>
                <w:rFonts w:hint="eastAsia" w:ascii="宋体" w:hAnsi="宋体" w:eastAsia="宋体" w:cs="宋体"/>
                <w:szCs w:val="21"/>
                <w:highlight w:val="none"/>
              </w:rPr>
            </w:pPr>
          </w:p>
        </w:tc>
      </w:tr>
      <w:tr w14:paraId="6018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73FD12B">
            <w:pPr>
              <w:jc w:val="center"/>
              <w:rPr>
                <w:rFonts w:hint="eastAsia" w:ascii="宋体" w:hAnsi="宋体" w:eastAsia="宋体" w:cs="宋体"/>
                <w:szCs w:val="21"/>
                <w:highlight w:val="none"/>
              </w:rPr>
            </w:pPr>
          </w:p>
          <w:p w14:paraId="7FD2F3DC">
            <w:pPr>
              <w:jc w:val="center"/>
              <w:rPr>
                <w:rFonts w:hint="eastAsia" w:ascii="宋体" w:hAnsi="宋体" w:eastAsia="宋体" w:cs="宋体"/>
                <w:szCs w:val="21"/>
                <w:highlight w:val="none"/>
              </w:rPr>
            </w:pPr>
          </w:p>
        </w:tc>
        <w:tc>
          <w:tcPr>
            <w:tcW w:w="1880" w:type="pct"/>
            <w:vAlign w:val="center"/>
          </w:tcPr>
          <w:p w14:paraId="076813FC">
            <w:pPr>
              <w:widowControl/>
              <w:jc w:val="center"/>
              <w:rPr>
                <w:rFonts w:hint="eastAsia" w:ascii="宋体" w:hAnsi="宋体" w:eastAsia="宋体" w:cs="宋体"/>
                <w:szCs w:val="21"/>
                <w:highlight w:val="none"/>
              </w:rPr>
            </w:pPr>
          </w:p>
          <w:p w14:paraId="4434CC9E">
            <w:pPr>
              <w:jc w:val="center"/>
              <w:rPr>
                <w:rFonts w:hint="eastAsia" w:ascii="宋体" w:hAnsi="宋体" w:eastAsia="宋体" w:cs="宋体"/>
                <w:szCs w:val="21"/>
                <w:highlight w:val="none"/>
              </w:rPr>
            </w:pPr>
          </w:p>
        </w:tc>
        <w:tc>
          <w:tcPr>
            <w:tcW w:w="984" w:type="pct"/>
          </w:tcPr>
          <w:p w14:paraId="580B563B">
            <w:pPr>
              <w:jc w:val="center"/>
              <w:rPr>
                <w:rFonts w:hint="eastAsia" w:ascii="宋体" w:hAnsi="宋体" w:eastAsia="宋体" w:cs="宋体"/>
                <w:szCs w:val="21"/>
                <w:highlight w:val="none"/>
              </w:rPr>
            </w:pPr>
          </w:p>
        </w:tc>
        <w:tc>
          <w:tcPr>
            <w:tcW w:w="807" w:type="pct"/>
            <w:vAlign w:val="center"/>
          </w:tcPr>
          <w:p w14:paraId="34341EAA">
            <w:pPr>
              <w:jc w:val="center"/>
              <w:rPr>
                <w:rFonts w:hint="eastAsia" w:ascii="宋体" w:hAnsi="宋体" w:eastAsia="宋体" w:cs="宋体"/>
                <w:szCs w:val="21"/>
                <w:highlight w:val="none"/>
              </w:rPr>
            </w:pPr>
          </w:p>
        </w:tc>
        <w:tc>
          <w:tcPr>
            <w:tcW w:w="677" w:type="pct"/>
            <w:vAlign w:val="center"/>
          </w:tcPr>
          <w:p w14:paraId="2F0B6AA1">
            <w:pPr>
              <w:jc w:val="center"/>
              <w:rPr>
                <w:rFonts w:hint="eastAsia" w:ascii="宋体" w:hAnsi="宋体" w:eastAsia="宋体" w:cs="宋体"/>
                <w:szCs w:val="21"/>
                <w:highlight w:val="none"/>
              </w:rPr>
            </w:pPr>
          </w:p>
        </w:tc>
      </w:tr>
    </w:tbl>
    <w:p w14:paraId="67B9C2F5">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14:paraId="75DD2D55">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14:paraId="0ADD4BF9">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按合同签订时间，</w:t>
      </w:r>
      <w:r>
        <w:rPr>
          <w:rFonts w:hint="eastAsia" w:ascii="宋体" w:hAnsi="宋体" w:eastAsia="宋体" w:cs="宋体"/>
          <w:b w:val="0"/>
          <w:bCs w:val="0"/>
          <w:color w:val="auto"/>
          <w:highlight w:val="none"/>
        </w:rPr>
        <w:t>必须提供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合同关键页复印件（包含但不限于合同首页、合同金额页、合同签字页、合同清单）或相关订单、票据、其他证明材料。</w:t>
      </w:r>
    </w:p>
    <w:p w14:paraId="3DE7B77D">
      <w:pPr>
        <w:widowControl/>
        <w:jc w:val="left"/>
        <w:rPr>
          <w:rFonts w:hint="eastAsia" w:ascii="宋体" w:hAnsi="宋体" w:eastAsia="宋体" w:cs="宋体"/>
          <w:spacing w:val="-2"/>
          <w:szCs w:val="21"/>
          <w:highlight w:val="none"/>
        </w:rPr>
      </w:pPr>
      <w:r>
        <w:rPr>
          <w:rFonts w:hint="eastAsia" w:ascii="宋体" w:hAnsi="宋体" w:eastAsia="宋体" w:cs="宋体"/>
          <w:spacing w:val="-2"/>
          <w:szCs w:val="21"/>
          <w:highlight w:val="none"/>
        </w:rPr>
        <w:br w:type="page"/>
      </w:r>
    </w:p>
    <w:p w14:paraId="3724B84B">
      <w:pPr>
        <w:widowControl/>
        <w:jc w:val="left"/>
        <w:rPr>
          <w:rFonts w:hint="eastAsia" w:ascii="宋体" w:hAnsi="宋体" w:eastAsia="宋体" w:cs="宋体"/>
          <w:b/>
          <w:bCs/>
          <w:sz w:val="24"/>
          <w:highlight w:val="none"/>
        </w:rPr>
      </w:pPr>
    </w:p>
    <w:p w14:paraId="7C7892B7">
      <w:pPr>
        <w:pStyle w:val="5"/>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34" w:name="_Toc476321850"/>
      <w:bookmarkStart w:id="35" w:name="_Toc26958"/>
      <w:bookmarkStart w:id="36" w:name="_Toc3792"/>
      <w:r>
        <w:rPr>
          <w:rFonts w:hint="eastAsia" w:ascii="宋体" w:hAnsi="宋体" w:eastAsia="宋体" w:cs="宋体"/>
          <w:highlight w:val="none"/>
        </w:rPr>
        <w:t>项目负责人及成员组成情况表</w:t>
      </w:r>
      <w:bookmarkEnd w:id="34"/>
      <w:bookmarkEnd w:id="35"/>
      <w:bookmarkEnd w:id="36"/>
    </w:p>
    <w:p w14:paraId="2C3EC689">
      <w:pPr>
        <w:pStyle w:val="17"/>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供应商名称（盖章）：__________________</w:t>
      </w:r>
    </w:p>
    <w:p w14:paraId="25A90686">
      <w:pPr>
        <w:pStyle w:val="17"/>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3"/>
        <w:gridCol w:w="1584"/>
        <w:gridCol w:w="1175"/>
        <w:gridCol w:w="1306"/>
        <w:gridCol w:w="1771"/>
      </w:tblGrid>
      <w:tr w14:paraId="63336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0ACC4FFC">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929" w:type="pct"/>
            <w:vAlign w:val="center"/>
          </w:tcPr>
          <w:p w14:paraId="7AE486EF">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689" w:type="pct"/>
            <w:vAlign w:val="center"/>
          </w:tcPr>
          <w:p w14:paraId="50A9E880">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766" w:type="pct"/>
            <w:vAlign w:val="center"/>
          </w:tcPr>
          <w:p w14:paraId="78731901">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1039" w:type="pct"/>
            <w:vAlign w:val="center"/>
          </w:tcPr>
          <w:p w14:paraId="66EB5978">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r>
      <w:tr w14:paraId="2E7F6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19949E9D">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929" w:type="pct"/>
            <w:vAlign w:val="center"/>
          </w:tcPr>
          <w:p w14:paraId="1288DCDF">
            <w:pPr>
              <w:spacing w:line="360" w:lineRule="auto"/>
              <w:ind w:right="-55" w:firstLine="472"/>
              <w:jc w:val="center"/>
              <w:rPr>
                <w:rFonts w:hint="eastAsia" w:ascii="宋体" w:hAnsi="宋体" w:eastAsia="宋体" w:cs="宋体"/>
                <w:szCs w:val="21"/>
                <w:highlight w:val="none"/>
              </w:rPr>
            </w:pPr>
          </w:p>
        </w:tc>
        <w:tc>
          <w:tcPr>
            <w:tcW w:w="689" w:type="pct"/>
            <w:vAlign w:val="center"/>
          </w:tcPr>
          <w:p w14:paraId="189829CF">
            <w:pPr>
              <w:spacing w:line="360" w:lineRule="auto"/>
              <w:ind w:right="-55" w:firstLine="472"/>
              <w:jc w:val="center"/>
              <w:rPr>
                <w:rFonts w:hint="eastAsia" w:ascii="宋体" w:hAnsi="宋体" w:eastAsia="宋体" w:cs="宋体"/>
                <w:szCs w:val="21"/>
                <w:highlight w:val="none"/>
              </w:rPr>
            </w:pPr>
          </w:p>
        </w:tc>
        <w:tc>
          <w:tcPr>
            <w:tcW w:w="766" w:type="pct"/>
            <w:vAlign w:val="center"/>
          </w:tcPr>
          <w:p w14:paraId="2965FFB4">
            <w:pPr>
              <w:spacing w:line="360" w:lineRule="auto"/>
              <w:ind w:right="-55" w:firstLine="472"/>
              <w:jc w:val="center"/>
              <w:rPr>
                <w:rFonts w:hint="eastAsia" w:ascii="宋体" w:hAnsi="宋体" w:eastAsia="宋体" w:cs="宋体"/>
                <w:szCs w:val="21"/>
                <w:highlight w:val="none"/>
              </w:rPr>
            </w:pPr>
          </w:p>
        </w:tc>
        <w:tc>
          <w:tcPr>
            <w:tcW w:w="1039" w:type="pct"/>
            <w:vAlign w:val="center"/>
          </w:tcPr>
          <w:p w14:paraId="793902A3">
            <w:pPr>
              <w:spacing w:line="360" w:lineRule="auto"/>
              <w:ind w:right="-55" w:firstLine="472"/>
              <w:jc w:val="center"/>
              <w:rPr>
                <w:rFonts w:hint="eastAsia" w:ascii="宋体" w:hAnsi="宋体" w:eastAsia="宋体" w:cs="宋体"/>
                <w:szCs w:val="21"/>
                <w:highlight w:val="none"/>
              </w:rPr>
            </w:pPr>
          </w:p>
        </w:tc>
      </w:tr>
      <w:tr w14:paraId="3045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CBDE2A5">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929" w:type="pct"/>
            <w:vAlign w:val="center"/>
          </w:tcPr>
          <w:p w14:paraId="3C02209C">
            <w:pPr>
              <w:spacing w:line="360" w:lineRule="auto"/>
              <w:ind w:right="-55" w:firstLine="472"/>
              <w:jc w:val="center"/>
              <w:rPr>
                <w:rFonts w:hint="eastAsia" w:ascii="宋体" w:hAnsi="宋体" w:eastAsia="宋体" w:cs="宋体"/>
                <w:szCs w:val="21"/>
                <w:highlight w:val="none"/>
              </w:rPr>
            </w:pPr>
          </w:p>
        </w:tc>
        <w:tc>
          <w:tcPr>
            <w:tcW w:w="689" w:type="pct"/>
            <w:vAlign w:val="center"/>
          </w:tcPr>
          <w:p w14:paraId="0DEAB91F">
            <w:pPr>
              <w:spacing w:line="360" w:lineRule="auto"/>
              <w:ind w:right="-55" w:firstLine="472"/>
              <w:jc w:val="center"/>
              <w:rPr>
                <w:rFonts w:hint="eastAsia" w:ascii="宋体" w:hAnsi="宋体" w:eastAsia="宋体" w:cs="宋体"/>
                <w:szCs w:val="21"/>
                <w:highlight w:val="none"/>
              </w:rPr>
            </w:pPr>
          </w:p>
        </w:tc>
        <w:tc>
          <w:tcPr>
            <w:tcW w:w="766" w:type="pct"/>
            <w:vAlign w:val="center"/>
          </w:tcPr>
          <w:p w14:paraId="5C577210">
            <w:pPr>
              <w:spacing w:line="360" w:lineRule="auto"/>
              <w:ind w:right="-55" w:firstLine="472"/>
              <w:jc w:val="center"/>
              <w:rPr>
                <w:rFonts w:hint="eastAsia" w:ascii="宋体" w:hAnsi="宋体" w:eastAsia="宋体" w:cs="宋体"/>
                <w:szCs w:val="21"/>
                <w:highlight w:val="none"/>
              </w:rPr>
            </w:pPr>
          </w:p>
        </w:tc>
        <w:tc>
          <w:tcPr>
            <w:tcW w:w="1039" w:type="pct"/>
            <w:vAlign w:val="center"/>
          </w:tcPr>
          <w:p w14:paraId="7CAADB4B">
            <w:pPr>
              <w:spacing w:line="360" w:lineRule="auto"/>
              <w:ind w:right="-55" w:firstLine="472"/>
              <w:jc w:val="center"/>
              <w:rPr>
                <w:rFonts w:hint="eastAsia" w:ascii="宋体" w:hAnsi="宋体" w:eastAsia="宋体" w:cs="宋体"/>
                <w:szCs w:val="21"/>
                <w:highlight w:val="none"/>
              </w:rPr>
            </w:pPr>
          </w:p>
        </w:tc>
      </w:tr>
      <w:tr w14:paraId="12875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6928C44">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929" w:type="pct"/>
            <w:vAlign w:val="center"/>
          </w:tcPr>
          <w:p w14:paraId="52020C01">
            <w:pPr>
              <w:spacing w:line="360" w:lineRule="auto"/>
              <w:ind w:right="-55" w:firstLine="472"/>
              <w:jc w:val="center"/>
              <w:rPr>
                <w:rFonts w:hint="eastAsia" w:ascii="宋体" w:hAnsi="宋体" w:eastAsia="宋体" w:cs="宋体"/>
                <w:szCs w:val="21"/>
                <w:highlight w:val="none"/>
              </w:rPr>
            </w:pPr>
          </w:p>
        </w:tc>
        <w:tc>
          <w:tcPr>
            <w:tcW w:w="689" w:type="pct"/>
            <w:vAlign w:val="center"/>
          </w:tcPr>
          <w:p w14:paraId="78E1972A">
            <w:pPr>
              <w:spacing w:line="360" w:lineRule="auto"/>
              <w:ind w:right="-55" w:firstLine="472"/>
              <w:jc w:val="center"/>
              <w:rPr>
                <w:rFonts w:hint="eastAsia" w:ascii="宋体" w:hAnsi="宋体" w:eastAsia="宋体" w:cs="宋体"/>
                <w:szCs w:val="21"/>
                <w:highlight w:val="none"/>
              </w:rPr>
            </w:pPr>
          </w:p>
        </w:tc>
        <w:tc>
          <w:tcPr>
            <w:tcW w:w="766" w:type="pct"/>
            <w:vAlign w:val="center"/>
          </w:tcPr>
          <w:p w14:paraId="28F6C2E9">
            <w:pPr>
              <w:spacing w:line="360" w:lineRule="auto"/>
              <w:ind w:right="-55" w:firstLine="472"/>
              <w:jc w:val="center"/>
              <w:rPr>
                <w:rFonts w:hint="eastAsia" w:ascii="宋体" w:hAnsi="宋体" w:eastAsia="宋体" w:cs="宋体"/>
                <w:szCs w:val="21"/>
                <w:highlight w:val="none"/>
              </w:rPr>
            </w:pPr>
          </w:p>
        </w:tc>
        <w:tc>
          <w:tcPr>
            <w:tcW w:w="1039" w:type="pct"/>
            <w:vAlign w:val="center"/>
          </w:tcPr>
          <w:p w14:paraId="164CF4D8">
            <w:pPr>
              <w:spacing w:line="360" w:lineRule="auto"/>
              <w:ind w:right="-55" w:firstLine="472"/>
              <w:jc w:val="center"/>
              <w:rPr>
                <w:rFonts w:hint="eastAsia" w:ascii="宋体" w:hAnsi="宋体" w:eastAsia="宋体" w:cs="宋体"/>
                <w:szCs w:val="21"/>
                <w:highlight w:val="none"/>
              </w:rPr>
            </w:pPr>
          </w:p>
        </w:tc>
      </w:tr>
      <w:tr w14:paraId="63836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CCA98F0">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929" w:type="pct"/>
            <w:vAlign w:val="center"/>
          </w:tcPr>
          <w:p w14:paraId="42583903">
            <w:pPr>
              <w:spacing w:line="360" w:lineRule="auto"/>
              <w:ind w:right="-55" w:firstLine="472"/>
              <w:jc w:val="center"/>
              <w:rPr>
                <w:rFonts w:hint="eastAsia" w:ascii="宋体" w:hAnsi="宋体" w:eastAsia="宋体" w:cs="宋体"/>
                <w:szCs w:val="21"/>
                <w:highlight w:val="none"/>
              </w:rPr>
            </w:pPr>
          </w:p>
        </w:tc>
        <w:tc>
          <w:tcPr>
            <w:tcW w:w="689" w:type="pct"/>
            <w:vAlign w:val="center"/>
          </w:tcPr>
          <w:p w14:paraId="0794F3CA">
            <w:pPr>
              <w:spacing w:line="360" w:lineRule="auto"/>
              <w:ind w:right="-55" w:firstLine="472"/>
              <w:jc w:val="center"/>
              <w:rPr>
                <w:rFonts w:hint="eastAsia" w:ascii="宋体" w:hAnsi="宋体" w:eastAsia="宋体" w:cs="宋体"/>
                <w:szCs w:val="21"/>
                <w:highlight w:val="none"/>
              </w:rPr>
            </w:pPr>
          </w:p>
        </w:tc>
        <w:tc>
          <w:tcPr>
            <w:tcW w:w="766" w:type="pct"/>
            <w:vAlign w:val="center"/>
          </w:tcPr>
          <w:p w14:paraId="3F84A524">
            <w:pPr>
              <w:spacing w:line="360" w:lineRule="auto"/>
              <w:ind w:right="-55" w:firstLine="472"/>
              <w:jc w:val="center"/>
              <w:rPr>
                <w:rFonts w:hint="eastAsia" w:ascii="宋体" w:hAnsi="宋体" w:eastAsia="宋体" w:cs="宋体"/>
                <w:szCs w:val="21"/>
                <w:highlight w:val="none"/>
              </w:rPr>
            </w:pPr>
          </w:p>
        </w:tc>
        <w:tc>
          <w:tcPr>
            <w:tcW w:w="1039" w:type="pct"/>
            <w:vAlign w:val="center"/>
          </w:tcPr>
          <w:p w14:paraId="7774D2D5">
            <w:pPr>
              <w:spacing w:line="360" w:lineRule="auto"/>
              <w:ind w:right="-55" w:firstLine="472"/>
              <w:jc w:val="center"/>
              <w:rPr>
                <w:rFonts w:hint="eastAsia" w:ascii="宋体" w:hAnsi="宋体" w:eastAsia="宋体" w:cs="宋体"/>
                <w:szCs w:val="21"/>
                <w:highlight w:val="none"/>
              </w:rPr>
            </w:pPr>
          </w:p>
        </w:tc>
      </w:tr>
      <w:tr w14:paraId="10D2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DA0E573">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3D77AD3A">
            <w:pPr>
              <w:spacing w:line="360" w:lineRule="auto"/>
              <w:ind w:right="-55" w:firstLine="472"/>
              <w:jc w:val="center"/>
              <w:rPr>
                <w:rFonts w:hint="eastAsia" w:ascii="宋体" w:hAnsi="宋体" w:eastAsia="宋体" w:cs="宋体"/>
                <w:szCs w:val="21"/>
                <w:highlight w:val="none"/>
              </w:rPr>
            </w:pPr>
          </w:p>
        </w:tc>
        <w:tc>
          <w:tcPr>
            <w:tcW w:w="689" w:type="pct"/>
            <w:vAlign w:val="center"/>
          </w:tcPr>
          <w:p w14:paraId="0F6C8D67">
            <w:pPr>
              <w:spacing w:line="360" w:lineRule="auto"/>
              <w:ind w:right="-55" w:firstLine="472"/>
              <w:jc w:val="center"/>
              <w:rPr>
                <w:rFonts w:hint="eastAsia" w:ascii="宋体" w:hAnsi="宋体" w:eastAsia="宋体" w:cs="宋体"/>
                <w:szCs w:val="21"/>
                <w:highlight w:val="none"/>
              </w:rPr>
            </w:pPr>
          </w:p>
        </w:tc>
        <w:tc>
          <w:tcPr>
            <w:tcW w:w="766" w:type="pct"/>
            <w:vAlign w:val="center"/>
          </w:tcPr>
          <w:p w14:paraId="1BAD26BE">
            <w:pPr>
              <w:spacing w:line="360" w:lineRule="auto"/>
              <w:ind w:right="-55" w:firstLine="472"/>
              <w:jc w:val="center"/>
              <w:rPr>
                <w:rFonts w:hint="eastAsia" w:ascii="宋体" w:hAnsi="宋体" w:eastAsia="宋体" w:cs="宋体"/>
                <w:szCs w:val="21"/>
                <w:highlight w:val="none"/>
              </w:rPr>
            </w:pPr>
          </w:p>
        </w:tc>
        <w:tc>
          <w:tcPr>
            <w:tcW w:w="1039" w:type="pct"/>
            <w:vAlign w:val="center"/>
          </w:tcPr>
          <w:p w14:paraId="66435FB5">
            <w:pPr>
              <w:spacing w:line="360" w:lineRule="auto"/>
              <w:ind w:right="-55" w:firstLine="472"/>
              <w:jc w:val="center"/>
              <w:rPr>
                <w:rFonts w:hint="eastAsia" w:ascii="宋体" w:hAnsi="宋体" w:eastAsia="宋体" w:cs="宋体"/>
                <w:szCs w:val="21"/>
                <w:highlight w:val="none"/>
              </w:rPr>
            </w:pPr>
          </w:p>
        </w:tc>
      </w:tr>
      <w:tr w14:paraId="620A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0C099112">
            <w:pPr>
              <w:spacing w:line="360" w:lineRule="auto"/>
              <w:ind w:right="-55"/>
              <w:jc w:val="both"/>
              <w:rPr>
                <w:rFonts w:hint="eastAsia" w:ascii="宋体" w:hAnsi="宋体" w:eastAsia="宋体" w:cs="宋体"/>
                <w:szCs w:val="21"/>
                <w:highlight w:val="none"/>
              </w:rPr>
            </w:pPr>
          </w:p>
        </w:tc>
        <w:tc>
          <w:tcPr>
            <w:tcW w:w="929" w:type="pct"/>
            <w:vAlign w:val="center"/>
          </w:tcPr>
          <w:p w14:paraId="266DC58E">
            <w:pPr>
              <w:spacing w:line="360" w:lineRule="auto"/>
              <w:ind w:right="-55" w:firstLine="472"/>
              <w:jc w:val="center"/>
              <w:rPr>
                <w:rFonts w:hint="eastAsia" w:ascii="宋体" w:hAnsi="宋体" w:eastAsia="宋体" w:cs="宋体"/>
                <w:szCs w:val="21"/>
                <w:highlight w:val="none"/>
              </w:rPr>
            </w:pPr>
          </w:p>
        </w:tc>
        <w:tc>
          <w:tcPr>
            <w:tcW w:w="689" w:type="pct"/>
            <w:vAlign w:val="center"/>
          </w:tcPr>
          <w:p w14:paraId="4F1EDC31">
            <w:pPr>
              <w:spacing w:line="360" w:lineRule="auto"/>
              <w:ind w:right="-55" w:firstLine="472"/>
              <w:jc w:val="center"/>
              <w:rPr>
                <w:rFonts w:hint="eastAsia" w:ascii="宋体" w:hAnsi="宋体" w:eastAsia="宋体" w:cs="宋体"/>
                <w:szCs w:val="21"/>
                <w:highlight w:val="none"/>
              </w:rPr>
            </w:pPr>
          </w:p>
        </w:tc>
        <w:tc>
          <w:tcPr>
            <w:tcW w:w="766" w:type="pct"/>
            <w:vAlign w:val="center"/>
          </w:tcPr>
          <w:p w14:paraId="0B585260">
            <w:pPr>
              <w:spacing w:line="360" w:lineRule="auto"/>
              <w:ind w:right="-55" w:firstLine="472"/>
              <w:jc w:val="center"/>
              <w:rPr>
                <w:rFonts w:hint="eastAsia" w:ascii="宋体" w:hAnsi="宋体" w:eastAsia="宋体" w:cs="宋体"/>
                <w:szCs w:val="21"/>
                <w:highlight w:val="none"/>
              </w:rPr>
            </w:pPr>
          </w:p>
        </w:tc>
        <w:tc>
          <w:tcPr>
            <w:tcW w:w="1039" w:type="pct"/>
            <w:vAlign w:val="center"/>
          </w:tcPr>
          <w:p w14:paraId="18CDCD9D">
            <w:pPr>
              <w:spacing w:line="360" w:lineRule="auto"/>
              <w:ind w:right="-55" w:firstLine="472"/>
              <w:jc w:val="center"/>
              <w:rPr>
                <w:rFonts w:hint="eastAsia" w:ascii="宋体" w:hAnsi="宋体" w:eastAsia="宋体" w:cs="宋体"/>
                <w:szCs w:val="21"/>
                <w:highlight w:val="none"/>
              </w:rPr>
            </w:pPr>
          </w:p>
        </w:tc>
      </w:tr>
      <w:tr w14:paraId="4C771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94FC7C5">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33F1D28F">
            <w:pPr>
              <w:spacing w:line="360" w:lineRule="auto"/>
              <w:ind w:right="-55" w:firstLine="472"/>
              <w:jc w:val="center"/>
              <w:rPr>
                <w:rFonts w:hint="eastAsia" w:ascii="宋体" w:hAnsi="宋体" w:eastAsia="宋体" w:cs="宋体"/>
                <w:szCs w:val="21"/>
                <w:highlight w:val="none"/>
              </w:rPr>
            </w:pPr>
          </w:p>
        </w:tc>
        <w:tc>
          <w:tcPr>
            <w:tcW w:w="689" w:type="pct"/>
            <w:vAlign w:val="center"/>
          </w:tcPr>
          <w:p w14:paraId="29094D69">
            <w:pPr>
              <w:spacing w:line="360" w:lineRule="auto"/>
              <w:ind w:right="-55" w:firstLine="472"/>
              <w:jc w:val="center"/>
              <w:rPr>
                <w:rFonts w:hint="eastAsia" w:ascii="宋体" w:hAnsi="宋体" w:eastAsia="宋体" w:cs="宋体"/>
                <w:szCs w:val="21"/>
                <w:highlight w:val="none"/>
              </w:rPr>
            </w:pPr>
          </w:p>
        </w:tc>
        <w:tc>
          <w:tcPr>
            <w:tcW w:w="766" w:type="pct"/>
            <w:vAlign w:val="center"/>
          </w:tcPr>
          <w:p w14:paraId="7C0A9BF6">
            <w:pPr>
              <w:spacing w:line="360" w:lineRule="auto"/>
              <w:ind w:right="-55" w:firstLine="472"/>
              <w:jc w:val="center"/>
              <w:rPr>
                <w:rFonts w:hint="eastAsia" w:ascii="宋体" w:hAnsi="宋体" w:eastAsia="宋体" w:cs="宋体"/>
                <w:szCs w:val="21"/>
                <w:highlight w:val="none"/>
              </w:rPr>
            </w:pPr>
          </w:p>
        </w:tc>
        <w:tc>
          <w:tcPr>
            <w:tcW w:w="1039" w:type="pct"/>
            <w:vAlign w:val="center"/>
          </w:tcPr>
          <w:p w14:paraId="2BAB3067">
            <w:pPr>
              <w:spacing w:line="360" w:lineRule="auto"/>
              <w:ind w:right="-55" w:firstLine="472"/>
              <w:jc w:val="center"/>
              <w:rPr>
                <w:rFonts w:hint="eastAsia" w:ascii="宋体" w:hAnsi="宋体" w:eastAsia="宋体" w:cs="宋体"/>
                <w:szCs w:val="21"/>
                <w:highlight w:val="none"/>
              </w:rPr>
            </w:pPr>
          </w:p>
        </w:tc>
      </w:tr>
    </w:tbl>
    <w:p w14:paraId="6E5D2F3A">
      <w:pPr>
        <w:adjustRightInd w:val="0"/>
        <w:snapToGrid w:val="0"/>
        <w:spacing w:line="300" w:lineRule="auto"/>
        <w:rPr>
          <w:rFonts w:hint="eastAsia" w:ascii="宋体" w:hAnsi="宋体" w:eastAsia="宋体" w:cs="宋体"/>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供应商需提供团队人员的相关工作经验介绍材料，如：合同证明材料/客户评价材料/相关报道/学历/职称/资质证书复印件等</w:t>
      </w:r>
      <w:r>
        <w:rPr>
          <w:rFonts w:hint="eastAsia" w:ascii="宋体" w:hAnsi="宋体" w:eastAsia="宋体" w:cs="宋体"/>
          <w:b w:val="0"/>
          <w:bCs w:val="0"/>
          <w:color w:val="auto"/>
          <w:highlight w:val="none"/>
        </w:rPr>
        <w:t>。</w:t>
      </w:r>
      <w:r>
        <w:rPr>
          <w:rFonts w:hint="eastAsia" w:ascii="宋体" w:hAnsi="宋体" w:eastAsia="宋体" w:cs="宋体"/>
          <w:highlight w:val="none"/>
        </w:rPr>
        <w:br w:type="page"/>
      </w:r>
    </w:p>
    <w:p w14:paraId="50F1E44C">
      <w:pPr>
        <w:pStyle w:val="5"/>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37" w:name="_Toc18330"/>
      <w:bookmarkStart w:id="38" w:name="_Toc104"/>
      <w:r>
        <w:rPr>
          <w:rFonts w:hint="eastAsia" w:ascii="宋体" w:hAnsi="宋体" w:eastAsia="宋体" w:cs="宋体"/>
          <w:highlight w:val="none"/>
        </w:rPr>
        <w:t>本项目的实施方案</w:t>
      </w:r>
      <w:bookmarkEnd w:id="37"/>
      <w:bookmarkEnd w:id="38"/>
    </w:p>
    <w:p w14:paraId="4A329BCD">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14:paraId="3E2FBC38">
      <w:pPr>
        <w:widowControl/>
        <w:numPr>
          <w:ilvl w:val="0"/>
          <w:numId w:val="0"/>
        </w:numPr>
        <w:jc w:val="left"/>
        <w:rPr>
          <w:rFonts w:hint="eastAsia" w:ascii="宋体" w:hAnsi="宋体" w:cs="宋体"/>
          <w:kern w:val="2"/>
          <w:sz w:val="21"/>
          <w:szCs w:val="24"/>
          <w:lang w:val="en-US" w:eastAsia="zh-CN" w:bidi="ar-SA"/>
        </w:rPr>
      </w:pPr>
    </w:p>
    <w:p w14:paraId="3AA65CB3">
      <w:pPr>
        <w:widowControl/>
        <w:numPr>
          <w:ilvl w:val="0"/>
          <w:numId w:val="0"/>
        </w:numPr>
        <w:jc w:val="left"/>
        <w:rPr>
          <w:rFonts w:hint="eastAsia" w:ascii="宋体" w:hAnsi="宋体" w:cs="宋体"/>
          <w:kern w:val="2"/>
          <w:sz w:val="21"/>
          <w:szCs w:val="24"/>
          <w:lang w:val="en-US" w:eastAsia="zh-CN" w:bidi="ar-SA"/>
        </w:rPr>
      </w:pPr>
    </w:p>
    <w:p w14:paraId="2D745FE8">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供应商需根据项目目标和服务内容关键技术指标，拟定具体合理的服务方案。项目服务方案内容自拟，主要内容应包括：</w:t>
      </w:r>
    </w:p>
    <w:p w14:paraId="3CE690B3">
      <w:pPr>
        <w:widowControl/>
        <w:numPr>
          <w:ilvl w:val="0"/>
          <w:numId w:val="0"/>
        </w:numPr>
        <w:jc w:val="left"/>
        <w:rPr>
          <w:rFonts w:hint="eastAsia" w:ascii="宋体" w:hAnsi="宋体" w:cs="宋体"/>
          <w:kern w:val="2"/>
          <w:sz w:val="21"/>
          <w:szCs w:val="24"/>
          <w:lang w:val="en-US" w:eastAsia="zh-CN" w:bidi="ar-SA"/>
        </w:rPr>
      </w:pPr>
    </w:p>
    <w:p w14:paraId="330A03B1">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1、对项目服务要求的理解。</w:t>
      </w:r>
    </w:p>
    <w:p w14:paraId="20109A45">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2、项目服务要求的具体解决方案，</w:t>
      </w:r>
    </w:p>
    <w:p w14:paraId="56A4AE53">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0EF0AA52">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4、项目实施进度计划；</w:t>
      </w:r>
    </w:p>
    <w:p w14:paraId="4C0172E2">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5、服务质量保证措施；</w:t>
      </w:r>
    </w:p>
    <w:p w14:paraId="2A476A4C">
      <w:pPr>
        <w:widowControl/>
        <w:numPr>
          <w:ilvl w:val="0"/>
          <w:numId w:val="0"/>
        </w:numPr>
        <w:jc w:val="left"/>
        <w:rPr>
          <w:rFonts w:hint="eastAsia" w:ascii="宋体" w:hAnsi="宋体" w:eastAsia="宋体" w:cs="宋体"/>
          <w:b/>
          <w:bCs/>
          <w:sz w:val="32"/>
          <w:szCs w:val="32"/>
          <w:highlight w:val="none"/>
        </w:rPr>
      </w:pPr>
      <w:r>
        <w:rPr>
          <w:rFonts w:hint="eastAsia" w:ascii="宋体" w:hAnsi="宋体" w:cs="宋体"/>
          <w:kern w:val="2"/>
          <w:sz w:val="21"/>
          <w:szCs w:val="24"/>
          <w:lang w:val="en-US" w:eastAsia="zh-CN" w:bidi="ar-SA"/>
        </w:rPr>
        <w:t>6、项目服务团队及技术资质。</w:t>
      </w:r>
      <w:r>
        <w:rPr>
          <w:rFonts w:hint="eastAsia" w:ascii="宋体" w:hAnsi="宋体" w:eastAsia="宋体" w:cs="宋体"/>
          <w:highlight w:val="none"/>
        </w:rPr>
        <w:br w:type="page"/>
      </w:r>
    </w:p>
    <w:p w14:paraId="0A0510A9">
      <w:pPr>
        <w:spacing w:line="360" w:lineRule="auto"/>
        <w:rPr>
          <w:rFonts w:hint="eastAsia" w:ascii="宋体" w:hAnsi="宋体" w:eastAsia="宋体" w:cs="宋体"/>
          <w:b/>
          <w:sz w:val="32"/>
          <w:szCs w:val="32"/>
          <w:lang w:val="en-US" w:eastAsia="zh-CN"/>
        </w:rPr>
      </w:pPr>
      <w:bookmarkStart w:id="39" w:name="_GoBack"/>
      <w:bookmarkEnd w:id="39"/>
      <w:r>
        <w:rPr>
          <w:rFonts w:hint="eastAsia" w:ascii="宋体" w:hAnsi="宋体" w:eastAsia="宋体" w:cs="宋体"/>
          <w:b/>
          <w:sz w:val="32"/>
          <w:szCs w:val="32"/>
          <w:lang w:val="en-US" w:eastAsia="zh-CN"/>
        </w:rPr>
        <w:t>九</w:t>
      </w:r>
      <w:r>
        <w:rPr>
          <w:rFonts w:hint="eastAsia" w:ascii="宋体" w:hAnsi="宋体" w:eastAsia="宋体" w:cs="宋体"/>
          <w:b/>
          <w:sz w:val="32"/>
          <w:szCs w:val="32"/>
        </w:rPr>
        <w:t>：</w:t>
      </w:r>
      <w:r>
        <w:rPr>
          <w:rFonts w:hint="eastAsia" w:ascii="宋体" w:hAnsi="宋体" w:eastAsia="宋体" w:cs="宋体"/>
          <w:b/>
          <w:sz w:val="32"/>
          <w:szCs w:val="32"/>
          <w:lang w:val="en-US" w:eastAsia="zh-CN"/>
        </w:rPr>
        <w:t>项目报价函</w:t>
      </w:r>
    </w:p>
    <w:p w14:paraId="2D96C8D3">
      <w:pPr>
        <w:spacing w:line="360" w:lineRule="auto"/>
        <w:jc w:val="center"/>
        <w:rPr>
          <w:rFonts w:hint="eastAsia" w:ascii="仿宋_GB2312" w:hAnsi="仿宋_GB2312" w:eastAsia="仿宋_GB2312" w:cs="仿宋_GB2312"/>
          <w:b/>
          <w:sz w:val="28"/>
          <w:szCs w:val="28"/>
        </w:rPr>
      </w:pPr>
      <w:r>
        <w:rPr>
          <w:rFonts w:hint="eastAsia" w:ascii="方正小标宋简体" w:hAnsi="方正小标宋简体" w:eastAsia="方正小标宋简体" w:cs="方正小标宋简体"/>
          <w:b/>
          <w:sz w:val="32"/>
          <w:szCs w:val="32"/>
          <w:lang w:val="en-US" w:eastAsia="zh-CN"/>
        </w:rPr>
        <w:t>直播设备采购项目</w:t>
      </w: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w:t>
      </w:r>
      <w:r>
        <w:rPr>
          <w:rFonts w:hint="eastAsia" w:ascii="方正小标宋简体" w:hAnsi="方正小标宋简体" w:eastAsia="方正小标宋简体" w:cs="方正小标宋简体"/>
          <w:b/>
          <w:sz w:val="32"/>
          <w:szCs w:val="32"/>
          <w:lang w:val="en-US" w:eastAsia="zh-CN"/>
        </w:rPr>
        <w:t>货物类</w:t>
      </w:r>
      <w:r>
        <w:rPr>
          <w:rFonts w:hint="eastAsia" w:ascii="方正小标宋简体" w:hAnsi="方正小标宋简体" w:eastAsia="方正小标宋简体" w:cs="方正小标宋简体"/>
          <w:b/>
          <w:sz w:val="32"/>
          <w:szCs w:val="32"/>
          <w:lang w:eastAsia="zh-CN"/>
        </w:rPr>
        <w:t>）</w:t>
      </w:r>
    </w:p>
    <w:p w14:paraId="33794B19">
      <w:pPr>
        <w:spacing w:line="360" w:lineRule="auto"/>
        <w:rPr>
          <w:rFonts w:hint="eastAsia" w:ascii="宋体" w:hAnsi="宋体" w:eastAsia="宋体" w:cs="宋体"/>
          <w:b/>
          <w:sz w:val="21"/>
          <w:szCs w:val="21"/>
        </w:rPr>
      </w:pPr>
      <w:r>
        <w:rPr>
          <w:rFonts w:hint="eastAsia" w:ascii="宋体" w:hAnsi="宋体" w:cs="宋体"/>
          <w:b/>
          <w:sz w:val="21"/>
          <w:szCs w:val="21"/>
          <w:lang w:val="en-US" w:eastAsia="zh-CN"/>
        </w:rPr>
        <w:t>南方新闻网</w:t>
      </w:r>
      <w:r>
        <w:rPr>
          <w:rFonts w:hint="eastAsia" w:ascii="宋体" w:hAnsi="宋体" w:eastAsia="宋体" w:cs="宋体"/>
          <w:b/>
          <w:sz w:val="21"/>
          <w:szCs w:val="21"/>
        </w:rPr>
        <w:t>：</w:t>
      </w:r>
    </w:p>
    <w:p w14:paraId="5A31404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val="en-US" w:eastAsia="zh-CN"/>
        </w:rPr>
        <w:t>直播设备采购</w:t>
      </w:r>
      <w:r>
        <w:rPr>
          <w:rFonts w:hint="eastAsia" w:ascii="宋体" w:hAnsi="宋体" w:cs="宋体"/>
          <w:sz w:val="21"/>
          <w:szCs w:val="21"/>
          <w:u w:val="single"/>
          <w:lang w:eastAsia="zh-CN"/>
        </w:rPr>
        <w:t>项目</w:t>
      </w:r>
      <w:r>
        <w:rPr>
          <w:rFonts w:hint="eastAsia" w:ascii="宋体" w:hAnsi="宋体" w:eastAsia="宋体" w:cs="宋体"/>
          <w:sz w:val="21"/>
          <w:szCs w:val="21"/>
          <w:u w:val="single"/>
          <w:lang w:eastAsia="zh-CN"/>
        </w:rPr>
        <w:t>（</w:t>
      </w:r>
      <w:r>
        <w:rPr>
          <w:rFonts w:hint="eastAsia" w:ascii="宋体" w:hAnsi="宋体" w:eastAsia="宋体" w:cs="宋体"/>
          <w:b w:val="0"/>
          <w:bCs/>
          <w:sz w:val="21"/>
          <w:szCs w:val="21"/>
          <w:u w:val="single"/>
        </w:rPr>
        <w:t>项目编号：</w:t>
      </w:r>
      <w:r>
        <w:rPr>
          <w:rFonts w:hint="eastAsia" w:ascii="仿宋_GB2312" w:hAnsi="仿宋_GB2312" w:eastAsia="仿宋_GB2312" w:cs="仿宋_GB2312"/>
          <w:sz w:val="28"/>
          <w:szCs w:val="28"/>
          <w:u w:val="single"/>
          <w:lang w:val="en-US" w:eastAsia="zh-CN"/>
        </w:rPr>
        <w:t xml:space="preserve"> </w:t>
      </w:r>
      <w:r>
        <w:rPr>
          <w:rFonts w:hint="eastAsia" w:ascii="宋体" w:hAnsi="宋体" w:eastAsia="宋体" w:cs="宋体"/>
          <w:sz w:val="21"/>
          <w:szCs w:val="21"/>
          <w:u w:val="single"/>
          <w:lang w:val="en-US" w:eastAsia="zh-CN"/>
        </w:rPr>
        <w:t>NFWJYCG2026007</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11"/>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850"/>
        <w:gridCol w:w="525"/>
        <w:gridCol w:w="1974"/>
        <w:gridCol w:w="877"/>
        <w:gridCol w:w="853"/>
        <w:gridCol w:w="1305"/>
        <w:gridCol w:w="1339"/>
      </w:tblGrid>
      <w:tr w14:paraId="18668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65" w:type="pct"/>
            <w:tcBorders>
              <w:top w:val="single" w:color="auto" w:sz="4" w:space="0"/>
              <w:left w:val="single" w:color="auto" w:sz="4" w:space="0"/>
              <w:bottom w:val="single" w:color="auto" w:sz="4" w:space="0"/>
              <w:right w:val="single" w:color="auto" w:sz="4" w:space="0"/>
            </w:tcBorders>
            <w:noWrap w:val="0"/>
            <w:vAlign w:val="center"/>
          </w:tcPr>
          <w:p w14:paraId="0F92B2B5">
            <w:pPr>
              <w:widowControl/>
              <w:spacing w:line="0" w:lineRule="atLeast"/>
              <w:jc w:val="center"/>
              <w:textAlignment w:val="center"/>
              <w:rPr>
                <w:rFonts w:ascii="仿宋_GB2312" w:hAnsi="仿宋" w:eastAsia="仿宋_GB2312" w:cs="宋体"/>
                <w:b w:val="0"/>
                <w:bCs w:val="0"/>
                <w:color w:val="000000"/>
                <w:kern w:val="0"/>
                <w:sz w:val="28"/>
                <w:szCs w:val="28"/>
                <w:lang w:bidi="ar"/>
              </w:rPr>
            </w:pPr>
            <w:r>
              <w:rPr>
                <w:rFonts w:hint="eastAsia" w:ascii="仿宋_GB2312" w:hAnsi="仿宋" w:eastAsia="仿宋_GB2312" w:cs="宋体"/>
                <w:b w:val="0"/>
                <w:bCs w:val="0"/>
                <w:color w:val="000000"/>
                <w:kern w:val="0"/>
                <w:sz w:val="28"/>
                <w:szCs w:val="28"/>
                <w:lang w:bidi="ar"/>
              </w:rPr>
              <w:t>序号</w:t>
            </w:r>
          </w:p>
        </w:tc>
        <w:tc>
          <w:tcPr>
            <w:tcW w:w="807" w:type="pct"/>
            <w:gridSpan w:val="2"/>
            <w:tcBorders>
              <w:top w:val="single" w:color="auto" w:sz="4" w:space="0"/>
              <w:left w:val="single" w:color="auto" w:sz="4" w:space="0"/>
              <w:bottom w:val="single" w:color="auto" w:sz="4" w:space="0"/>
              <w:right w:val="single" w:color="auto" w:sz="4" w:space="0"/>
            </w:tcBorders>
            <w:noWrap w:val="0"/>
            <w:vAlign w:val="center"/>
          </w:tcPr>
          <w:p w14:paraId="57CE608E">
            <w:pPr>
              <w:widowControl/>
              <w:spacing w:line="0" w:lineRule="atLeast"/>
              <w:jc w:val="center"/>
              <w:textAlignment w:val="center"/>
              <w:rPr>
                <w:rFonts w:hint="eastAsia" w:ascii="仿宋_GB2312" w:hAnsi="仿宋" w:eastAsia="仿宋_GB2312" w:cs="宋体"/>
                <w:b w:val="0"/>
                <w:bCs w:val="0"/>
                <w:color w:val="000000"/>
                <w:sz w:val="28"/>
                <w:szCs w:val="28"/>
                <w:lang w:eastAsia="zh-CN"/>
              </w:rPr>
            </w:pPr>
            <w:r>
              <w:rPr>
                <w:rFonts w:hint="eastAsia" w:ascii="仿宋_GB2312" w:hAnsi="仿宋" w:eastAsia="仿宋_GB2312" w:cs="宋体"/>
                <w:b w:val="0"/>
                <w:bCs w:val="0"/>
                <w:color w:val="000000"/>
                <w:kern w:val="0"/>
                <w:sz w:val="28"/>
                <w:szCs w:val="28"/>
                <w:lang w:val="en-US" w:eastAsia="zh-CN" w:bidi="ar"/>
              </w:rPr>
              <w:t>货物名称</w:t>
            </w:r>
          </w:p>
        </w:tc>
        <w:tc>
          <w:tcPr>
            <w:tcW w:w="1159" w:type="pct"/>
            <w:tcBorders>
              <w:top w:val="single" w:color="auto" w:sz="4" w:space="0"/>
              <w:left w:val="single" w:color="auto" w:sz="4" w:space="0"/>
              <w:bottom w:val="single" w:color="auto" w:sz="4" w:space="0"/>
              <w:right w:val="single" w:color="auto" w:sz="4" w:space="0"/>
            </w:tcBorders>
            <w:noWrap w:val="0"/>
            <w:vAlign w:val="center"/>
          </w:tcPr>
          <w:p w14:paraId="2DDDB665">
            <w:pPr>
              <w:widowControl/>
              <w:spacing w:line="0" w:lineRule="atLeast"/>
              <w:jc w:val="center"/>
              <w:textAlignment w:val="center"/>
              <w:rPr>
                <w:rFonts w:hint="eastAsia" w:ascii="仿宋_GB2312" w:hAnsi="仿宋" w:eastAsia="仿宋_GB2312" w:cs="宋体"/>
                <w:b w:val="0"/>
                <w:bCs w:val="0"/>
                <w:color w:val="000000"/>
                <w:kern w:val="0"/>
                <w:sz w:val="28"/>
                <w:szCs w:val="28"/>
                <w:lang w:eastAsia="zh-CN" w:bidi="ar"/>
              </w:rPr>
            </w:pPr>
            <w:r>
              <w:rPr>
                <w:rFonts w:hint="eastAsia" w:ascii="仿宋_GB2312" w:hAnsi="仿宋" w:eastAsia="仿宋_GB2312" w:cs="宋体"/>
                <w:b w:val="0"/>
                <w:bCs w:val="0"/>
                <w:color w:val="000000"/>
                <w:kern w:val="0"/>
                <w:sz w:val="28"/>
                <w:szCs w:val="28"/>
                <w:lang w:eastAsia="zh-CN" w:bidi="ar"/>
              </w:rPr>
              <w:t>规格要求</w:t>
            </w:r>
          </w:p>
        </w:tc>
        <w:tc>
          <w:tcPr>
            <w:tcW w:w="515" w:type="pct"/>
            <w:tcBorders>
              <w:top w:val="single" w:color="auto" w:sz="4" w:space="0"/>
              <w:left w:val="single" w:color="auto" w:sz="4" w:space="0"/>
              <w:bottom w:val="single" w:color="auto" w:sz="4" w:space="0"/>
              <w:right w:val="single" w:color="auto" w:sz="4" w:space="0"/>
            </w:tcBorders>
            <w:noWrap w:val="0"/>
            <w:vAlign w:val="center"/>
          </w:tcPr>
          <w:p w14:paraId="30406CC5">
            <w:pPr>
              <w:widowControl/>
              <w:spacing w:line="0" w:lineRule="atLeast"/>
              <w:jc w:val="center"/>
              <w:textAlignment w:val="center"/>
              <w:rPr>
                <w:rFonts w:hint="eastAsia" w:ascii="仿宋_GB2312" w:hAnsi="仿宋" w:eastAsia="仿宋_GB2312" w:cs="宋体"/>
                <w:b w:val="0"/>
                <w:bCs w:val="0"/>
                <w:color w:val="000000"/>
                <w:kern w:val="0"/>
                <w:sz w:val="28"/>
                <w:szCs w:val="28"/>
                <w:lang w:val="en-US" w:eastAsia="zh-CN" w:bidi="ar"/>
              </w:rPr>
            </w:pPr>
            <w:r>
              <w:rPr>
                <w:rFonts w:hint="eastAsia" w:ascii="仿宋_GB2312" w:hAnsi="仿宋" w:eastAsia="仿宋_GB2312" w:cs="宋体"/>
                <w:b w:val="0"/>
                <w:bCs w:val="0"/>
                <w:color w:val="000000"/>
                <w:kern w:val="0"/>
                <w:sz w:val="28"/>
                <w:szCs w:val="28"/>
                <w:lang w:eastAsia="zh-CN" w:bidi="ar"/>
              </w:rPr>
              <w:t>单位</w:t>
            </w:r>
          </w:p>
        </w:tc>
        <w:tc>
          <w:tcPr>
            <w:tcW w:w="501" w:type="pct"/>
            <w:tcBorders>
              <w:top w:val="single" w:color="auto" w:sz="4" w:space="0"/>
              <w:left w:val="single" w:color="auto" w:sz="4" w:space="0"/>
              <w:bottom w:val="single" w:color="auto" w:sz="4" w:space="0"/>
              <w:right w:val="single" w:color="auto" w:sz="4" w:space="0"/>
            </w:tcBorders>
            <w:noWrap w:val="0"/>
            <w:vAlign w:val="center"/>
          </w:tcPr>
          <w:p w14:paraId="1D12E965">
            <w:pPr>
              <w:widowControl/>
              <w:spacing w:line="0" w:lineRule="atLeast"/>
              <w:jc w:val="center"/>
              <w:textAlignment w:val="center"/>
              <w:rPr>
                <w:rFonts w:ascii="仿宋_GB2312" w:hAnsi="仿宋" w:eastAsia="仿宋_GB2312" w:cs="宋体"/>
                <w:b w:val="0"/>
                <w:bCs w:val="0"/>
                <w:color w:val="000000"/>
                <w:kern w:val="0"/>
                <w:sz w:val="28"/>
                <w:szCs w:val="28"/>
                <w:lang w:val="en-US" w:eastAsia="zh-CN" w:bidi="ar"/>
              </w:rPr>
            </w:pPr>
            <w:r>
              <w:rPr>
                <w:rFonts w:hint="eastAsia" w:ascii="仿宋_GB2312" w:hAnsi="仿宋" w:eastAsia="仿宋_GB2312" w:cs="宋体"/>
                <w:b w:val="0"/>
                <w:bCs w:val="0"/>
                <w:color w:val="000000"/>
                <w:kern w:val="0"/>
                <w:sz w:val="28"/>
                <w:szCs w:val="28"/>
                <w:lang w:bidi="ar"/>
              </w:rPr>
              <w:t>数量</w:t>
            </w:r>
          </w:p>
        </w:tc>
        <w:tc>
          <w:tcPr>
            <w:tcW w:w="766" w:type="pct"/>
            <w:tcBorders>
              <w:top w:val="single" w:color="auto" w:sz="4" w:space="0"/>
              <w:left w:val="single" w:color="auto" w:sz="4" w:space="0"/>
              <w:bottom w:val="single" w:color="auto" w:sz="4" w:space="0"/>
              <w:right w:val="single" w:color="auto" w:sz="4" w:space="0"/>
            </w:tcBorders>
            <w:noWrap w:val="0"/>
            <w:vAlign w:val="center"/>
          </w:tcPr>
          <w:p w14:paraId="2D0E1980">
            <w:pPr>
              <w:widowControl/>
              <w:spacing w:line="0" w:lineRule="atLeast"/>
              <w:jc w:val="center"/>
              <w:textAlignment w:val="center"/>
              <w:rPr>
                <w:rFonts w:ascii="仿宋_GB2312" w:hAnsi="仿宋" w:eastAsia="仿宋_GB2312" w:cs="宋体"/>
                <w:b w:val="0"/>
                <w:bCs w:val="0"/>
                <w:color w:val="000000"/>
                <w:kern w:val="0"/>
                <w:sz w:val="28"/>
                <w:szCs w:val="28"/>
                <w:lang w:val="en-US" w:eastAsia="zh-CN" w:bidi="ar"/>
              </w:rPr>
            </w:pPr>
            <w:r>
              <w:rPr>
                <w:rFonts w:hint="eastAsia" w:ascii="仿宋_GB2312" w:hAnsi="仿宋" w:eastAsia="仿宋_GB2312" w:cs="宋体"/>
                <w:b w:val="0"/>
                <w:bCs w:val="0"/>
                <w:color w:val="000000"/>
                <w:kern w:val="0"/>
                <w:sz w:val="28"/>
                <w:szCs w:val="28"/>
                <w:lang w:bidi="ar"/>
              </w:rPr>
              <w:t>单价（元）</w:t>
            </w:r>
          </w:p>
        </w:tc>
        <w:tc>
          <w:tcPr>
            <w:tcW w:w="785" w:type="pct"/>
            <w:tcBorders>
              <w:top w:val="single" w:color="auto" w:sz="4" w:space="0"/>
              <w:left w:val="single" w:color="auto" w:sz="4" w:space="0"/>
              <w:bottom w:val="single" w:color="auto" w:sz="4" w:space="0"/>
              <w:right w:val="single" w:color="auto" w:sz="4" w:space="0"/>
            </w:tcBorders>
            <w:noWrap w:val="0"/>
            <w:vAlign w:val="center"/>
          </w:tcPr>
          <w:p w14:paraId="2DB1CF4B">
            <w:pPr>
              <w:widowControl/>
              <w:spacing w:line="0" w:lineRule="atLeast"/>
              <w:jc w:val="center"/>
              <w:textAlignment w:val="center"/>
              <w:rPr>
                <w:rFonts w:hint="eastAsia" w:ascii="仿宋_GB2312" w:hAnsi="仿宋" w:eastAsia="仿宋_GB2312" w:cs="宋体"/>
                <w:b w:val="0"/>
                <w:bCs w:val="0"/>
                <w:color w:val="000000"/>
                <w:kern w:val="0"/>
                <w:sz w:val="28"/>
                <w:szCs w:val="28"/>
                <w:lang w:val="en-US" w:eastAsia="zh-CN" w:bidi="ar"/>
              </w:rPr>
            </w:pPr>
            <w:r>
              <w:rPr>
                <w:rFonts w:hint="eastAsia" w:ascii="仿宋_GB2312" w:hAnsi="仿宋" w:eastAsia="仿宋_GB2312" w:cs="宋体"/>
                <w:b w:val="0"/>
                <w:bCs w:val="0"/>
                <w:color w:val="000000"/>
                <w:kern w:val="0"/>
                <w:sz w:val="28"/>
                <w:szCs w:val="28"/>
                <w:lang w:bidi="ar"/>
              </w:rPr>
              <w:t>小计（元）</w:t>
            </w:r>
          </w:p>
        </w:tc>
      </w:tr>
      <w:tr w14:paraId="17CD1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65" w:type="pct"/>
            <w:tcBorders>
              <w:top w:val="single" w:color="auto" w:sz="4" w:space="0"/>
              <w:left w:val="single" w:color="auto" w:sz="4" w:space="0"/>
              <w:bottom w:val="single" w:color="auto" w:sz="4" w:space="0"/>
              <w:right w:val="single" w:color="auto" w:sz="4" w:space="0"/>
            </w:tcBorders>
            <w:noWrap w:val="0"/>
            <w:vAlign w:val="center"/>
          </w:tcPr>
          <w:p w14:paraId="6F9F8B5E">
            <w:pPr>
              <w:widowControl/>
              <w:jc w:val="center"/>
              <w:textAlignment w:val="center"/>
              <w:rPr>
                <w:rFonts w:ascii="仿宋_GB2312" w:hAnsi="仿宋" w:eastAsia="仿宋_GB2312" w:cs="宋体"/>
                <w:b w:val="0"/>
                <w:bCs w:val="0"/>
                <w:color w:val="000000"/>
                <w:kern w:val="0"/>
                <w:sz w:val="28"/>
                <w:szCs w:val="28"/>
                <w:lang w:bidi="ar"/>
              </w:rPr>
            </w:pPr>
            <w:r>
              <w:rPr>
                <w:rFonts w:hint="eastAsia" w:ascii="仿宋_GB2312" w:hAnsi="仿宋" w:eastAsia="仿宋_GB2312" w:cs="宋体"/>
                <w:b w:val="0"/>
                <w:bCs w:val="0"/>
                <w:color w:val="000000"/>
                <w:kern w:val="0"/>
                <w:sz w:val="28"/>
                <w:szCs w:val="28"/>
                <w:lang w:bidi="ar"/>
              </w:rPr>
              <w:t>1</w:t>
            </w:r>
          </w:p>
        </w:tc>
        <w:tc>
          <w:tcPr>
            <w:tcW w:w="807" w:type="pct"/>
            <w:gridSpan w:val="2"/>
            <w:tcBorders>
              <w:top w:val="single" w:color="auto" w:sz="4" w:space="0"/>
              <w:left w:val="single" w:color="auto" w:sz="4" w:space="0"/>
              <w:bottom w:val="single" w:color="auto" w:sz="4" w:space="0"/>
              <w:right w:val="single" w:color="auto" w:sz="4" w:space="0"/>
            </w:tcBorders>
            <w:noWrap w:val="0"/>
            <w:vAlign w:val="center"/>
          </w:tcPr>
          <w:p w14:paraId="15450430">
            <w:pPr>
              <w:widowControl/>
              <w:jc w:val="left"/>
              <w:textAlignment w:val="center"/>
              <w:rPr>
                <w:rFonts w:hint="eastAsia" w:ascii="仿宋_GB2312" w:hAnsi="仿宋" w:eastAsia="仿宋_GB2312" w:cs="宋体"/>
                <w:b w:val="0"/>
                <w:bCs w:val="0"/>
                <w:color w:val="000000"/>
                <w:sz w:val="28"/>
                <w:szCs w:val="28"/>
                <w:lang w:val="en-US" w:eastAsia="zh-CN"/>
              </w:rPr>
            </w:pPr>
          </w:p>
        </w:tc>
        <w:tc>
          <w:tcPr>
            <w:tcW w:w="1159" w:type="pct"/>
            <w:tcBorders>
              <w:top w:val="single" w:color="auto" w:sz="4" w:space="0"/>
              <w:left w:val="single" w:color="auto" w:sz="4" w:space="0"/>
              <w:bottom w:val="single" w:color="auto" w:sz="4" w:space="0"/>
              <w:right w:val="single" w:color="auto" w:sz="4" w:space="0"/>
            </w:tcBorders>
            <w:noWrap w:val="0"/>
            <w:vAlign w:val="center"/>
          </w:tcPr>
          <w:p w14:paraId="45A8DE97">
            <w:pPr>
              <w:widowControl/>
              <w:jc w:val="left"/>
              <w:textAlignment w:val="center"/>
              <w:rPr>
                <w:rFonts w:ascii="仿宋_GB2312" w:hAnsi="仿宋" w:eastAsia="仿宋_GB2312" w:cs="宋体"/>
                <w:b w:val="0"/>
                <w:bCs w:val="0"/>
                <w:color w:val="000000"/>
                <w:sz w:val="28"/>
                <w:szCs w:val="28"/>
              </w:rPr>
            </w:pPr>
          </w:p>
        </w:tc>
        <w:tc>
          <w:tcPr>
            <w:tcW w:w="515" w:type="pct"/>
            <w:tcBorders>
              <w:top w:val="single" w:color="auto" w:sz="4" w:space="0"/>
              <w:left w:val="single" w:color="auto" w:sz="4" w:space="0"/>
              <w:bottom w:val="single" w:color="auto" w:sz="4" w:space="0"/>
              <w:right w:val="single" w:color="auto" w:sz="4" w:space="0"/>
            </w:tcBorders>
            <w:noWrap w:val="0"/>
            <w:vAlign w:val="center"/>
          </w:tcPr>
          <w:p w14:paraId="5F434C3B">
            <w:pPr>
              <w:widowControl/>
              <w:jc w:val="center"/>
              <w:textAlignment w:val="center"/>
              <w:rPr>
                <w:rFonts w:ascii="仿宋_GB2312" w:hAnsi="仿宋" w:eastAsia="仿宋_GB2312" w:cs="宋体"/>
                <w:b w:val="0"/>
                <w:bCs w:val="0"/>
                <w:color w:val="000000"/>
                <w:kern w:val="0"/>
                <w:sz w:val="28"/>
                <w:szCs w:val="28"/>
                <w:lang w:bidi="ar"/>
              </w:rPr>
            </w:pPr>
          </w:p>
        </w:tc>
        <w:tc>
          <w:tcPr>
            <w:tcW w:w="501" w:type="pct"/>
            <w:tcBorders>
              <w:top w:val="single" w:color="auto" w:sz="4" w:space="0"/>
              <w:left w:val="single" w:color="auto" w:sz="4" w:space="0"/>
              <w:bottom w:val="single" w:color="auto" w:sz="4" w:space="0"/>
              <w:right w:val="single" w:color="auto" w:sz="4" w:space="0"/>
            </w:tcBorders>
            <w:noWrap w:val="0"/>
            <w:vAlign w:val="top"/>
          </w:tcPr>
          <w:p w14:paraId="5CAF4ABA">
            <w:pPr>
              <w:widowControl/>
              <w:jc w:val="center"/>
              <w:textAlignment w:val="center"/>
              <w:rPr>
                <w:rFonts w:ascii="仿宋_GB2312" w:hAnsi="仿宋" w:eastAsia="仿宋_GB2312" w:cs="宋体"/>
                <w:b w:val="0"/>
                <w:bCs w:val="0"/>
                <w:color w:val="000000"/>
                <w:kern w:val="0"/>
                <w:sz w:val="28"/>
                <w:szCs w:val="28"/>
                <w:lang w:bidi="ar"/>
              </w:rPr>
            </w:pPr>
          </w:p>
        </w:tc>
        <w:tc>
          <w:tcPr>
            <w:tcW w:w="766" w:type="pct"/>
            <w:tcBorders>
              <w:top w:val="single" w:color="auto" w:sz="4" w:space="0"/>
              <w:left w:val="single" w:color="auto" w:sz="4" w:space="0"/>
              <w:bottom w:val="single" w:color="auto" w:sz="4" w:space="0"/>
              <w:right w:val="single" w:color="auto" w:sz="4" w:space="0"/>
            </w:tcBorders>
            <w:noWrap w:val="0"/>
            <w:vAlign w:val="top"/>
          </w:tcPr>
          <w:p w14:paraId="6A0CA2D2">
            <w:pPr>
              <w:widowControl/>
              <w:jc w:val="center"/>
              <w:textAlignment w:val="center"/>
              <w:rPr>
                <w:rFonts w:ascii="仿宋_GB2312" w:hAnsi="仿宋" w:eastAsia="仿宋_GB2312" w:cs="宋体"/>
                <w:b w:val="0"/>
                <w:bCs w:val="0"/>
                <w:color w:val="000000"/>
                <w:kern w:val="0"/>
                <w:sz w:val="28"/>
                <w:szCs w:val="28"/>
                <w:lang w:bidi="ar"/>
              </w:rPr>
            </w:pPr>
          </w:p>
        </w:tc>
        <w:tc>
          <w:tcPr>
            <w:tcW w:w="785" w:type="pct"/>
            <w:tcBorders>
              <w:top w:val="single" w:color="auto" w:sz="4" w:space="0"/>
              <w:left w:val="single" w:color="auto" w:sz="4" w:space="0"/>
              <w:bottom w:val="single" w:color="auto" w:sz="4" w:space="0"/>
              <w:right w:val="single" w:color="auto" w:sz="4" w:space="0"/>
            </w:tcBorders>
            <w:noWrap w:val="0"/>
            <w:vAlign w:val="top"/>
          </w:tcPr>
          <w:p w14:paraId="0E6AC48F">
            <w:pPr>
              <w:widowControl/>
              <w:jc w:val="center"/>
              <w:textAlignment w:val="center"/>
              <w:rPr>
                <w:rFonts w:ascii="仿宋_GB2312" w:hAnsi="仿宋" w:eastAsia="仿宋_GB2312" w:cs="宋体"/>
                <w:b w:val="0"/>
                <w:bCs w:val="0"/>
                <w:color w:val="000000"/>
                <w:kern w:val="0"/>
                <w:sz w:val="28"/>
                <w:szCs w:val="28"/>
                <w:lang w:bidi="ar"/>
              </w:rPr>
            </w:pPr>
          </w:p>
        </w:tc>
      </w:tr>
      <w:tr w14:paraId="1CBC9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65" w:type="pct"/>
            <w:tcBorders>
              <w:top w:val="single" w:color="auto" w:sz="4" w:space="0"/>
              <w:left w:val="single" w:color="auto" w:sz="4" w:space="0"/>
              <w:bottom w:val="single" w:color="auto" w:sz="4" w:space="0"/>
              <w:right w:val="single" w:color="auto" w:sz="4" w:space="0"/>
            </w:tcBorders>
            <w:noWrap w:val="0"/>
            <w:vAlign w:val="center"/>
          </w:tcPr>
          <w:p w14:paraId="576BD3E6">
            <w:pPr>
              <w:widowControl/>
              <w:jc w:val="center"/>
              <w:textAlignment w:val="center"/>
              <w:rPr>
                <w:rFonts w:ascii="仿宋_GB2312" w:hAnsi="仿宋" w:eastAsia="仿宋_GB2312" w:cs="宋体"/>
                <w:b w:val="0"/>
                <w:bCs w:val="0"/>
                <w:color w:val="000000"/>
                <w:kern w:val="0"/>
                <w:sz w:val="28"/>
                <w:szCs w:val="28"/>
                <w:lang w:bidi="ar"/>
              </w:rPr>
            </w:pPr>
            <w:r>
              <w:rPr>
                <w:rFonts w:hint="eastAsia" w:ascii="仿宋_GB2312" w:hAnsi="仿宋" w:eastAsia="仿宋_GB2312" w:cs="宋体"/>
                <w:b w:val="0"/>
                <w:bCs w:val="0"/>
                <w:color w:val="000000"/>
                <w:kern w:val="0"/>
                <w:sz w:val="28"/>
                <w:szCs w:val="28"/>
                <w:lang w:bidi="ar"/>
              </w:rPr>
              <w:t>2</w:t>
            </w:r>
          </w:p>
        </w:tc>
        <w:tc>
          <w:tcPr>
            <w:tcW w:w="807" w:type="pct"/>
            <w:gridSpan w:val="2"/>
            <w:tcBorders>
              <w:top w:val="single" w:color="auto" w:sz="4" w:space="0"/>
              <w:left w:val="single" w:color="auto" w:sz="4" w:space="0"/>
              <w:bottom w:val="single" w:color="auto" w:sz="4" w:space="0"/>
              <w:right w:val="single" w:color="auto" w:sz="4" w:space="0"/>
            </w:tcBorders>
            <w:noWrap w:val="0"/>
            <w:vAlign w:val="center"/>
          </w:tcPr>
          <w:p w14:paraId="3F71F630">
            <w:pPr>
              <w:widowControl/>
              <w:jc w:val="left"/>
              <w:textAlignment w:val="center"/>
              <w:rPr>
                <w:rFonts w:ascii="仿宋_GB2312" w:hAnsi="仿宋" w:eastAsia="仿宋_GB2312" w:cs="宋体"/>
                <w:b w:val="0"/>
                <w:bCs w:val="0"/>
                <w:color w:val="000000"/>
                <w:sz w:val="28"/>
                <w:szCs w:val="28"/>
              </w:rPr>
            </w:pPr>
          </w:p>
        </w:tc>
        <w:tc>
          <w:tcPr>
            <w:tcW w:w="1159" w:type="pct"/>
            <w:tcBorders>
              <w:top w:val="single" w:color="auto" w:sz="4" w:space="0"/>
              <w:left w:val="single" w:color="auto" w:sz="4" w:space="0"/>
              <w:bottom w:val="single" w:color="auto" w:sz="4" w:space="0"/>
              <w:right w:val="single" w:color="auto" w:sz="4" w:space="0"/>
            </w:tcBorders>
            <w:noWrap w:val="0"/>
            <w:vAlign w:val="center"/>
          </w:tcPr>
          <w:p w14:paraId="3879FCE4">
            <w:pPr>
              <w:widowControl/>
              <w:jc w:val="left"/>
              <w:textAlignment w:val="center"/>
              <w:rPr>
                <w:rFonts w:ascii="仿宋_GB2312" w:hAnsi="仿宋" w:eastAsia="仿宋_GB2312" w:cs="宋体"/>
                <w:b w:val="0"/>
                <w:bCs w:val="0"/>
                <w:color w:val="000000"/>
                <w:sz w:val="28"/>
                <w:szCs w:val="28"/>
              </w:rPr>
            </w:pPr>
          </w:p>
        </w:tc>
        <w:tc>
          <w:tcPr>
            <w:tcW w:w="515" w:type="pct"/>
            <w:tcBorders>
              <w:top w:val="single" w:color="auto" w:sz="4" w:space="0"/>
              <w:left w:val="single" w:color="auto" w:sz="4" w:space="0"/>
              <w:bottom w:val="single" w:color="auto" w:sz="4" w:space="0"/>
              <w:right w:val="single" w:color="auto" w:sz="4" w:space="0"/>
            </w:tcBorders>
            <w:noWrap w:val="0"/>
            <w:vAlign w:val="center"/>
          </w:tcPr>
          <w:p w14:paraId="3E47FF79">
            <w:pPr>
              <w:widowControl/>
              <w:jc w:val="center"/>
              <w:textAlignment w:val="center"/>
              <w:rPr>
                <w:rFonts w:ascii="仿宋_GB2312" w:hAnsi="仿宋" w:eastAsia="仿宋_GB2312" w:cs="宋体"/>
                <w:b w:val="0"/>
                <w:bCs w:val="0"/>
                <w:color w:val="000000"/>
                <w:kern w:val="0"/>
                <w:sz w:val="28"/>
                <w:szCs w:val="28"/>
                <w:lang w:bidi="ar"/>
              </w:rPr>
            </w:pPr>
          </w:p>
        </w:tc>
        <w:tc>
          <w:tcPr>
            <w:tcW w:w="501" w:type="pct"/>
            <w:tcBorders>
              <w:top w:val="single" w:color="auto" w:sz="4" w:space="0"/>
              <w:left w:val="single" w:color="auto" w:sz="4" w:space="0"/>
              <w:bottom w:val="single" w:color="auto" w:sz="4" w:space="0"/>
              <w:right w:val="single" w:color="auto" w:sz="4" w:space="0"/>
            </w:tcBorders>
            <w:noWrap w:val="0"/>
            <w:vAlign w:val="top"/>
          </w:tcPr>
          <w:p w14:paraId="6027CAFA">
            <w:pPr>
              <w:widowControl/>
              <w:jc w:val="center"/>
              <w:textAlignment w:val="center"/>
              <w:rPr>
                <w:rFonts w:ascii="仿宋_GB2312" w:hAnsi="仿宋" w:eastAsia="仿宋_GB2312" w:cs="宋体"/>
                <w:b w:val="0"/>
                <w:bCs w:val="0"/>
                <w:color w:val="000000"/>
                <w:sz w:val="28"/>
                <w:szCs w:val="28"/>
              </w:rPr>
            </w:pPr>
          </w:p>
        </w:tc>
        <w:tc>
          <w:tcPr>
            <w:tcW w:w="766" w:type="pct"/>
            <w:tcBorders>
              <w:top w:val="single" w:color="auto" w:sz="4" w:space="0"/>
              <w:left w:val="single" w:color="auto" w:sz="4" w:space="0"/>
              <w:bottom w:val="single" w:color="auto" w:sz="4" w:space="0"/>
              <w:right w:val="single" w:color="auto" w:sz="4" w:space="0"/>
            </w:tcBorders>
            <w:noWrap w:val="0"/>
            <w:vAlign w:val="top"/>
          </w:tcPr>
          <w:p w14:paraId="26E6B6D4">
            <w:pPr>
              <w:widowControl/>
              <w:jc w:val="center"/>
              <w:textAlignment w:val="center"/>
              <w:rPr>
                <w:rFonts w:ascii="仿宋_GB2312" w:hAnsi="仿宋" w:eastAsia="仿宋_GB2312" w:cs="宋体"/>
                <w:b w:val="0"/>
                <w:bCs w:val="0"/>
                <w:color w:val="000000"/>
                <w:sz w:val="28"/>
                <w:szCs w:val="28"/>
              </w:rPr>
            </w:pPr>
          </w:p>
        </w:tc>
        <w:tc>
          <w:tcPr>
            <w:tcW w:w="785" w:type="pct"/>
            <w:tcBorders>
              <w:top w:val="single" w:color="auto" w:sz="4" w:space="0"/>
              <w:left w:val="single" w:color="auto" w:sz="4" w:space="0"/>
              <w:bottom w:val="single" w:color="auto" w:sz="4" w:space="0"/>
              <w:right w:val="single" w:color="auto" w:sz="4" w:space="0"/>
            </w:tcBorders>
            <w:noWrap w:val="0"/>
            <w:vAlign w:val="top"/>
          </w:tcPr>
          <w:p w14:paraId="1BBC8AD4">
            <w:pPr>
              <w:widowControl/>
              <w:jc w:val="center"/>
              <w:textAlignment w:val="center"/>
              <w:rPr>
                <w:rFonts w:ascii="仿宋_GB2312" w:hAnsi="仿宋" w:eastAsia="仿宋_GB2312" w:cs="宋体"/>
                <w:b w:val="0"/>
                <w:bCs w:val="0"/>
                <w:color w:val="000000"/>
                <w:sz w:val="28"/>
                <w:szCs w:val="28"/>
              </w:rPr>
            </w:pPr>
          </w:p>
        </w:tc>
      </w:tr>
      <w:tr w14:paraId="0217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465" w:type="pct"/>
            <w:tcBorders>
              <w:top w:val="single" w:color="auto" w:sz="4" w:space="0"/>
              <w:left w:val="single" w:color="auto" w:sz="4" w:space="0"/>
              <w:bottom w:val="single" w:color="auto" w:sz="4" w:space="0"/>
              <w:right w:val="single" w:color="auto" w:sz="4" w:space="0"/>
            </w:tcBorders>
            <w:noWrap w:val="0"/>
            <w:vAlign w:val="center"/>
          </w:tcPr>
          <w:p w14:paraId="167ADFB1">
            <w:pPr>
              <w:widowControl/>
              <w:jc w:val="center"/>
              <w:textAlignment w:val="center"/>
              <w:rPr>
                <w:rFonts w:ascii="仿宋_GB2312" w:hAnsi="仿宋" w:eastAsia="仿宋_GB2312" w:cs="宋体"/>
                <w:b w:val="0"/>
                <w:bCs w:val="0"/>
                <w:color w:val="000000"/>
                <w:kern w:val="0"/>
                <w:sz w:val="28"/>
                <w:szCs w:val="28"/>
                <w:lang w:bidi="ar"/>
              </w:rPr>
            </w:pPr>
            <w:r>
              <w:rPr>
                <w:rFonts w:hint="eastAsia" w:ascii="仿宋_GB2312" w:hAnsi="仿宋" w:eastAsia="仿宋_GB2312" w:cs="宋体"/>
                <w:b w:val="0"/>
                <w:bCs w:val="0"/>
                <w:color w:val="000000"/>
                <w:kern w:val="0"/>
                <w:sz w:val="28"/>
                <w:szCs w:val="28"/>
                <w:lang w:bidi="ar"/>
              </w:rPr>
              <w:t>3</w:t>
            </w:r>
          </w:p>
        </w:tc>
        <w:tc>
          <w:tcPr>
            <w:tcW w:w="807" w:type="pct"/>
            <w:gridSpan w:val="2"/>
            <w:tcBorders>
              <w:top w:val="single" w:color="auto" w:sz="4" w:space="0"/>
              <w:left w:val="single" w:color="auto" w:sz="4" w:space="0"/>
              <w:bottom w:val="single" w:color="auto" w:sz="4" w:space="0"/>
              <w:right w:val="single" w:color="auto" w:sz="4" w:space="0"/>
            </w:tcBorders>
            <w:noWrap w:val="0"/>
            <w:vAlign w:val="center"/>
          </w:tcPr>
          <w:p w14:paraId="7537DB1B">
            <w:pPr>
              <w:widowControl/>
              <w:jc w:val="left"/>
              <w:textAlignment w:val="center"/>
              <w:rPr>
                <w:rFonts w:ascii="仿宋_GB2312" w:hAnsi="仿宋" w:eastAsia="仿宋_GB2312" w:cs="宋体"/>
                <w:b w:val="0"/>
                <w:bCs w:val="0"/>
                <w:color w:val="000000"/>
                <w:kern w:val="0"/>
                <w:sz w:val="28"/>
                <w:szCs w:val="28"/>
                <w:lang w:bidi="ar"/>
              </w:rPr>
            </w:pPr>
          </w:p>
        </w:tc>
        <w:tc>
          <w:tcPr>
            <w:tcW w:w="1159" w:type="pct"/>
            <w:tcBorders>
              <w:top w:val="single" w:color="auto" w:sz="4" w:space="0"/>
              <w:left w:val="single" w:color="auto" w:sz="4" w:space="0"/>
              <w:bottom w:val="single" w:color="auto" w:sz="4" w:space="0"/>
              <w:right w:val="single" w:color="auto" w:sz="4" w:space="0"/>
            </w:tcBorders>
            <w:noWrap w:val="0"/>
            <w:vAlign w:val="center"/>
          </w:tcPr>
          <w:p w14:paraId="68F3E662">
            <w:pPr>
              <w:widowControl/>
              <w:jc w:val="left"/>
              <w:textAlignment w:val="center"/>
              <w:rPr>
                <w:rFonts w:ascii="仿宋_GB2312" w:hAnsi="仿宋" w:eastAsia="仿宋_GB2312" w:cs="宋体"/>
                <w:b w:val="0"/>
                <w:bCs w:val="0"/>
                <w:color w:val="000000"/>
                <w:kern w:val="0"/>
                <w:sz w:val="28"/>
                <w:szCs w:val="28"/>
                <w:lang w:bidi="ar"/>
              </w:rPr>
            </w:pPr>
          </w:p>
        </w:tc>
        <w:tc>
          <w:tcPr>
            <w:tcW w:w="515" w:type="pct"/>
            <w:tcBorders>
              <w:top w:val="single" w:color="auto" w:sz="4" w:space="0"/>
              <w:left w:val="single" w:color="auto" w:sz="4" w:space="0"/>
              <w:bottom w:val="single" w:color="auto" w:sz="4" w:space="0"/>
              <w:right w:val="single" w:color="auto" w:sz="4" w:space="0"/>
            </w:tcBorders>
            <w:noWrap w:val="0"/>
            <w:vAlign w:val="center"/>
          </w:tcPr>
          <w:p w14:paraId="56FB11AE">
            <w:pPr>
              <w:widowControl/>
              <w:jc w:val="center"/>
              <w:textAlignment w:val="center"/>
              <w:rPr>
                <w:rFonts w:ascii="仿宋_GB2312" w:hAnsi="仿宋" w:eastAsia="仿宋_GB2312" w:cs="宋体"/>
                <w:b w:val="0"/>
                <w:bCs w:val="0"/>
                <w:color w:val="000000"/>
                <w:kern w:val="0"/>
                <w:sz w:val="28"/>
                <w:szCs w:val="28"/>
                <w:lang w:bidi="ar"/>
              </w:rPr>
            </w:pPr>
          </w:p>
        </w:tc>
        <w:tc>
          <w:tcPr>
            <w:tcW w:w="501" w:type="pct"/>
            <w:tcBorders>
              <w:top w:val="single" w:color="auto" w:sz="4" w:space="0"/>
              <w:left w:val="single" w:color="auto" w:sz="4" w:space="0"/>
              <w:bottom w:val="single" w:color="auto" w:sz="4" w:space="0"/>
              <w:right w:val="single" w:color="auto" w:sz="4" w:space="0"/>
            </w:tcBorders>
            <w:noWrap w:val="0"/>
            <w:vAlign w:val="top"/>
          </w:tcPr>
          <w:p w14:paraId="7F71447A">
            <w:pPr>
              <w:widowControl/>
              <w:jc w:val="center"/>
              <w:textAlignment w:val="center"/>
              <w:rPr>
                <w:rFonts w:ascii="仿宋_GB2312" w:hAnsi="仿宋" w:eastAsia="仿宋_GB2312" w:cs="宋体"/>
                <w:b w:val="0"/>
                <w:bCs w:val="0"/>
                <w:color w:val="000000"/>
                <w:kern w:val="0"/>
                <w:sz w:val="28"/>
                <w:szCs w:val="28"/>
                <w:lang w:bidi="ar"/>
              </w:rPr>
            </w:pPr>
          </w:p>
        </w:tc>
        <w:tc>
          <w:tcPr>
            <w:tcW w:w="766" w:type="pct"/>
            <w:tcBorders>
              <w:top w:val="single" w:color="auto" w:sz="4" w:space="0"/>
              <w:left w:val="single" w:color="auto" w:sz="4" w:space="0"/>
              <w:bottom w:val="single" w:color="auto" w:sz="4" w:space="0"/>
              <w:right w:val="single" w:color="auto" w:sz="4" w:space="0"/>
            </w:tcBorders>
            <w:noWrap w:val="0"/>
            <w:vAlign w:val="top"/>
          </w:tcPr>
          <w:p w14:paraId="149C81BD">
            <w:pPr>
              <w:widowControl/>
              <w:jc w:val="center"/>
              <w:textAlignment w:val="center"/>
              <w:rPr>
                <w:rFonts w:ascii="仿宋_GB2312" w:hAnsi="仿宋" w:eastAsia="仿宋_GB2312" w:cs="宋体"/>
                <w:b w:val="0"/>
                <w:bCs w:val="0"/>
                <w:color w:val="000000"/>
                <w:kern w:val="0"/>
                <w:sz w:val="28"/>
                <w:szCs w:val="28"/>
                <w:lang w:bidi="ar"/>
              </w:rPr>
            </w:pPr>
          </w:p>
        </w:tc>
        <w:tc>
          <w:tcPr>
            <w:tcW w:w="785" w:type="pct"/>
            <w:tcBorders>
              <w:top w:val="single" w:color="auto" w:sz="4" w:space="0"/>
              <w:left w:val="single" w:color="auto" w:sz="4" w:space="0"/>
              <w:bottom w:val="single" w:color="auto" w:sz="4" w:space="0"/>
              <w:right w:val="single" w:color="auto" w:sz="4" w:space="0"/>
            </w:tcBorders>
            <w:noWrap w:val="0"/>
            <w:vAlign w:val="top"/>
          </w:tcPr>
          <w:p w14:paraId="046EC4C7">
            <w:pPr>
              <w:widowControl/>
              <w:jc w:val="center"/>
              <w:textAlignment w:val="center"/>
              <w:rPr>
                <w:rFonts w:ascii="仿宋_GB2312" w:hAnsi="仿宋" w:eastAsia="仿宋_GB2312" w:cs="宋体"/>
                <w:b w:val="0"/>
                <w:bCs w:val="0"/>
                <w:color w:val="000000"/>
                <w:kern w:val="0"/>
                <w:sz w:val="28"/>
                <w:szCs w:val="28"/>
                <w:lang w:bidi="ar"/>
              </w:rPr>
            </w:pPr>
          </w:p>
        </w:tc>
      </w:tr>
      <w:tr w14:paraId="1EE1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gridSpan w:val="2"/>
            <w:tcBorders>
              <w:top w:val="single" w:color="auto" w:sz="4" w:space="0"/>
              <w:left w:val="single" w:color="auto" w:sz="4" w:space="0"/>
              <w:bottom w:val="single" w:color="auto" w:sz="4" w:space="0"/>
              <w:right w:val="single" w:color="auto" w:sz="4" w:space="0"/>
            </w:tcBorders>
            <w:noWrap w:val="0"/>
            <w:vAlign w:val="center"/>
          </w:tcPr>
          <w:p w14:paraId="6E9E663C">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项目</w:t>
            </w:r>
            <w:r>
              <w:rPr>
                <w:rFonts w:hint="eastAsia" w:ascii="宋体" w:hAnsi="宋体" w:eastAsia="宋体" w:cs="宋体"/>
                <w:b w:val="0"/>
                <w:bCs w:val="0"/>
                <w:color w:val="000000"/>
                <w:kern w:val="0"/>
                <w:sz w:val="21"/>
                <w:szCs w:val="21"/>
                <w:lang w:val="en-US" w:eastAsia="zh-CN" w:bidi="ar"/>
              </w:rPr>
              <w:t>总</w:t>
            </w:r>
            <w:r>
              <w:rPr>
                <w:rFonts w:hint="eastAsia" w:ascii="宋体" w:hAnsi="宋体" w:eastAsia="宋体" w:cs="宋体"/>
                <w:b w:val="0"/>
                <w:bCs w:val="0"/>
                <w:color w:val="000000"/>
                <w:kern w:val="0"/>
                <w:sz w:val="21"/>
                <w:szCs w:val="21"/>
                <w:lang w:eastAsia="zh-CN" w:bidi="ar"/>
              </w:rPr>
              <w:t>报价</w:t>
            </w:r>
          </w:p>
        </w:tc>
        <w:tc>
          <w:tcPr>
            <w:tcW w:w="4035" w:type="pct"/>
            <w:gridSpan w:val="6"/>
            <w:tcBorders>
              <w:top w:val="single" w:color="auto" w:sz="4" w:space="0"/>
              <w:left w:val="single" w:color="auto" w:sz="4" w:space="0"/>
              <w:bottom w:val="single" w:color="auto" w:sz="4" w:space="0"/>
              <w:right w:val="single" w:color="auto" w:sz="4" w:space="0"/>
            </w:tcBorders>
            <w:noWrap w:val="0"/>
            <w:vAlign w:val="center"/>
          </w:tcPr>
          <w:p w14:paraId="4B01D839">
            <w:pPr>
              <w:widowControl/>
              <w:jc w:val="center"/>
              <w:textAlignment w:val="center"/>
              <w:rPr>
                <w:rFonts w:hint="eastAsia" w:ascii="宋体" w:hAnsi="宋体" w:eastAsia="宋体" w:cs="宋体"/>
                <w:b w:val="0"/>
                <w:bCs w:val="0"/>
                <w:color w:val="000000"/>
                <w:sz w:val="21"/>
                <w:szCs w:val="21"/>
                <w:u w:val="single"/>
                <w:lang w:val="en-US" w:eastAsia="zh-CN"/>
              </w:rPr>
            </w:pPr>
          </w:p>
        </w:tc>
      </w:tr>
      <w:tr w14:paraId="353D2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gridSpan w:val="2"/>
            <w:tcBorders>
              <w:top w:val="single" w:color="auto" w:sz="4" w:space="0"/>
              <w:left w:val="single" w:color="auto" w:sz="4" w:space="0"/>
              <w:bottom w:val="single" w:color="auto" w:sz="4" w:space="0"/>
              <w:right w:val="single" w:color="auto" w:sz="4" w:space="0"/>
            </w:tcBorders>
            <w:noWrap w:val="0"/>
            <w:vAlign w:val="center"/>
          </w:tcPr>
          <w:p w14:paraId="409FBFC4">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kern w:val="0"/>
                <w:sz w:val="21"/>
                <w:szCs w:val="21"/>
              </w:rPr>
              <w:t>增值税率</w:t>
            </w:r>
          </w:p>
        </w:tc>
        <w:tc>
          <w:tcPr>
            <w:tcW w:w="4035" w:type="pct"/>
            <w:gridSpan w:val="6"/>
            <w:tcBorders>
              <w:top w:val="single" w:color="auto" w:sz="4" w:space="0"/>
              <w:left w:val="single" w:color="auto" w:sz="4" w:space="0"/>
              <w:bottom w:val="single" w:color="auto" w:sz="4" w:space="0"/>
              <w:right w:val="single" w:color="auto" w:sz="4" w:space="0"/>
            </w:tcBorders>
            <w:noWrap w:val="0"/>
            <w:vAlign w:val="center"/>
          </w:tcPr>
          <w:p w14:paraId="4F1808CF">
            <w:pPr>
              <w:pStyle w:val="10"/>
              <w:jc w:val="center"/>
              <w:rPr>
                <w:rFonts w:hint="default"/>
                <w:lang w:val="en-US" w:eastAsia="zh-CN"/>
              </w:rPr>
            </w:pPr>
            <w:r>
              <w:rPr>
                <w:rFonts w:hint="eastAsia" w:ascii="宋体" w:hAnsi="宋体" w:cs="宋体"/>
                <w:b w:val="0"/>
                <w:bCs w:val="0"/>
                <w:color w:val="000000"/>
                <w:sz w:val="21"/>
                <w:szCs w:val="21"/>
                <w:u w:val="single"/>
                <w:lang w:val="en-US" w:eastAsia="zh-CN"/>
              </w:rPr>
              <w:t xml:space="preserve">      </w:t>
            </w:r>
            <w:r>
              <w:rPr>
                <w:rFonts w:hint="eastAsia"/>
                <w:lang w:val="en-US" w:eastAsia="zh-CN"/>
              </w:rPr>
              <w:t>%</w:t>
            </w:r>
          </w:p>
        </w:tc>
      </w:tr>
      <w:tr w14:paraId="2AA8E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gridSpan w:val="2"/>
            <w:tcBorders>
              <w:top w:val="single" w:color="auto" w:sz="4" w:space="0"/>
              <w:left w:val="single" w:color="auto" w:sz="4" w:space="0"/>
              <w:bottom w:val="single" w:color="auto" w:sz="4" w:space="0"/>
              <w:right w:val="single" w:color="auto" w:sz="4" w:space="0"/>
            </w:tcBorders>
            <w:noWrap w:val="0"/>
            <w:vAlign w:val="center"/>
          </w:tcPr>
          <w:p w14:paraId="422AD47E">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报价单位</w:t>
            </w:r>
          </w:p>
        </w:tc>
        <w:tc>
          <w:tcPr>
            <w:tcW w:w="4035" w:type="pct"/>
            <w:gridSpan w:val="6"/>
            <w:tcBorders>
              <w:top w:val="single" w:color="auto" w:sz="4" w:space="0"/>
              <w:left w:val="single" w:color="auto" w:sz="4" w:space="0"/>
              <w:bottom w:val="single" w:color="auto" w:sz="4" w:space="0"/>
              <w:right w:val="single" w:color="auto" w:sz="4" w:space="0"/>
            </w:tcBorders>
            <w:noWrap w:val="0"/>
            <w:vAlign w:val="center"/>
          </w:tcPr>
          <w:p w14:paraId="4F94D385">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14:paraId="1172CF56">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14:paraId="44DC3398">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14:paraId="64CCE7CB">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14:paraId="3201B360">
      <w:pPr>
        <w:rPr>
          <w:rFonts w:hint="eastAsia"/>
          <w:lang w:eastAsia="zh-CN"/>
        </w:rPr>
      </w:pPr>
    </w:p>
    <w:p w14:paraId="71BE8764">
      <w:pPr>
        <w:spacing w:line="360" w:lineRule="auto"/>
        <w:jc w:val="both"/>
        <w:rPr>
          <w:rFonts w:hint="eastAsia" w:ascii="方正小标宋简体" w:hAnsi="方正小标宋简体" w:eastAsia="方正小标宋简体" w:cs="方正小标宋简体"/>
          <w:b/>
          <w:sz w:val="32"/>
          <w:szCs w:val="32"/>
          <w:lang w:val="en-US" w:eastAsia="zh-CN"/>
        </w:rPr>
      </w:pPr>
    </w:p>
    <w:p w14:paraId="1DFBD3A7">
      <w:pPr>
        <w:spacing w:line="360" w:lineRule="auto"/>
        <w:rPr>
          <w:rFonts w:hint="eastAsia" w:ascii="方正小标宋简体" w:hAnsi="方正小标宋简体" w:eastAsia="方正小标宋简体" w:cs="方正小标宋简体"/>
          <w:b/>
          <w:sz w:val="32"/>
          <w:szCs w:val="32"/>
        </w:rPr>
      </w:pPr>
    </w:p>
    <w:p w14:paraId="10A7691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68DB4E8A"/>
    <w:multiLevelType w:val="singleLevel"/>
    <w:tmpl w:val="68DB4E8A"/>
    <w:lvl w:ilvl="0" w:tentative="0">
      <w:start w:val="2"/>
      <w:numFmt w:val="chineseCounting"/>
      <w:suff w:val="space"/>
      <w:lvlText w:val="第%1章"/>
      <w:lvlJc w:val="left"/>
      <w:rPr>
        <w:rFonts w:hint="eastAsia"/>
      </w:rPr>
    </w:lvl>
  </w:abstractNum>
  <w:num w:numId="1">
    <w:abstractNumId w:val="4"/>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BC676F"/>
    <w:rsid w:val="30857086"/>
    <w:rsid w:val="7851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after="120" w:line="360" w:lineRule="auto"/>
      <w:outlineLvl w:val="0"/>
    </w:pPr>
    <w:rPr>
      <w:rFonts w:ascii="方正小标宋简体" w:eastAsia="方正小标宋简体"/>
      <w:color w:val="auto"/>
      <w:kern w:val="44"/>
      <w:sz w:val="44"/>
      <w:szCs w:val="44"/>
    </w:rPr>
  </w:style>
  <w:style w:type="paragraph" w:styleId="5">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570"/>
    </w:pPr>
    <w:rPr>
      <w:sz w:val="28"/>
    </w:rPr>
  </w:style>
  <w:style w:type="paragraph" w:styleId="6">
    <w:name w:val="Normal Indent"/>
    <w:basedOn w:val="1"/>
    <w:next w:val="1"/>
    <w:qFormat/>
    <w:uiPriority w:val="0"/>
    <w:pPr>
      <w:ind w:firstLine="420" w:firstLineChars="200"/>
    </w:pPr>
  </w:style>
  <w:style w:type="paragraph" w:styleId="7">
    <w:name w:val="Body Text"/>
    <w:basedOn w:val="1"/>
    <w:next w:val="1"/>
    <w:qFormat/>
    <w:uiPriority w:val="99"/>
    <w:pPr>
      <w:spacing w:after="120"/>
    </w:pPr>
  </w:style>
  <w:style w:type="paragraph" w:styleId="8">
    <w:name w:val="Body Text Indent 3"/>
    <w:basedOn w:val="1"/>
    <w:qFormat/>
    <w:uiPriority w:val="0"/>
    <w:pPr>
      <w:spacing w:line="240" w:lineRule="exact"/>
      <w:ind w:firstLine="360"/>
    </w:pPr>
  </w:style>
  <w:style w:type="paragraph" w:styleId="9">
    <w:name w:val="Title"/>
    <w:basedOn w:val="1"/>
    <w:qFormat/>
    <w:uiPriority w:val="0"/>
    <w:pPr>
      <w:spacing w:before="120" w:after="60" w:line="440" w:lineRule="exact"/>
      <w:jc w:val="center"/>
    </w:pPr>
    <w:rPr>
      <w:rFonts w:ascii="宋体" w:hAnsi="宋体"/>
      <w:bCs/>
      <w:color w:val="FF0000"/>
    </w:rPr>
  </w:style>
  <w:style w:type="paragraph" w:styleId="10">
    <w:name w:val="Body Text First Indent"/>
    <w:basedOn w:val="7"/>
    <w:qFormat/>
    <w:uiPriority w:val="0"/>
    <w:pPr>
      <w:spacing w:after="120"/>
      <w:ind w:firstLine="420"/>
      <w:jc w:val="both"/>
    </w:pPr>
    <w:rPr>
      <w:sz w:val="21"/>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bt1bt1"/>
    <w:basedOn w:val="4"/>
    <w:autoRedefine/>
    <w:qFormat/>
    <w:uiPriority w:val="0"/>
    <w:pPr>
      <w:spacing w:line="240" w:lineRule="auto"/>
      <w:jc w:val="center"/>
    </w:pPr>
    <w:rPr>
      <w:rFonts w:ascii="黑体" w:eastAsia="黑体"/>
      <w:sz w:val="36"/>
      <w:szCs w:val="36"/>
    </w:rPr>
  </w:style>
  <w:style w:type="character" w:customStyle="1" w:styleId="15">
    <w:name w:val="fontstyle01"/>
    <w:basedOn w:val="13"/>
    <w:qFormat/>
    <w:uiPriority w:val="0"/>
    <w:rPr>
      <w:rFonts w:hint="default" w:ascii="楷体" w:hAnsi="楷体"/>
      <w:color w:val="000000"/>
      <w:sz w:val="18"/>
      <w:szCs w:val="18"/>
    </w:rPr>
  </w:style>
  <w:style w:type="paragraph" w:customStyle="1" w:styleId="16">
    <w:name w:val="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1715</Words>
  <Characters>1733</Characters>
  <Lines>0</Lines>
  <Paragraphs>0</Paragraphs>
  <TotalTime>1</TotalTime>
  <ScaleCrop>false</ScaleCrop>
  <LinksUpToDate>false</LinksUpToDate>
  <CharactersWithSpaces>1742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2026-03-23T01:46:00Z</dcterms:created>
  <dc:creator>zhangyvc</dc:creator>
  <cp:lastModifiedBy>杨波</cp:lastModifiedBy>
  <dcterms:modified xsi:type="dcterms:W3CDTF">2026-03-23T06:22:38Z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eyJoZGlkIjoiZjZjNDZkZDQ2MWQ4MmY5YTc3NDA3YzU2MDk3MjZjOWUiLCJ1c2VySWQiOiI4NTAxOTU4NTgifQ==</vt:lpwstr>
  </property>
  <property fmtid="{D5CDD505-2E9C-101B-9397-08002B2CF9AE}" pid="4" name="ICV">
    <vt:lpwstr>9260261C962F4D419D541378887FFAEA_12</vt:lpwstr>
  </property>
</Properties>
</file>