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3776F">
      <w:pPr>
        <w:pStyle w:val="5"/>
        <w:numPr>
          <w:ilvl w:val="0"/>
          <w:numId w:val="1"/>
        </w:numPr>
        <w:jc w:val="center"/>
        <w:rPr>
          <w:rFonts w:hint="eastAsia" w:ascii="方正小标宋简体" w:hAnsi="方正小标宋简体" w:eastAsia="方正小标宋简体" w:cs="方正小标宋简体"/>
          <w:b/>
          <w:color w:val="auto"/>
          <w:sz w:val="36"/>
          <w:szCs w:val="36"/>
          <w:highlight w:val="none"/>
          <w:lang w:val="en-US" w:eastAsia="zh-CN"/>
        </w:rPr>
      </w:pPr>
      <w:r>
        <w:rPr>
          <w:rFonts w:hint="eastAsia" w:ascii="方正小标宋简体" w:hAnsi="方正小标宋简体" w:eastAsia="方正小标宋简体" w:cs="方正小标宋简体"/>
          <w:b/>
          <w:color w:val="auto"/>
          <w:sz w:val="36"/>
          <w:szCs w:val="36"/>
          <w:highlight w:val="none"/>
          <w:lang w:val="en-US" w:eastAsia="zh-CN"/>
        </w:rPr>
        <w:t>供应商须知</w:t>
      </w:r>
    </w:p>
    <w:tbl>
      <w:tblPr>
        <w:tblStyle w:val="9"/>
        <w:tblW w:w="8716"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995"/>
        <w:gridCol w:w="5881"/>
      </w:tblGrid>
      <w:tr w14:paraId="2BC364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9" w:hRule="atLeast"/>
          <w:tblHeader/>
        </w:trPr>
        <w:tc>
          <w:tcPr>
            <w:tcW w:w="840" w:type="dxa"/>
            <w:vAlign w:val="center"/>
          </w:tcPr>
          <w:p w14:paraId="11C0F029">
            <w:pPr>
              <w:autoSpaceDE w:val="0"/>
              <w:autoSpaceDN w:val="0"/>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95" w:type="dxa"/>
            <w:vAlign w:val="center"/>
          </w:tcPr>
          <w:p w14:paraId="3C402223">
            <w:pPr>
              <w:autoSpaceDE w:val="0"/>
              <w:autoSpaceDN w:val="0"/>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5881" w:type="dxa"/>
            <w:vAlign w:val="center"/>
          </w:tcPr>
          <w:p w14:paraId="61344598">
            <w:pPr>
              <w:autoSpaceDE w:val="0"/>
              <w:autoSpaceDN w:val="0"/>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14:paraId="0BE406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2B3E80D6">
            <w:pPr>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995" w:type="dxa"/>
            <w:vAlign w:val="center"/>
          </w:tcPr>
          <w:p w14:paraId="085CA256">
            <w:pPr>
              <w:autoSpaceDE w:val="0"/>
              <w:autoSpaceDN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询价文件实质性要求的标识</w:t>
            </w:r>
          </w:p>
        </w:tc>
        <w:tc>
          <w:tcPr>
            <w:tcW w:w="5881" w:type="dxa"/>
            <w:vAlign w:val="center"/>
          </w:tcPr>
          <w:p w14:paraId="71983401">
            <w:pPr>
              <w:autoSpaceDE w:val="0"/>
              <w:autoSpaceDN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询价文件中标识★的条款，均为实质性条款。</w:t>
            </w:r>
          </w:p>
        </w:tc>
      </w:tr>
      <w:tr w14:paraId="47D9A3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5A3D2DB7">
            <w:pPr>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995" w:type="dxa"/>
            <w:vAlign w:val="center"/>
          </w:tcPr>
          <w:p w14:paraId="58E70297">
            <w:pPr>
              <w:autoSpaceDE w:val="0"/>
              <w:autoSpaceDN w:val="0"/>
              <w:adjustRightInd w:val="0"/>
              <w:snapToGrid w:val="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编制要求</w:t>
            </w:r>
          </w:p>
        </w:tc>
        <w:tc>
          <w:tcPr>
            <w:tcW w:w="5881" w:type="dxa"/>
            <w:vAlign w:val="center"/>
          </w:tcPr>
          <w:p w14:paraId="38E7C757">
            <w:pPr>
              <w:autoSpaceDE w:val="0"/>
              <w:autoSpaceDN w:val="0"/>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1、签字或盖章要求：</w:t>
            </w:r>
          </w:p>
          <w:p w14:paraId="1E110603">
            <w:pPr>
              <w:adjustRightInd w:val="0"/>
              <w:spacing w:line="276"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中凡出现供应商单位落款的地方应盖单位章。</w:t>
            </w:r>
          </w:p>
          <w:p w14:paraId="345861E7">
            <w:pPr>
              <w:adjustRightInd w:val="0"/>
              <w:spacing w:line="276"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签字盖章必须符合以下其中一种：</w:t>
            </w:r>
          </w:p>
          <w:p w14:paraId="2D73F386">
            <w:pPr>
              <w:adjustRightInd w:val="0"/>
              <w:spacing w:line="276"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1）供应商的法定代表人（负责人）或其授权的代理人逐页签字；</w:t>
            </w:r>
          </w:p>
          <w:p w14:paraId="42EF2701">
            <w:pPr>
              <w:adjustRightInd w:val="0"/>
              <w:spacing w:line="276"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2）加盖供应商单位骑缝章；</w:t>
            </w:r>
          </w:p>
          <w:p w14:paraId="64D17660">
            <w:pPr>
              <w:adjustRightInd w:val="0"/>
              <w:spacing w:line="276" w:lineRule="auto"/>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3）逐页加盖供应商单位印章。</w:t>
            </w:r>
          </w:p>
          <w:p w14:paraId="37E1A0C8">
            <w:pPr>
              <w:autoSpaceDE w:val="0"/>
              <w:autoSpaceDN w:val="0"/>
              <w:adjustRightInd w:val="0"/>
              <w:snapToGrid w:val="0"/>
              <w:spacing w:line="276"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的密封和标记要求</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应装订完整，密封后，加贴封条。</w:t>
            </w:r>
          </w:p>
        </w:tc>
      </w:tr>
      <w:tr w14:paraId="3C65E5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2EEFDFB4">
            <w:pPr>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995" w:type="dxa"/>
            <w:vAlign w:val="center"/>
          </w:tcPr>
          <w:p w14:paraId="2737B814">
            <w:pPr>
              <w:autoSpaceDE w:val="0"/>
              <w:autoSpaceDN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应答有效期和报价具体要求</w:t>
            </w:r>
          </w:p>
        </w:tc>
        <w:tc>
          <w:tcPr>
            <w:tcW w:w="5881" w:type="dxa"/>
            <w:vAlign w:val="center"/>
          </w:tcPr>
          <w:p w14:paraId="37E3EF82">
            <w:pPr>
              <w:rPr>
                <w:rFonts w:hint="eastAsia" w:ascii="宋体" w:hAnsi="宋体" w:eastAsia="宋体" w:cs="宋体"/>
                <w:color w:val="auto"/>
                <w:highlight w:val="none"/>
              </w:rPr>
            </w:pPr>
            <w:r>
              <w:rPr>
                <w:rFonts w:hint="eastAsia" w:ascii="宋体" w:hAnsi="宋体" w:eastAsia="宋体" w:cs="宋体"/>
                <w:color w:val="auto"/>
                <w:highlight w:val="none"/>
              </w:rPr>
              <w:t>1、报价具体要求</w:t>
            </w:r>
          </w:p>
          <w:p w14:paraId="2103FC3F">
            <w:pPr>
              <w:numPr>
                <w:ilvl w:val="0"/>
                <w:numId w:val="2"/>
              </w:numPr>
              <w:adjustRightInd w:val="0"/>
              <w:ind w:left="29" w:hanging="29"/>
              <w:rPr>
                <w:rFonts w:hint="eastAsia" w:ascii="宋体" w:hAnsi="宋体" w:eastAsia="宋体" w:cs="宋体"/>
                <w:color w:val="auto"/>
                <w:highlight w:val="none"/>
              </w:rPr>
            </w:pPr>
            <w:r>
              <w:rPr>
                <w:rFonts w:hint="eastAsia" w:ascii="宋体" w:hAnsi="宋体" w:eastAsia="宋体" w:cs="宋体"/>
                <w:color w:val="auto"/>
                <w:highlight w:val="none"/>
              </w:rPr>
              <w:t>供应商应根据自身具体情况及项目实际要求对本询价项目报价（注：保留小数点后2位)。</w:t>
            </w:r>
          </w:p>
          <w:p w14:paraId="0950B7F0">
            <w:pPr>
              <w:numPr>
                <w:ilvl w:val="0"/>
                <w:numId w:val="2"/>
              </w:numPr>
              <w:adjustRightInd w:val="0"/>
              <w:ind w:left="29" w:hanging="29"/>
              <w:rPr>
                <w:rFonts w:hint="eastAsia" w:ascii="宋体" w:hAnsi="宋体" w:eastAsia="宋体" w:cs="宋体"/>
                <w:color w:val="auto"/>
                <w:highlight w:val="none"/>
              </w:rPr>
            </w:pPr>
            <w:r>
              <w:rPr>
                <w:rFonts w:hint="eastAsia" w:ascii="宋体" w:hAnsi="宋体" w:eastAsia="宋体" w:cs="宋体"/>
                <w:color w:val="auto"/>
                <w:highlight w:val="none"/>
              </w:rPr>
              <w:t>除合同另有规定外，</w:t>
            </w:r>
            <w:r>
              <w:rPr>
                <w:rFonts w:hint="eastAsia" w:ascii="宋体" w:hAnsi="宋体" w:cs="宋体"/>
                <w:color w:val="auto"/>
                <w:highlight w:val="none"/>
                <w:lang w:val="en-US" w:eastAsia="zh-CN"/>
              </w:rPr>
              <w:t>供应商的报</w:t>
            </w:r>
            <w:r>
              <w:rPr>
                <w:rFonts w:hint="eastAsia" w:ascii="宋体" w:hAnsi="宋体" w:eastAsia="宋体" w:cs="宋体"/>
                <w:color w:val="auto"/>
                <w:highlight w:val="none"/>
              </w:rPr>
              <w:t>价已包括供应商为完成本合同规定的工作所承担的全部费用，包括成本、税金、利润等，并包含了应由供应商承担的义务、责任和风险所发生的费用。</w:t>
            </w:r>
          </w:p>
          <w:p w14:paraId="684646F2">
            <w:pPr>
              <w:numPr>
                <w:ilvl w:val="0"/>
                <w:numId w:val="2"/>
              </w:numPr>
              <w:adjustRightInd w:val="0"/>
              <w:ind w:left="29" w:hanging="29"/>
              <w:rPr>
                <w:rFonts w:hint="eastAsia" w:ascii="宋体" w:hAnsi="宋体" w:eastAsia="宋体" w:cs="宋体"/>
                <w:color w:val="auto"/>
                <w:highlight w:val="none"/>
              </w:rPr>
            </w:pPr>
            <w:r>
              <w:rPr>
                <w:rFonts w:hint="eastAsia" w:ascii="宋体" w:hAnsi="宋体" w:eastAsia="宋体" w:cs="宋体"/>
                <w:color w:val="auto"/>
                <w:highlight w:val="none"/>
              </w:rPr>
              <w:t>供应商作出的报价为一次性报价，除非采购人要求，供应商在报价截止日期之后，不得主动对报价做出任何修改。</w:t>
            </w:r>
          </w:p>
          <w:p w14:paraId="2DB9D1B3">
            <w:pPr>
              <w:numPr>
                <w:ilvl w:val="0"/>
                <w:numId w:val="2"/>
              </w:numPr>
              <w:adjustRightInd w:val="0"/>
              <w:ind w:left="29" w:hanging="29"/>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b/>
                <w:bCs/>
                <w:color w:val="auto"/>
                <w:highlight w:val="none"/>
              </w:rPr>
              <w:t>报价人须</w:t>
            </w:r>
            <w:r>
              <w:rPr>
                <w:rFonts w:hint="eastAsia" w:ascii="宋体" w:hAnsi="宋体" w:cs="宋体"/>
                <w:b/>
                <w:bCs/>
                <w:color w:val="auto"/>
                <w:highlight w:val="none"/>
                <w:lang w:val="en-US" w:eastAsia="zh-CN"/>
              </w:rPr>
              <w:t>承诺</w:t>
            </w:r>
            <w:r>
              <w:rPr>
                <w:rFonts w:hint="eastAsia" w:ascii="宋体" w:hAnsi="宋体" w:eastAsia="宋体" w:cs="宋体"/>
                <w:b/>
                <w:bCs/>
                <w:color w:val="auto"/>
                <w:highlight w:val="none"/>
              </w:rPr>
              <w:t>提供增值税</w:t>
            </w:r>
            <w:r>
              <w:rPr>
                <w:rFonts w:hint="eastAsia" w:ascii="宋体" w:hAnsi="宋体" w:eastAsia="宋体" w:cs="宋体"/>
                <w:b/>
                <w:bCs/>
                <w:color w:val="auto"/>
                <w:highlight w:val="none"/>
                <w:lang w:val="en-US" w:eastAsia="zh-CN"/>
              </w:rPr>
              <w:t>专用</w:t>
            </w:r>
            <w:r>
              <w:rPr>
                <w:rFonts w:hint="eastAsia" w:ascii="宋体" w:hAnsi="宋体" w:eastAsia="宋体" w:cs="宋体"/>
                <w:b/>
                <w:bCs/>
                <w:color w:val="auto"/>
                <w:highlight w:val="none"/>
              </w:rPr>
              <w:t>发票</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税法规定不允许开具专票的项目除外</w:t>
            </w:r>
            <w:r>
              <w:rPr>
                <w:rFonts w:hint="eastAsia" w:ascii="宋体" w:hAnsi="宋体" w:eastAsia="宋体" w:cs="宋体"/>
                <w:b/>
                <w:bCs/>
                <w:color w:val="auto"/>
                <w:highlight w:val="none"/>
                <w:lang w:eastAsia="zh-CN"/>
              </w:rPr>
              <w:t>）</w:t>
            </w:r>
            <w:r>
              <w:rPr>
                <w:rFonts w:hint="eastAsia" w:ascii="宋体" w:hAnsi="宋体" w:cs="宋体"/>
                <w:b/>
                <w:bCs/>
                <w:color w:val="auto"/>
                <w:highlight w:val="none"/>
                <w:lang w:eastAsia="zh-CN"/>
              </w:rPr>
              <w:t>。</w:t>
            </w:r>
          </w:p>
          <w:p w14:paraId="720592C9">
            <w:pPr>
              <w:numPr>
                <w:ilvl w:val="0"/>
                <w:numId w:val="2"/>
              </w:numPr>
              <w:adjustRightInd w:val="0"/>
              <w:ind w:left="29" w:hanging="29"/>
              <w:rPr>
                <w:rFonts w:hint="eastAsia" w:ascii="宋体" w:hAnsi="宋体" w:eastAsia="宋体" w:cs="宋体"/>
                <w:color w:val="auto"/>
                <w:highlight w:val="none"/>
              </w:rPr>
            </w:pPr>
            <w:r>
              <w:rPr>
                <w:rFonts w:hint="eastAsia" w:ascii="宋体" w:hAnsi="宋体" w:cs="宋体"/>
                <w:b w:val="0"/>
                <w:bCs w:val="0"/>
                <w:color w:val="auto"/>
                <w:highlight w:val="none"/>
                <w:lang w:val="en-US" w:eastAsia="zh-CN"/>
              </w:rPr>
              <w:t>报价表格式</w:t>
            </w:r>
            <w:r>
              <w:rPr>
                <w:rFonts w:hint="eastAsia" w:ascii="宋体" w:hAnsi="宋体" w:eastAsia="宋体" w:cs="宋体"/>
                <w:color w:val="auto"/>
                <w:highlight w:val="none"/>
              </w:rPr>
              <w:t>详见询价文件第</w:t>
            </w:r>
            <w:r>
              <w:rPr>
                <w:rFonts w:hint="eastAsia" w:ascii="宋体" w:hAnsi="宋体" w:cs="宋体"/>
                <w:color w:val="auto"/>
                <w:highlight w:val="none"/>
                <w:lang w:val="en-US" w:eastAsia="zh-CN"/>
              </w:rPr>
              <w:t>六</w:t>
            </w:r>
            <w:r>
              <w:rPr>
                <w:rFonts w:hint="eastAsia" w:ascii="宋体" w:hAnsi="宋体" w:eastAsia="宋体" w:cs="宋体"/>
                <w:color w:val="auto"/>
                <w:highlight w:val="none"/>
              </w:rPr>
              <w:t>章《九、报价</w:t>
            </w:r>
            <w:r>
              <w:rPr>
                <w:rFonts w:hint="eastAsia" w:ascii="宋体" w:hAnsi="宋体" w:cs="宋体"/>
                <w:color w:val="auto"/>
                <w:highlight w:val="none"/>
                <w:lang w:val="en-US" w:eastAsia="zh-CN"/>
              </w:rPr>
              <w:t>函</w:t>
            </w:r>
            <w:r>
              <w:rPr>
                <w:rFonts w:hint="eastAsia" w:ascii="宋体" w:hAnsi="宋体" w:eastAsia="宋体" w:cs="宋体"/>
                <w:color w:val="auto"/>
                <w:highlight w:val="none"/>
              </w:rPr>
              <w:t>》。</w:t>
            </w:r>
          </w:p>
          <w:p w14:paraId="4960EF6F">
            <w:pPr>
              <w:pStyle w:val="4"/>
              <w:ind w:left="0" w:leftChars="0" w:firstLine="0" w:firstLineChars="0"/>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rPr>
              <w:t>2、应答有效期：</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u w:val="single"/>
                <w:lang w:val="en-US" w:eastAsia="zh-CN"/>
              </w:rPr>
              <w:t>6</w:t>
            </w:r>
            <w:r>
              <w:rPr>
                <w:rFonts w:hint="eastAsia" w:ascii="宋体" w:hAnsi="宋体" w:eastAsia="宋体" w:cs="宋体"/>
                <w:color w:val="auto"/>
                <w:kern w:val="2"/>
                <w:sz w:val="21"/>
                <w:szCs w:val="24"/>
                <w:highlight w:val="none"/>
                <w:u w:val="single"/>
              </w:rPr>
              <w:t xml:space="preserve">0  </w:t>
            </w:r>
            <w:r>
              <w:rPr>
                <w:rFonts w:hint="eastAsia" w:ascii="宋体" w:hAnsi="宋体" w:eastAsia="宋体" w:cs="宋体"/>
                <w:color w:val="auto"/>
                <w:kern w:val="2"/>
                <w:sz w:val="21"/>
                <w:szCs w:val="24"/>
                <w:highlight w:val="none"/>
              </w:rPr>
              <w:t>天</w:t>
            </w:r>
          </w:p>
        </w:tc>
      </w:tr>
      <w:tr w14:paraId="264E11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6B07547A">
            <w:pPr>
              <w:autoSpaceDE w:val="0"/>
              <w:autoSpaceDN w:val="0"/>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995" w:type="dxa"/>
            <w:vAlign w:val="center"/>
          </w:tcPr>
          <w:p w14:paraId="7D09577E">
            <w:pPr>
              <w:autoSpaceDE w:val="0"/>
              <w:autoSpaceDN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成交候选人推荐原则</w:t>
            </w:r>
          </w:p>
        </w:tc>
        <w:tc>
          <w:tcPr>
            <w:tcW w:w="5881" w:type="dxa"/>
            <w:vAlign w:val="center"/>
          </w:tcPr>
          <w:p w14:paraId="4F72182B">
            <w:pPr>
              <w:autoSpaceDE w:val="0"/>
              <w:autoSpaceDN w:val="0"/>
              <w:adjustRightInd w:val="0"/>
              <w:snapToGrid w:val="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在满足采购文件实质性要求的条件下，</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lang w:val="en-US" w:eastAsia="zh-CN"/>
              </w:rPr>
              <w:t>由采购人组建</w:t>
            </w:r>
            <w:r>
              <w:rPr>
                <w:rFonts w:hint="eastAsia" w:ascii="宋体" w:hAnsi="宋体" w:eastAsia="宋体" w:cs="宋体"/>
                <w:color w:val="auto"/>
                <w:sz w:val="21"/>
                <w:szCs w:val="21"/>
                <w:highlight w:val="none"/>
                <w:lang w:eastAsia="zh-CN"/>
              </w:rPr>
              <w:t>）综合考虑各报价商的资质、报价、实施方案、类似业绩案例等内容，以</w:t>
            </w:r>
            <w:r>
              <w:rPr>
                <w:rFonts w:hint="eastAsia" w:ascii="宋体" w:hAnsi="宋体" w:eastAsia="宋体" w:cs="宋体"/>
                <w:color w:val="auto"/>
                <w:sz w:val="21"/>
                <w:szCs w:val="21"/>
                <w:highlight w:val="none"/>
                <w:lang w:val="en-US" w:eastAsia="zh-CN"/>
              </w:rPr>
              <w:t>评分</w:t>
            </w:r>
            <w:r>
              <w:rPr>
                <w:rFonts w:hint="eastAsia" w:ascii="宋体" w:hAnsi="宋体" w:eastAsia="宋体" w:cs="宋体"/>
                <w:color w:val="auto"/>
                <w:sz w:val="21"/>
                <w:szCs w:val="21"/>
                <w:highlight w:val="none"/>
                <w:lang w:eastAsia="zh-CN"/>
              </w:rPr>
              <w:t>方式评选出一名成交候选人</w:t>
            </w:r>
            <w:r>
              <w:rPr>
                <w:rFonts w:hint="eastAsia" w:ascii="宋体" w:hAnsi="宋体" w:eastAsia="宋体" w:cs="宋体"/>
                <w:color w:val="auto"/>
                <w:szCs w:val="21"/>
                <w:highlight w:val="none"/>
              </w:rPr>
              <w:t>。</w:t>
            </w:r>
          </w:p>
          <w:p w14:paraId="60247194">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不得有在企业的采购活动或履行合同中因违反国家法律法规受到行政处罚、被依法列为失信被执行人、出现过重大事件，否则采购人有权重新组织采购，且采购人无需承担任何责任。其中，重大事件包括但不限于采购活动及履行合同中弄虚作假骗取中标行为、串通投标行为、伪造检测结果行为、不按照报价文件的应答结果与采购人签订合同、不按照合同约定到货（安装）经催告后仍未履行的行为等。</w:t>
            </w:r>
          </w:p>
          <w:p w14:paraId="237509F7">
            <w:pPr>
              <w:pStyle w:val="4"/>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t>在第一成交候选人</w:t>
            </w:r>
            <w:r>
              <w:rPr>
                <w:rFonts w:hint="eastAsia" w:ascii="宋体" w:hAnsi="宋体" w:eastAsia="宋体" w:cs="宋体"/>
                <w:color w:val="auto"/>
                <w:kern w:val="2"/>
                <w:sz w:val="21"/>
                <w:szCs w:val="21"/>
                <w:highlight w:val="none"/>
                <w:lang w:val="en-US" w:eastAsia="zh-CN"/>
              </w:rPr>
              <w:t>撤销</w:t>
            </w:r>
            <w:r>
              <w:rPr>
                <w:rFonts w:hint="eastAsia" w:ascii="宋体" w:hAnsi="宋体" w:eastAsia="宋体" w:cs="宋体"/>
                <w:color w:val="auto"/>
                <w:kern w:val="2"/>
                <w:sz w:val="21"/>
                <w:szCs w:val="21"/>
                <w:highlight w:val="none"/>
              </w:rPr>
              <w:t>报价或放弃成交的，采购人重新组织询价采购。</w:t>
            </w:r>
          </w:p>
        </w:tc>
      </w:tr>
      <w:tr w14:paraId="0C0B07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4455FC03">
            <w:pPr>
              <w:autoSpaceDE w:val="0"/>
              <w:autoSpaceDN w:val="0"/>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995" w:type="dxa"/>
            <w:vAlign w:val="center"/>
          </w:tcPr>
          <w:p w14:paraId="2CF6AD2C">
            <w:pPr>
              <w:autoSpaceDE w:val="0"/>
              <w:autoSpaceDN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5881" w:type="dxa"/>
            <w:vAlign w:val="center"/>
          </w:tcPr>
          <w:p w14:paraId="3F53C0F2">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采购结果</w:t>
            </w:r>
            <w:r>
              <w:rPr>
                <w:rFonts w:hint="eastAsia" w:ascii="宋体" w:hAnsi="宋体" w:cs="宋体"/>
                <w:color w:val="auto"/>
                <w:szCs w:val="21"/>
                <w:highlight w:val="none"/>
                <w:lang w:val="en-US" w:eastAsia="zh-CN"/>
              </w:rPr>
              <w:t>经采购人确认后，</w:t>
            </w:r>
            <w:r>
              <w:rPr>
                <w:rFonts w:hint="eastAsia" w:ascii="宋体" w:hAnsi="宋体" w:eastAsia="宋体" w:cs="宋体"/>
                <w:color w:val="auto"/>
                <w:szCs w:val="21"/>
                <w:highlight w:val="none"/>
              </w:rPr>
              <w:t>采购结果不另行公示。</w:t>
            </w:r>
          </w:p>
        </w:tc>
      </w:tr>
    </w:tbl>
    <w:p w14:paraId="3B80F2EB">
      <w:pPr>
        <w:pStyle w:val="5"/>
        <w:numPr>
          <w:ilvl w:val="0"/>
          <w:numId w:val="1"/>
        </w:numPr>
        <w:jc w:val="center"/>
        <w:rPr>
          <w:rFonts w:hint="eastAsia" w:ascii="方正小标宋简体" w:hAnsi="方正小标宋简体" w:eastAsia="方正小标宋简体" w:cs="方正小标宋简体"/>
          <w:b/>
          <w:color w:val="auto"/>
          <w:sz w:val="36"/>
          <w:szCs w:val="36"/>
          <w:highlight w:val="none"/>
          <w:lang w:val="en-US" w:eastAsia="zh-CN"/>
        </w:rPr>
      </w:pPr>
      <w:bookmarkStart w:id="0" w:name="_Toc447265557"/>
      <w:bookmarkStart w:id="1" w:name="_Toc26678"/>
      <w:bookmarkStart w:id="2" w:name="_Toc447265271"/>
      <w:r>
        <w:rPr>
          <w:rFonts w:hint="eastAsia" w:ascii="方正小标宋简体" w:hAnsi="方正小标宋简体" w:eastAsia="方正小标宋简体" w:cs="方正小标宋简体"/>
          <w:b/>
          <w:color w:val="auto"/>
          <w:sz w:val="36"/>
          <w:szCs w:val="36"/>
          <w:highlight w:val="none"/>
          <w:lang w:val="en-US" w:eastAsia="zh-CN"/>
        </w:rPr>
        <w:t>评审办法</w:t>
      </w:r>
      <w:bookmarkEnd w:id="0"/>
      <w:bookmarkEnd w:id="1"/>
      <w:bookmarkEnd w:id="2"/>
    </w:p>
    <w:p w14:paraId="0E64D712">
      <w:pPr>
        <w:pStyle w:val="12"/>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eastAsia" w:ascii="宋体" w:hAnsi="宋体" w:eastAsia="宋体" w:cs="宋体"/>
          <w:b/>
          <w:bCs w:val="0"/>
          <w:color w:val="auto"/>
          <w:kern w:val="0"/>
          <w:sz w:val="28"/>
          <w:szCs w:val="28"/>
          <w:highlight w:val="none"/>
        </w:rPr>
      </w:pPr>
      <w:bookmarkStart w:id="3" w:name="_Toc24289"/>
      <w:r>
        <w:rPr>
          <w:rFonts w:hint="eastAsia" w:ascii="宋体" w:hAnsi="宋体" w:eastAsia="宋体" w:cs="宋体"/>
          <w:b/>
          <w:bCs w:val="0"/>
          <w:color w:val="auto"/>
          <w:kern w:val="0"/>
          <w:sz w:val="28"/>
          <w:szCs w:val="28"/>
          <w:highlight w:val="none"/>
        </w:rPr>
        <w:t>评审办法前附表</w:t>
      </w:r>
      <w:bookmarkEnd w:id="3"/>
    </w:p>
    <w:tbl>
      <w:tblPr>
        <w:tblStyle w:val="9"/>
        <w:tblW w:w="50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102"/>
        <w:gridCol w:w="2332"/>
        <w:gridCol w:w="4704"/>
      </w:tblGrid>
      <w:tr w14:paraId="792D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10" w:type="pct"/>
            <w:gridSpan w:val="2"/>
            <w:vAlign w:val="center"/>
          </w:tcPr>
          <w:p w14:paraId="0385FE59">
            <w:pPr>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条款号</w:t>
            </w:r>
          </w:p>
        </w:tc>
        <w:tc>
          <w:tcPr>
            <w:tcW w:w="1289" w:type="pct"/>
            <w:vAlign w:val="center"/>
          </w:tcPr>
          <w:p w14:paraId="505CA568">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评审因素</w:t>
            </w:r>
          </w:p>
        </w:tc>
        <w:tc>
          <w:tcPr>
            <w:tcW w:w="2600" w:type="pct"/>
            <w:vAlign w:val="center"/>
          </w:tcPr>
          <w:p w14:paraId="78509050">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评审标准</w:t>
            </w:r>
          </w:p>
        </w:tc>
      </w:tr>
      <w:tr w14:paraId="2AC2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01" w:type="pct"/>
            <w:vMerge w:val="restart"/>
            <w:vAlign w:val="center"/>
          </w:tcPr>
          <w:p w14:paraId="546ABF11">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初步评审</w:t>
            </w:r>
          </w:p>
        </w:tc>
        <w:tc>
          <w:tcPr>
            <w:tcW w:w="609" w:type="pct"/>
            <w:vMerge w:val="restart"/>
            <w:vAlign w:val="center"/>
          </w:tcPr>
          <w:p w14:paraId="491FCF67">
            <w:pPr>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形式及响应性评审</w:t>
            </w:r>
          </w:p>
        </w:tc>
        <w:tc>
          <w:tcPr>
            <w:tcW w:w="1289" w:type="pct"/>
            <w:vAlign w:val="center"/>
          </w:tcPr>
          <w:p w14:paraId="55970625">
            <w:pPr>
              <w:spacing w:line="44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p>
        </w:tc>
        <w:tc>
          <w:tcPr>
            <w:tcW w:w="2600" w:type="pct"/>
            <w:vAlign w:val="center"/>
          </w:tcPr>
          <w:p w14:paraId="62B0A02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营业执照一致</w:t>
            </w:r>
          </w:p>
        </w:tc>
      </w:tr>
      <w:tr w14:paraId="0449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53CA4852">
            <w:pPr>
              <w:snapToGrid w:val="0"/>
              <w:jc w:val="center"/>
              <w:rPr>
                <w:rFonts w:hint="eastAsia" w:ascii="宋体" w:hAnsi="宋体" w:eastAsia="宋体" w:cs="宋体"/>
                <w:color w:val="auto"/>
                <w:sz w:val="21"/>
                <w:szCs w:val="21"/>
                <w:highlight w:val="none"/>
              </w:rPr>
            </w:pPr>
          </w:p>
        </w:tc>
        <w:tc>
          <w:tcPr>
            <w:tcW w:w="609" w:type="pct"/>
            <w:vMerge w:val="continue"/>
          </w:tcPr>
          <w:p w14:paraId="663270C7">
            <w:pPr>
              <w:snapToGrid w:val="0"/>
              <w:jc w:val="center"/>
              <w:rPr>
                <w:rFonts w:hint="eastAsia" w:ascii="宋体" w:hAnsi="宋体" w:eastAsia="宋体" w:cs="宋体"/>
                <w:color w:val="auto"/>
                <w:sz w:val="21"/>
                <w:szCs w:val="21"/>
                <w:highlight w:val="none"/>
              </w:rPr>
            </w:pPr>
          </w:p>
        </w:tc>
        <w:tc>
          <w:tcPr>
            <w:tcW w:w="1289" w:type="pct"/>
            <w:vAlign w:val="center"/>
          </w:tcPr>
          <w:p w14:paraId="60B50F88">
            <w:pPr>
              <w:spacing w:line="440" w:lineRule="exact"/>
              <w:jc w:val="center"/>
              <w:rPr>
                <w:rFonts w:hint="eastAsia" w:ascii="宋体" w:hAnsi="宋体" w:eastAsia="宋体" w:cs="宋体"/>
                <w:color w:val="auto"/>
                <w:sz w:val="21"/>
                <w:szCs w:val="21"/>
                <w:highlight w:val="none"/>
              </w:rPr>
            </w:pPr>
            <w:r>
              <w:rPr>
                <w:rFonts w:hint="eastAsia" w:ascii="宋体" w:hAnsi="宋体" w:cs="宋体"/>
                <w:bCs/>
                <w:color w:val="auto"/>
                <w:kern w:val="0"/>
                <w:sz w:val="21"/>
                <w:szCs w:val="21"/>
                <w:highlight w:val="none"/>
                <w:lang w:eastAsia="zh-CN"/>
              </w:rPr>
              <w:t>响应文件</w:t>
            </w:r>
            <w:r>
              <w:rPr>
                <w:rFonts w:hint="eastAsia" w:ascii="宋体" w:hAnsi="宋体" w:eastAsia="宋体" w:cs="宋体"/>
                <w:bCs/>
                <w:color w:val="auto"/>
                <w:kern w:val="0"/>
                <w:sz w:val="21"/>
                <w:szCs w:val="21"/>
                <w:highlight w:val="none"/>
              </w:rPr>
              <w:t>格式</w:t>
            </w:r>
          </w:p>
        </w:tc>
        <w:tc>
          <w:tcPr>
            <w:tcW w:w="2600" w:type="pct"/>
            <w:vAlign w:val="center"/>
          </w:tcPr>
          <w:p w14:paraId="71BAA68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应答函、法定代表人身份证明、法定代表人授权委托书按询价文件提供的格式和要求提交</w:t>
            </w:r>
          </w:p>
        </w:tc>
      </w:tr>
      <w:tr w14:paraId="61D5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0EDBBC84">
            <w:pPr>
              <w:snapToGrid w:val="0"/>
              <w:ind w:firstLine="420" w:firstLineChars="200"/>
              <w:jc w:val="center"/>
              <w:rPr>
                <w:rFonts w:hint="eastAsia" w:ascii="宋体" w:hAnsi="宋体" w:eastAsia="宋体" w:cs="宋体"/>
                <w:color w:val="auto"/>
                <w:sz w:val="21"/>
                <w:szCs w:val="21"/>
                <w:highlight w:val="none"/>
              </w:rPr>
            </w:pPr>
          </w:p>
        </w:tc>
        <w:tc>
          <w:tcPr>
            <w:tcW w:w="609" w:type="pct"/>
            <w:vMerge w:val="continue"/>
          </w:tcPr>
          <w:p w14:paraId="79B83F24">
            <w:pPr>
              <w:snapToGrid w:val="0"/>
              <w:jc w:val="center"/>
              <w:rPr>
                <w:rFonts w:hint="eastAsia" w:ascii="宋体" w:hAnsi="宋体" w:eastAsia="宋体" w:cs="宋体"/>
                <w:color w:val="auto"/>
                <w:sz w:val="21"/>
                <w:szCs w:val="21"/>
                <w:highlight w:val="none"/>
              </w:rPr>
            </w:pPr>
          </w:p>
        </w:tc>
        <w:tc>
          <w:tcPr>
            <w:tcW w:w="1289" w:type="pct"/>
            <w:vAlign w:val="center"/>
          </w:tcPr>
          <w:p w14:paraId="68C79222">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应答报价</w:t>
            </w:r>
          </w:p>
        </w:tc>
        <w:tc>
          <w:tcPr>
            <w:tcW w:w="2600" w:type="pct"/>
            <w:vAlign w:val="center"/>
          </w:tcPr>
          <w:p w14:paraId="6563567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应答报价表按询价文件提供的格式和要求提交</w:t>
            </w:r>
          </w:p>
        </w:tc>
      </w:tr>
      <w:tr w14:paraId="7F55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637DF509">
            <w:pPr>
              <w:snapToGrid w:val="0"/>
              <w:ind w:firstLine="420" w:firstLineChars="200"/>
              <w:jc w:val="center"/>
              <w:rPr>
                <w:rFonts w:hint="eastAsia" w:ascii="宋体" w:hAnsi="宋体" w:eastAsia="宋体" w:cs="宋体"/>
                <w:color w:val="auto"/>
                <w:sz w:val="21"/>
                <w:szCs w:val="21"/>
                <w:highlight w:val="none"/>
              </w:rPr>
            </w:pPr>
          </w:p>
        </w:tc>
        <w:tc>
          <w:tcPr>
            <w:tcW w:w="609" w:type="pct"/>
            <w:vMerge w:val="continue"/>
          </w:tcPr>
          <w:p w14:paraId="3729F94B">
            <w:pPr>
              <w:snapToGrid w:val="0"/>
              <w:jc w:val="center"/>
              <w:rPr>
                <w:rFonts w:hint="eastAsia" w:ascii="宋体" w:hAnsi="宋体" w:eastAsia="宋体" w:cs="宋体"/>
                <w:color w:val="auto"/>
                <w:sz w:val="21"/>
                <w:szCs w:val="21"/>
                <w:highlight w:val="none"/>
              </w:rPr>
            </w:pPr>
          </w:p>
        </w:tc>
        <w:tc>
          <w:tcPr>
            <w:tcW w:w="1289" w:type="pct"/>
          </w:tcPr>
          <w:p w14:paraId="610F409D">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实质性条款偏离情况</w:t>
            </w:r>
          </w:p>
        </w:tc>
        <w:tc>
          <w:tcPr>
            <w:tcW w:w="2600" w:type="pct"/>
            <w:vAlign w:val="center"/>
          </w:tcPr>
          <w:p w14:paraId="2E9C96EC">
            <w:pP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满足询价文件实质性条款（“★”项否决</w:t>
            </w:r>
            <w:r>
              <w:rPr>
                <w:rFonts w:hint="eastAsia" w:ascii="宋体" w:hAnsi="宋体" w:eastAsia="宋体" w:cs="宋体"/>
                <w:color w:val="auto"/>
                <w:sz w:val="21"/>
                <w:szCs w:val="21"/>
                <w:highlight w:val="none"/>
              </w:rPr>
              <w:t>应答</w:t>
            </w:r>
            <w:r>
              <w:rPr>
                <w:rFonts w:hint="eastAsia" w:ascii="宋体" w:hAnsi="宋体" w:eastAsia="宋体" w:cs="宋体"/>
                <w:bCs/>
                <w:color w:val="auto"/>
                <w:kern w:val="0"/>
                <w:sz w:val="21"/>
                <w:szCs w:val="21"/>
                <w:highlight w:val="none"/>
              </w:rPr>
              <w:t>的关键条款）</w:t>
            </w:r>
          </w:p>
        </w:tc>
      </w:tr>
      <w:tr w14:paraId="1047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4827E702">
            <w:pPr>
              <w:snapToGrid w:val="0"/>
              <w:ind w:firstLine="420" w:firstLineChars="200"/>
              <w:jc w:val="center"/>
              <w:rPr>
                <w:rFonts w:hint="eastAsia" w:ascii="宋体" w:hAnsi="宋体" w:eastAsia="宋体" w:cs="宋体"/>
                <w:color w:val="auto"/>
                <w:sz w:val="21"/>
                <w:szCs w:val="21"/>
                <w:highlight w:val="none"/>
              </w:rPr>
            </w:pPr>
          </w:p>
        </w:tc>
        <w:tc>
          <w:tcPr>
            <w:tcW w:w="609" w:type="pct"/>
            <w:vMerge w:val="continue"/>
          </w:tcPr>
          <w:p w14:paraId="5F6D7131">
            <w:pPr>
              <w:snapToGrid w:val="0"/>
              <w:jc w:val="center"/>
              <w:rPr>
                <w:rFonts w:hint="eastAsia" w:ascii="宋体" w:hAnsi="宋体" w:eastAsia="宋体" w:cs="宋体"/>
                <w:color w:val="auto"/>
                <w:sz w:val="21"/>
                <w:szCs w:val="21"/>
                <w:highlight w:val="none"/>
              </w:rPr>
            </w:pPr>
          </w:p>
        </w:tc>
        <w:tc>
          <w:tcPr>
            <w:tcW w:w="1289" w:type="pct"/>
          </w:tcPr>
          <w:p w14:paraId="7891CCEA">
            <w:pPr>
              <w:spacing w:line="44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的签署和盖章</w:t>
            </w:r>
          </w:p>
        </w:tc>
        <w:tc>
          <w:tcPr>
            <w:tcW w:w="2600" w:type="pct"/>
            <w:vAlign w:val="center"/>
          </w:tcPr>
          <w:p w14:paraId="2FB79844">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的签字、盖章须符合询价文件第二章供应商须知“2.</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编制要求”要求</w:t>
            </w:r>
          </w:p>
        </w:tc>
      </w:tr>
      <w:tr w14:paraId="7C10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45C45AC1">
            <w:pPr>
              <w:snapToGrid w:val="0"/>
              <w:ind w:firstLine="420" w:firstLineChars="200"/>
              <w:jc w:val="center"/>
              <w:rPr>
                <w:rFonts w:hint="eastAsia" w:ascii="宋体" w:hAnsi="宋体" w:eastAsia="宋体" w:cs="宋体"/>
                <w:color w:val="auto"/>
                <w:sz w:val="21"/>
                <w:szCs w:val="21"/>
                <w:highlight w:val="none"/>
              </w:rPr>
            </w:pPr>
          </w:p>
        </w:tc>
        <w:tc>
          <w:tcPr>
            <w:tcW w:w="609" w:type="pct"/>
            <w:vMerge w:val="restart"/>
            <w:vAlign w:val="center"/>
          </w:tcPr>
          <w:p w14:paraId="476326BB">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w:t>
            </w:r>
          </w:p>
        </w:tc>
        <w:tc>
          <w:tcPr>
            <w:tcW w:w="1289" w:type="pct"/>
            <w:vAlign w:val="center"/>
          </w:tcPr>
          <w:p w14:paraId="44544A88">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具有独立承担民事责任能力</w:t>
            </w:r>
          </w:p>
        </w:tc>
        <w:tc>
          <w:tcPr>
            <w:tcW w:w="2600" w:type="pct"/>
            <w:vAlign w:val="center"/>
          </w:tcPr>
          <w:p w14:paraId="0D136600">
            <w:pPr>
              <w:snapToGrid w:val="0"/>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rPr>
              <w:t>须</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在中华人民共和国境内注册的具有独立承担民事责任能力的法人</w:t>
            </w:r>
            <w:r>
              <w:rPr>
                <w:rFonts w:hint="eastAsia" w:cs="宋体"/>
                <w:color w:val="auto"/>
                <w:sz w:val="21"/>
                <w:szCs w:val="21"/>
                <w:highlight w:val="none"/>
                <w:lang w:val="en-US" w:eastAsia="zh-CN"/>
              </w:rPr>
              <w:t>或其他组织</w:t>
            </w:r>
            <w:r>
              <w:rPr>
                <w:rFonts w:hint="eastAsia" w:ascii="宋体" w:hAnsi="宋体" w:eastAsia="宋体" w:cs="宋体"/>
                <w:color w:val="auto"/>
                <w:sz w:val="21"/>
                <w:szCs w:val="21"/>
                <w:highlight w:val="none"/>
              </w:rPr>
              <w:t>，提供营业执照或</w:t>
            </w:r>
            <w:r>
              <w:rPr>
                <w:rFonts w:hint="eastAsia" w:cs="宋体"/>
                <w:color w:val="auto"/>
                <w:sz w:val="21"/>
                <w:szCs w:val="21"/>
                <w:highlight w:val="none"/>
                <w:lang w:val="en-US" w:eastAsia="zh-CN"/>
              </w:rPr>
              <w:t>事业</w:t>
            </w:r>
            <w:r>
              <w:rPr>
                <w:rFonts w:hint="eastAsia" w:ascii="宋体" w:hAnsi="宋体" w:eastAsia="宋体" w:cs="宋体"/>
                <w:color w:val="auto"/>
                <w:sz w:val="21"/>
                <w:szCs w:val="21"/>
                <w:highlight w:val="none"/>
              </w:rPr>
              <w:t>法人</w:t>
            </w:r>
            <w:r>
              <w:rPr>
                <w:rFonts w:hint="eastAsia" w:cs="宋体"/>
                <w:color w:val="auto"/>
                <w:sz w:val="21"/>
                <w:szCs w:val="21"/>
                <w:highlight w:val="none"/>
                <w:lang w:val="en-US" w:eastAsia="zh-CN"/>
              </w:rPr>
              <w:t>登记</w:t>
            </w:r>
            <w:r>
              <w:rPr>
                <w:rFonts w:hint="eastAsia" w:ascii="宋体" w:hAnsi="宋体" w:eastAsia="宋体" w:cs="宋体"/>
                <w:color w:val="auto"/>
                <w:sz w:val="21"/>
                <w:szCs w:val="21"/>
                <w:highlight w:val="none"/>
              </w:rPr>
              <w:t>证书</w:t>
            </w:r>
            <w:r>
              <w:rPr>
                <w:rFonts w:hint="eastAsia" w:cs="宋体"/>
                <w:color w:val="auto"/>
                <w:sz w:val="21"/>
                <w:szCs w:val="21"/>
                <w:highlight w:val="none"/>
                <w:lang w:val="en-US" w:eastAsia="zh-CN"/>
              </w:rPr>
              <w:t>复印件（分公司投标须得到总公司授权，同时提供总公司营业执照及盖章授权函）</w:t>
            </w:r>
          </w:p>
        </w:tc>
      </w:tr>
      <w:tr w14:paraId="579C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56FC4E3A">
            <w:pPr>
              <w:snapToGrid w:val="0"/>
              <w:ind w:firstLine="420" w:firstLineChars="200"/>
              <w:jc w:val="center"/>
              <w:rPr>
                <w:rFonts w:hint="eastAsia" w:ascii="宋体" w:hAnsi="宋体" w:eastAsia="宋体" w:cs="宋体"/>
                <w:color w:val="auto"/>
                <w:sz w:val="21"/>
                <w:szCs w:val="21"/>
                <w:highlight w:val="none"/>
              </w:rPr>
            </w:pPr>
          </w:p>
        </w:tc>
        <w:tc>
          <w:tcPr>
            <w:tcW w:w="609" w:type="pct"/>
            <w:vMerge w:val="continue"/>
            <w:vAlign w:val="center"/>
          </w:tcPr>
          <w:p w14:paraId="01EA9D3C">
            <w:pPr>
              <w:snapToGrid w:val="0"/>
              <w:jc w:val="center"/>
              <w:rPr>
                <w:rFonts w:hint="eastAsia" w:ascii="宋体" w:hAnsi="宋体" w:eastAsia="宋体" w:cs="宋体"/>
                <w:color w:val="auto"/>
                <w:sz w:val="21"/>
                <w:szCs w:val="21"/>
                <w:highlight w:val="none"/>
              </w:rPr>
            </w:pPr>
          </w:p>
        </w:tc>
        <w:tc>
          <w:tcPr>
            <w:tcW w:w="1289" w:type="pct"/>
            <w:vAlign w:val="center"/>
          </w:tcPr>
          <w:p w14:paraId="29463E43">
            <w:pPr>
              <w:snapToGrid w:val="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具备服务能力</w:t>
            </w:r>
          </w:p>
        </w:tc>
        <w:tc>
          <w:tcPr>
            <w:tcW w:w="2600" w:type="pct"/>
            <w:vAlign w:val="center"/>
          </w:tcPr>
          <w:p w14:paraId="19F5BD50">
            <w:pPr>
              <w:snapToGrid w:val="0"/>
              <w:rPr>
                <w:rFonts w:hint="eastAsia" w:ascii="宋体" w:hAnsi="宋体" w:eastAsia="宋体" w:cs="宋体"/>
                <w:color w:val="auto"/>
                <w:sz w:val="21"/>
                <w:szCs w:val="21"/>
                <w:highlight w:val="none"/>
              </w:rPr>
            </w:pPr>
            <w:r>
              <w:rPr>
                <w:rFonts w:hint="eastAsia" w:ascii="宋体" w:hAnsi="宋体" w:eastAsia="宋体" w:cs="宋体"/>
                <w:i w:val="0"/>
                <w:iCs w:val="0"/>
                <w:color w:val="auto"/>
                <w:kern w:val="2"/>
                <w:sz w:val="21"/>
                <w:szCs w:val="21"/>
                <w:highlight w:val="none"/>
                <w:lang w:val="en-US" w:eastAsia="zh-CN" w:bidi="ar-SA"/>
              </w:rPr>
              <w:t>供应商应具备承担本采购项目的能力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应答函）</w:t>
            </w:r>
          </w:p>
        </w:tc>
      </w:tr>
      <w:tr w14:paraId="4E68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2735E142">
            <w:pPr>
              <w:snapToGrid w:val="0"/>
              <w:ind w:firstLine="420" w:firstLineChars="200"/>
              <w:jc w:val="center"/>
              <w:rPr>
                <w:rFonts w:hint="eastAsia" w:ascii="宋体" w:hAnsi="宋体" w:eastAsia="宋体" w:cs="宋体"/>
                <w:color w:val="auto"/>
                <w:sz w:val="21"/>
                <w:szCs w:val="21"/>
                <w:highlight w:val="none"/>
              </w:rPr>
            </w:pPr>
          </w:p>
        </w:tc>
        <w:tc>
          <w:tcPr>
            <w:tcW w:w="609" w:type="pct"/>
            <w:vMerge w:val="continue"/>
            <w:vAlign w:val="center"/>
          </w:tcPr>
          <w:p w14:paraId="2DA281C4">
            <w:pPr>
              <w:snapToGrid w:val="0"/>
              <w:jc w:val="center"/>
              <w:rPr>
                <w:rFonts w:hint="eastAsia" w:ascii="宋体" w:hAnsi="宋体" w:eastAsia="宋体" w:cs="宋体"/>
                <w:color w:val="auto"/>
                <w:sz w:val="21"/>
                <w:szCs w:val="21"/>
                <w:highlight w:val="none"/>
              </w:rPr>
            </w:pPr>
          </w:p>
        </w:tc>
        <w:tc>
          <w:tcPr>
            <w:tcW w:w="1289" w:type="pct"/>
            <w:vAlign w:val="center"/>
          </w:tcPr>
          <w:p w14:paraId="47E2A924">
            <w:pPr>
              <w:snapToGrid w:val="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信誉要求</w:t>
            </w:r>
          </w:p>
        </w:tc>
        <w:tc>
          <w:tcPr>
            <w:tcW w:w="2600" w:type="pct"/>
            <w:vAlign w:val="center"/>
          </w:tcPr>
          <w:p w14:paraId="4265FF27">
            <w:pPr>
              <w:snapToGrid w:val="0"/>
              <w:rPr>
                <w:rFonts w:hint="eastAsia" w:ascii="宋体" w:hAnsi="宋体" w:eastAsia="宋体" w:cs="宋体"/>
                <w:color w:val="auto"/>
                <w:sz w:val="21"/>
                <w:szCs w:val="21"/>
                <w:highlight w:val="none"/>
              </w:rPr>
            </w:pPr>
            <w:r>
              <w:rPr>
                <w:rFonts w:hint="eastAsia" w:ascii="宋体" w:hAnsi="宋体" w:eastAsia="宋体" w:cs="宋体"/>
                <w:i w:val="0"/>
                <w:iCs w:val="0"/>
                <w:color w:val="auto"/>
                <w:kern w:val="2"/>
                <w:sz w:val="21"/>
                <w:szCs w:val="21"/>
                <w:highlight w:val="none"/>
                <w:lang w:val="en-US" w:eastAsia="zh-CN" w:bidi="ar-SA"/>
              </w:rPr>
              <w:t>供应商参与本采购活动时，未被列入国家企业信用信息公示系统的经营异常名录、严重违法失信企业名单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应答函）</w:t>
            </w:r>
          </w:p>
        </w:tc>
      </w:tr>
      <w:tr w14:paraId="6AA2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4A1917F9">
            <w:pPr>
              <w:snapToGrid w:val="0"/>
              <w:ind w:firstLine="420" w:firstLineChars="200"/>
              <w:jc w:val="center"/>
              <w:rPr>
                <w:rFonts w:hint="eastAsia" w:ascii="宋体" w:hAnsi="宋体" w:eastAsia="宋体" w:cs="宋体"/>
                <w:color w:val="auto"/>
                <w:sz w:val="21"/>
                <w:szCs w:val="21"/>
                <w:highlight w:val="none"/>
              </w:rPr>
            </w:pPr>
          </w:p>
        </w:tc>
        <w:tc>
          <w:tcPr>
            <w:tcW w:w="609" w:type="pct"/>
            <w:vMerge w:val="continue"/>
            <w:vAlign w:val="center"/>
          </w:tcPr>
          <w:p w14:paraId="62DB5C2F">
            <w:pPr>
              <w:snapToGrid w:val="0"/>
              <w:jc w:val="center"/>
              <w:rPr>
                <w:rFonts w:hint="eastAsia" w:ascii="宋体" w:hAnsi="宋体" w:eastAsia="宋体" w:cs="宋体"/>
                <w:color w:val="auto"/>
                <w:sz w:val="21"/>
                <w:szCs w:val="21"/>
                <w:highlight w:val="none"/>
              </w:rPr>
            </w:pPr>
          </w:p>
        </w:tc>
        <w:tc>
          <w:tcPr>
            <w:tcW w:w="1289" w:type="pct"/>
            <w:vAlign w:val="center"/>
          </w:tcPr>
          <w:p w14:paraId="2422B4FB">
            <w:pPr>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应答唯一性</w:t>
            </w:r>
          </w:p>
        </w:tc>
        <w:tc>
          <w:tcPr>
            <w:tcW w:w="2600" w:type="pct"/>
            <w:vAlign w:val="center"/>
          </w:tcPr>
          <w:p w14:paraId="0E691728">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单位负责人为同一人或者存在直接控股、管理关系的不同供应商，不得</w:t>
            </w:r>
            <w:r>
              <w:rPr>
                <w:rFonts w:hint="eastAsia" w:ascii="宋体" w:hAnsi="宋体" w:cs="宋体"/>
                <w:color w:val="auto"/>
                <w:sz w:val="21"/>
                <w:szCs w:val="21"/>
                <w:highlight w:val="none"/>
                <w:lang w:val="en-US" w:eastAsia="zh-CN"/>
              </w:rPr>
              <w:t>同时</w:t>
            </w:r>
            <w:r>
              <w:rPr>
                <w:rFonts w:hint="eastAsia" w:ascii="宋体" w:hAnsi="宋体" w:eastAsia="宋体" w:cs="宋体"/>
                <w:color w:val="auto"/>
                <w:sz w:val="21"/>
                <w:szCs w:val="21"/>
                <w:highlight w:val="none"/>
                <w:lang w:eastAsia="zh-CN"/>
              </w:rPr>
              <w:t>参加本项目的采购活动（</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应答函）</w:t>
            </w:r>
          </w:p>
        </w:tc>
      </w:tr>
      <w:tr w14:paraId="24CB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55E6E677">
            <w:pPr>
              <w:snapToGrid w:val="0"/>
              <w:ind w:firstLine="420" w:firstLineChars="200"/>
              <w:jc w:val="center"/>
              <w:rPr>
                <w:rFonts w:hint="eastAsia" w:ascii="宋体" w:hAnsi="宋体" w:eastAsia="宋体" w:cs="宋体"/>
                <w:color w:val="auto"/>
                <w:sz w:val="21"/>
                <w:szCs w:val="21"/>
                <w:highlight w:val="none"/>
              </w:rPr>
            </w:pPr>
          </w:p>
        </w:tc>
        <w:tc>
          <w:tcPr>
            <w:tcW w:w="609" w:type="pct"/>
            <w:vMerge w:val="continue"/>
            <w:vAlign w:val="center"/>
          </w:tcPr>
          <w:p w14:paraId="1C8ECCAF">
            <w:pPr>
              <w:snapToGrid w:val="0"/>
              <w:jc w:val="center"/>
              <w:rPr>
                <w:rFonts w:hint="eastAsia" w:ascii="宋体" w:hAnsi="宋体" w:eastAsia="宋体" w:cs="宋体"/>
                <w:color w:val="auto"/>
                <w:sz w:val="21"/>
                <w:szCs w:val="21"/>
                <w:highlight w:val="none"/>
              </w:rPr>
            </w:pPr>
          </w:p>
        </w:tc>
        <w:tc>
          <w:tcPr>
            <w:tcW w:w="1289" w:type="pct"/>
            <w:vAlign w:val="center"/>
          </w:tcPr>
          <w:p w14:paraId="1DA6119F">
            <w:pPr>
              <w:snapToGrid w:val="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eastAsia="zh-CN"/>
              </w:rPr>
              <w:t>其他要求</w:t>
            </w:r>
          </w:p>
        </w:tc>
        <w:tc>
          <w:tcPr>
            <w:tcW w:w="2600" w:type="pct"/>
            <w:vAlign w:val="center"/>
          </w:tcPr>
          <w:p w14:paraId="264378EA">
            <w:pPr>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本项目不接受联合体报价，不得转包或分包。供应商应对所有的采购内容进行报价，不允许仅对部分内容报价（</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应答函）</w:t>
            </w:r>
          </w:p>
        </w:tc>
      </w:tr>
      <w:tr w14:paraId="51C5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01" w:type="pct"/>
            <w:vAlign w:val="center"/>
          </w:tcPr>
          <w:p w14:paraId="6DE11ED9">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综合评分法</w:t>
            </w:r>
          </w:p>
        </w:tc>
        <w:tc>
          <w:tcPr>
            <w:tcW w:w="4498" w:type="pct"/>
            <w:gridSpan w:val="3"/>
            <w:vAlign w:val="center"/>
          </w:tcPr>
          <w:p w14:paraId="47E7D4E7">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本项目采用</w:t>
            </w:r>
            <w:r>
              <w:rPr>
                <w:rFonts w:hint="eastAsia" w:ascii="宋体" w:hAnsi="宋体" w:cs="宋体"/>
                <w:b/>
                <w:bCs/>
                <w:color w:val="auto"/>
                <w:sz w:val="21"/>
                <w:szCs w:val="21"/>
                <w:highlight w:val="none"/>
                <w:lang w:val="en-US" w:eastAsia="zh-CN"/>
              </w:rPr>
              <w:t>综合评分法</w:t>
            </w:r>
            <w:r>
              <w:rPr>
                <w:rFonts w:hint="eastAsia" w:ascii="宋体" w:hAnsi="宋体" w:eastAsia="宋体" w:cs="宋体"/>
                <w:color w:val="auto"/>
                <w:sz w:val="21"/>
                <w:szCs w:val="21"/>
                <w:highlight w:val="none"/>
                <w:lang w:eastAsia="zh-CN"/>
              </w:rPr>
              <w:t>，即在符合</w:t>
            </w:r>
            <w:r>
              <w:rPr>
                <w:rFonts w:hint="eastAsia" w:ascii="宋体" w:hAnsi="宋体" w:eastAsia="宋体" w:cs="宋体"/>
                <w:color w:val="auto"/>
                <w:sz w:val="21"/>
                <w:szCs w:val="21"/>
                <w:highlight w:val="none"/>
                <w:lang w:val="en-US" w:eastAsia="zh-CN"/>
              </w:rPr>
              <w:t>采购文件初步评审</w:t>
            </w:r>
            <w:r>
              <w:rPr>
                <w:rFonts w:hint="eastAsia" w:ascii="宋体" w:hAnsi="宋体" w:eastAsia="宋体" w:cs="宋体"/>
                <w:color w:val="auto"/>
                <w:sz w:val="21"/>
                <w:szCs w:val="21"/>
                <w:highlight w:val="none"/>
                <w:lang w:eastAsia="zh-CN"/>
              </w:rPr>
              <w:t>相关要求的前提下，由</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lang w:val="en-US" w:eastAsia="zh-CN"/>
              </w:rPr>
              <w:t>由采购人组建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根据</w:t>
            </w:r>
            <w:r>
              <w:rPr>
                <w:rFonts w:hint="eastAsia" w:ascii="宋体" w:hAnsi="宋体" w:eastAsia="宋体" w:cs="宋体"/>
                <w:b/>
                <w:bCs/>
                <w:color w:val="auto"/>
                <w:sz w:val="21"/>
                <w:szCs w:val="21"/>
                <w:highlight w:val="none"/>
                <w:lang w:val="en-US" w:eastAsia="zh-CN"/>
              </w:rPr>
              <w:t>后附的</w:t>
            </w:r>
            <w:r>
              <w:rPr>
                <w:rFonts w:hint="eastAsia" w:ascii="宋体" w:hAnsi="宋体" w:eastAsia="宋体" w:cs="宋体"/>
                <w:b/>
                <w:bCs/>
                <w:color w:val="auto"/>
                <w:sz w:val="21"/>
                <w:szCs w:val="21"/>
                <w:highlight w:val="none"/>
                <w:lang w:eastAsia="zh-CN"/>
              </w:rPr>
              <w:t>评分标准</w:t>
            </w:r>
            <w:r>
              <w:rPr>
                <w:rFonts w:hint="eastAsia" w:ascii="宋体" w:hAnsi="宋体" w:eastAsia="宋体" w:cs="宋体"/>
                <w:color w:val="auto"/>
                <w:sz w:val="21"/>
                <w:szCs w:val="21"/>
                <w:highlight w:val="none"/>
                <w:lang w:eastAsia="zh-CN"/>
              </w:rPr>
              <w:t>对各报价商的资质、报价、案例等内容进行评审，得分最高者为中选供应商</w:t>
            </w:r>
            <w:r>
              <w:rPr>
                <w:rFonts w:hint="eastAsia" w:ascii="宋体" w:hAnsi="宋体" w:cs="宋体"/>
                <w:color w:val="auto"/>
                <w:sz w:val="21"/>
                <w:szCs w:val="21"/>
                <w:highlight w:val="none"/>
                <w:lang w:val="en-US" w:eastAsia="zh-CN"/>
              </w:rPr>
              <w:t>。</w:t>
            </w:r>
          </w:p>
        </w:tc>
      </w:tr>
    </w:tbl>
    <w:p w14:paraId="0E88AEAA">
      <w:pPr>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br w:type="page"/>
      </w:r>
    </w:p>
    <w:p w14:paraId="00E59CEE">
      <w:pPr>
        <w:pStyle w:val="12"/>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color w:val="auto"/>
          <w:kern w:val="0"/>
          <w:sz w:val="28"/>
          <w:szCs w:val="28"/>
          <w:highlight w:val="none"/>
          <w:lang w:val="en-US" w:eastAsia="zh-CN"/>
        </w:rPr>
      </w:pPr>
      <w:bookmarkStart w:id="4" w:name="_Toc20635"/>
      <w:bookmarkStart w:id="5" w:name="_Toc478566439"/>
      <w:bookmarkStart w:id="6" w:name="_Toc478565718"/>
      <w:bookmarkStart w:id="7" w:name="_Toc478566081"/>
      <w:bookmarkStart w:id="8" w:name="_Toc474148037"/>
      <w:bookmarkStart w:id="9" w:name="_Toc478566273"/>
      <w:bookmarkStart w:id="10" w:name="_Toc68859970"/>
      <w:r>
        <w:rPr>
          <w:rFonts w:hint="default" w:ascii="宋体" w:hAnsi="宋体" w:eastAsia="宋体" w:cs="宋体"/>
          <w:b/>
          <w:bCs w:val="0"/>
          <w:color w:val="auto"/>
          <w:kern w:val="0"/>
          <w:sz w:val="28"/>
          <w:szCs w:val="28"/>
          <w:highlight w:val="none"/>
          <w:lang w:val="en-US" w:eastAsia="zh-CN"/>
        </w:rPr>
        <w:t>评分标准</w:t>
      </w:r>
      <w:r>
        <w:rPr>
          <w:rFonts w:hint="eastAsia" w:ascii="宋体" w:hAnsi="宋体" w:eastAsia="宋体" w:cs="宋体"/>
          <w:b/>
          <w:bCs w:val="0"/>
          <w:color w:val="auto"/>
          <w:kern w:val="0"/>
          <w:sz w:val="28"/>
          <w:szCs w:val="28"/>
          <w:highlight w:val="none"/>
          <w:lang w:val="en-US" w:eastAsia="zh-CN"/>
        </w:rPr>
        <w:t>表</w:t>
      </w:r>
    </w:p>
    <w:p w14:paraId="07D3C04B">
      <w:pPr>
        <w:pStyle w:val="5"/>
        <w:numPr>
          <w:ilvl w:val="0"/>
          <w:numId w:val="3"/>
        </w:numPr>
        <w:spacing w:before="91" w:line="223" w:lineRule="auto"/>
        <w:outlineLvl w:val="1"/>
        <w:rPr>
          <w:rFonts w:hint="default" w:ascii="Times New Roman" w:hAnsi="Times New Roman" w:eastAsia="仿宋_GB2312" w:cs="Times New Roman"/>
          <w:color w:val="auto"/>
          <w:spacing w:val="-5"/>
          <w:sz w:val="28"/>
          <w:szCs w:val="28"/>
          <w:highlight w:val="none"/>
        </w:rPr>
      </w:pPr>
      <w:r>
        <w:rPr>
          <w:rFonts w:hint="default" w:ascii="Times New Roman" w:hAnsi="Times New Roman" w:eastAsia="仿宋_GB2312" w:cs="Times New Roman"/>
          <w:b w:val="0"/>
          <w:bCs w:val="0"/>
          <w:color w:val="auto"/>
          <w:spacing w:val="-3"/>
          <w:sz w:val="28"/>
          <w:szCs w:val="28"/>
          <w:highlight w:val="none"/>
          <w14:textOutline w14:w="5103" w14:cap="sq" w14:cmpd="sng">
            <w14:solidFill>
              <w14:srgbClr w14:val="000000"/>
            </w14:solidFill>
            <w14:prstDash w14:val="solid"/>
            <w14:bevel/>
          </w14:textOutline>
        </w:rPr>
        <w:t>分权值</w:t>
      </w:r>
      <w:r>
        <w:rPr>
          <w:rFonts w:hint="default" w:ascii="Times New Roman" w:hAnsi="Times New Roman" w:eastAsia="仿宋_GB2312" w:cs="Times New Roman"/>
          <w:b w:val="0"/>
          <w:bCs w:val="0"/>
          <w:color w:val="auto"/>
          <w:spacing w:val="-3"/>
          <w:sz w:val="28"/>
          <w:szCs w:val="28"/>
          <w:highlight w:val="none"/>
          <w:lang w:eastAsia="zh-CN"/>
          <w14:textOutline w14:w="5103" w14:cap="sq" w14:cmpd="sng">
            <w14:solidFill>
              <w14:srgbClr w14:val="000000"/>
            </w14:solidFill>
            <w14:prstDash w14:val="solid"/>
            <w14:bevel/>
          </w14:textOutline>
        </w:rPr>
        <w:t>：</w:t>
      </w:r>
      <w:r>
        <w:rPr>
          <w:rFonts w:hint="default" w:ascii="Times New Roman" w:hAnsi="Times New Roman" w:eastAsia="仿宋_GB2312" w:cs="Times New Roman"/>
          <w:b w:val="0"/>
          <w:bCs w:val="0"/>
          <w:color w:val="auto"/>
          <w:spacing w:val="-5"/>
          <w:sz w:val="28"/>
          <w:szCs w:val="28"/>
          <w:highlight w:val="none"/>
        </w:rPr>
        <w:t>总分为</w:t>
      </w:r>
      <w:r>
        <w:rPr>
          <w:rFonts w:hint="default" w:ascii="Times New Roman" w:hAnsi="Times New Roman" w:eastAsia="仿宋_GB2312" w:cs="Times New Roman"/>
          <w:b w:val="0"/>
          <w:bCs w:val="0"/>
          <w:color w:val="auto"/>
          <w:spacing w:val="-37"/>
          <w:sz w:val="28"/>
          <w:szCs w:val="28"/>
          <w:highlight w:val="none"/>
        </w:rPr>
        <w:t xml:space="preserve"> </w:t>
      </w:r>
      <w:r>
        <w:rPr>
          <w:rFonts w:hint="default" w:ascii="Times New Roman" w:hAnsi="Times New Roman" w:eastAsia="仿宋_GB2312" w:cs="Times New Roman"/>
          <w:b w:val="0"/>
          <w:bCs w:val="0"/>
          <w:color w:val="auto"/>
          <w:spacing w:val="-5"/>
          <w:sz w:val="28"/>
          <w:szCs w:val="28"/>
          <w:highlight w:val="none"/>
        </w:rPr>
        <w:t>100</w:t>
      </w:r>
      <w:r>
        <w:rPr>
          <w:rFonts w:hint="default" w:ascii="Times New Roman" w:hAnsi="Times New Roman" w:eastAsia="仿宋_GB2312" w:cs="Times New Roman"/>
          <w:b w:val="0"/>
          <w:bCs w:val="0"/>
          <w:color w:val="auto"/>
          <w:spacing w:val="-48"/>
          <w:sz w:val="28"/>
          <w:szCs w:val="28"/>
          <w:highlight w:val="none"/>
        </w:rPr>
        <w:t xml:space="preserve"> </w:t>
      </w:r>
      <w:r>
        <w:rPr>
          <w:rFonts w:hint="default" w:ascii="Times New Roman" w:hAnsi="Times New Roman" w:eastAsia="仿宋_GB2312" w:cs="Times New Roman"/>
          <w:b w:val="0"/>
          <w:bCs w:val="0"/>
          <w:color w:val="auto"/>
          <w:spacing w:val="-5"/>
          <w:sz w:val="28"/>
          <w:szCs w:val="28"/>
          <w:highlight w:val="none"/>
        </w:rPr>
        <w:t>分，</w:t>
      </w:r>
      <w:r>
        <w:rPr>
          <w:rFonts w:hint="default" w:ascii="Times New Roman" w:hAnsi="Times New Roman" w:eastAsia="仿宋_GB2312" w:cs="Times New Roman"/>
          <w:color w:val="auto"/>
          <w:spacing w:val="-5"/>
          <w:sz w:val="28"/>
          <w:szCs w:val="28"/>
          <w:highlight w:val="none"/>
        </w:rPr>
        <w:t>评分分值分配如下：</w:t>
      </w:r>
    </w:p>
    <w:tbl>
      <w:tblPr>
        <w:tblStyle w:val="10"/>
        <w:tblW w:w="8964"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2"/>
        <w:gridCol w:w="2602"/>
        <w:gridCol w:w="3940"/>
      </w:tblGrid>
      <w:tr w14:paraId="01E4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422" w:type="dxa"/>
            <w:shd w:val="clear" w:color="auto" w:fill="F1F1F1" w:themeFill="background1" w:themeFillShade="F2"/>
          </w:tcPr>
          <w:p w14:paraId="36F7D9DB">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评审项</w:t>
            </w:r>
          </w:p>
        </w:tc>
        <w:tc>
          <w:tcPr>
            <w:tcW w:w="2602" w:type="dxa"/>
            <w:shd w:val="clear" w:color="auto" w:fill="F1F1F1" w:themeFill="background1" w:themeFillShade="F2"/>
          </w:tcPr>
          <w:p w14:paraId="1046FBB8">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各部分分值</w:t>
            </w:r>
          </w:p>
        </w:tc>
        <w:tc>
          <w:tcPr>
            <w:tcW w:w="3940" w:type="dxa"/>
            <w:shd w:val="clear" w:color="auto" w:fill="F1F1F1" w:themeFill="background1" w:themeFillShade="F2"/>
          </w:tcPr>
          <w:p w14:paraId="701B8ADA">
            <w:pPr>
              <w:autoSpaceDE w:val="0"/>
              <w:autoSpaceDN w:val="0"/>
              <w:spacing w:before="93" w:beforeLines="30" w:after="93" w:afterLines="30"/>
              <w:jc w:val="center"/>
              <w:rPr>
                <w:rFonts w:hint="eastAsia" w:ascii="仿宋" w:hAnsi="仿宋" w:eastAsia="仿宋" w:cs="宋体"/>
                <w:b/>
                <w:color w:val="auto"/>
                <w:szCs w:val="21"/>
                <w:highlight w:val="none"/>
                <w:lang w:val="en-US" w:eastAsia="zh-CN"/>
              </w:rPr>
            </w:pPr>
            <w:r>
              <w:rPr>
                <w:rFonts w:hint="eastAsia" w:ascii="仿宋" w:hAnsi="仿宋" w:eastAsia="仿宋" w:cs="宋体"/>
                <w:b/>
                <w:color w:val="auto"/>
                <w:szCs w:val="21"/>
                <w:highlight w:val="none"/>
                <w:lang w:val="en-US" w:eastAsia="zh-CN"/>
              </w:rPr>
              <w:t>备注</w:t>
            </w:r>
          </w:p>
        </w:tc>
      </w:tr>
      <w:tr w14:paraId="1357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22" w:type="dxa"/>
            <w:vAlign w:val="center"/>
          </w:tcPr>
          <w:p w14:paraId="43AFE709">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商务审查</w:t>
            </w:r>
          </w:p>
        </w:tc>
        <w:tc>
          <w:tcPr>
            <w:tcW w:w="2602" w:type="dxa"/>
            <w:vAlign w:val="center"/>
          </w:tcPr>
          <w:p w14:paraId="322B4C40">
            <w:pPr>
              <w:autoSpaceDE w:val="0"/>
              <w:autoSpaceDN w:val="0"/>
              <w:spacing w:before="93" w:beforeLines="30" w:after="93" w:afterLines="30"/>
              <w:jc w:val="center"/>
              <w:rPr>
                <w:rFonts w:hint="default" w:ascii="仿宋" w:hAnsi="仿宋" w:eastAsia="仿宋" w:cs="宋体"/>
                <w:b/>
                <w:color w:val="auto"/>
                <w:szCs w:val="21"/>
                <w:highlight w:val="none"/>
                <w:lang w:val="en-US" w:eastAsia="zh-CN"/>
              </w:rPr>
            </w:pPr>
            <w:r>
              <w:rPr>
                <w:rFonts w:hint="eastAsia" w:ascii="仿宋" w:hAnsi="仿宋" w:eastAsia="仿宋" w:cs="宋体"/>
                <w:b/>
                <w:color w:val="auto"/>
                <w:szCs w:val="21"/>
                <w:highlight w:val="none"/>
                <w:lang w:val="en-US" w:eastAsia="zh-CN"/>
              </w:rPr>
              <w:t>30</w:t>
            </w:r>
          </w:p>
        </w:tc>
        <w:tc>
          <w:tcPr>
            <w:tcW w:w="3940" w:type="dxa"/>
            <w:vMerge w:val="restart"/>
          </w:tcPr>
          <w:p w14:paraId="77677250">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本项目商务部分设置评分基准线。若投标人的商务评分低于基准线，其投标应答将被视为存在重大商务技术偏差，则</w:t>
            </w:r>
            <w:r>
              <w:rPr>
                <w:rFonts w:hint="eastAsia" w:ascii="仿宋" w:hAnsi="仿宋" w:eastAsia="仿宋" w:cs="宋体"/>
                <w:b/>
                <w:color w:val="auto"/>
                <w:szCs w:val="21"/>
                <w:highlight w:val="none"/>
                <w:lang w:val="en-US" w:eastAsia="zh-CN"/>
              </w:rPr>
              <w:t>报价</w:t>
            </w:r>
            <w:r>
              <w:rPr>
                <w:rFonts w:hint="eastAsia" w:ascii="仿宋" w:hAnsi="仿宋" w:eastAsia="仿宋" w:cs="宋体"/>
                <w:b/>
                <w:color w:val="auto"/>
                <w:szCs w:val="21"/>
                <w:highlight w:val="none"/>
              </w:rPr>
              <w:t>无效，不进入技术部分评审。</w:t>
            </w:r>
          </w:p>
          <w:p w14:paraId="7AC0B692">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商务评分基准线</w:t>
            </w:r>
            <w:r>
              <w:rPr>
                <w:rFonts w:hint="eastAsia" w:ascii="仿宋" w:hAnsi="仿宋" w:eastAsia="仿宋" w:cs="宋体"/>
                <w:b/>
                <w:color w:val="auto"/>
                <w:szCs w:val="21"/>
                <w:highlight w:val="none"/>
                <w:lang w:val="en-US" w:eastAsia="zh-CN"/>
              </w:rPr>
              <w:t>=</w:t>
            </w:r>
            <w:r>
              <w:rPr>
                <w:rFonts w:hint="eastAsia" w:ascii="仿宋" w:hAnsi="仿宋" w:eastAsia="仿宋" w:cs="宋体"/>
                <w:b/>
                <w:color w:val="auto"/>
                <w:szCs w:val="21"/>
                <w:highlight w:val="none"/>
              </w:rPr>
              <w:t>本项目商务部分分值×60%（即</w:t>
            </w:r>
            <w:r>
              <w:rPr>
                <w:rFonts w:hint="eastAsia" w:ascii="仿宋" w:hAnsi="仿宋" w:eastAsia="仿宋" w:cs="宋体"/>
                <w:b/>
                <w:color w:val="auto"/>
                <w:szCs w:val="21"/>
                <w:highlight w:val="none"/>
                <w:lang w:val="en-US" w:eastAsia="zh-CN"/>
              </w:rPr>
              <w:t>30</w:t>
            </w:r>
            <w:r>
              <w:rPr>
                <w:rFonts w:hint="eastAsia" w:ascii="仿宋" w:hAnsi="仿宋" w:eastAsia="仿宋" w:cs="宋体"/>
                <w:b/>
                <w:color w:val="auto"/>
                <w:szCs w:val="21"/>
                <w:highlight w:val="none"/>
              </w:rPr>
              <w:t>×60%=</w:t>
            </w:r>
            <w:r>
              <w:rPr>
                <w:rFonts w:hint="eastAsia" w:ascii="仿宋" w:hAnsi="仿宋" w:eastAsia="仿宋" w:cs="宋体"/>
                <w:b/>
                <w:color w:val="auto"/>
                <w:szCs w:val="21"/>
                <w:highlight w:val="none"/>
                <w:lang w:val="en-US" w:eastAsia="zh-CN"/>
              </w:rPr>
              <w:t>18</w:t>
            </w:r>
            <w:r>
              <w:rPr>
                <w:rFonts w:hint="eastAsia" w:ascii="仿宋" w:hAnsi="仿宋" w:eastAsia="仿宋" w:cs="宋体"/>
                <w:b/>
                <w:color w:val="auto"/>
                <w:szCs w:val="21"/>
                <w:highlight w:val="none"/>
              </w:rPr>
              <w:t>分）</w:t>
            </w:r>
          </w:p>
        </w:tc>
      </w:tr>
      <w:tr w14:paraId="692B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22" w:type="dxa"/>
            <w:vAlign w:val="center"/>
          </w:tcPr>
          <w:p w14:paraId="43312C61">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技术审查</w:t>
            </w:r>
          </w:p>
        </w:tc>
        <w:tc>
          <w:tcPr>
            <w:tcW w:w="2602" w:type="dxa"/>
            <w:vAlign w:val="center"/>
          </w:tcPr>
          <w:p w14:paraId="7A9A1C0D">
            <w:pPr>
              <w:autoSpaceDE w:val="0"/>
              <w:autoSpaceDN w:val="0"/>
              <w:spacing w:before="93" w:beforeLines="30" w:after="93" w:afterLines="30"/>
              <w:jc w:val="center"/>
              <w:rPr>
                <w:rFonts w:hint="default" w:ascii="仿宋" w:hAnsi="仿宋" w:eastAsia="仿宋" w:cs="宋体"/>
                <w:b/>
                <w:color w:val="auto"/>
                <w:szCs w:val="21"/>
                <w:highlight w:val="none"/>
                <w:lang w:val="en-US" w:eastAsia="zh-CN"/>
              </w:rPr>
            </w:pPr>
            <w:r>
              <w:rPr>
                <w:rFonts w:hint="eastAsia" w:ascii="仿宋" w:hAnsi="仿宋" w:eastAsia="仿宋" w:cs="宋体"/>
                <w:b/>
                <w:color w:val="auto"/>
                <w:szCs w:val="21"/>
                <w:highlight w:val="none"/>
                <w:lang w:val="en-US" w:eastAsia="zh-CN"/>
              </w:rPr>
              <w:t>50</w:t>
            </w:r>
          </w:p>
        </w:tc>
        <w:tc>
          <w:tcPr>
            <w:tcW w:w="3940" w:type="dxa"/>
            <w:vMerge w:val="continue"/>
          </w:tcPr>
          <w:p w14:paraId="1758589B">
            <w:pPr>
              <w:autoSpaceDE w:val="0"/>
              <w:autoSpaceDN w:val="0"/>
              <w:spacing w:before="93" w:beforeLines="30" w:after="93" w:afterLines="30"/>
              <w:jc w:val="center"/>
              <w:rPr>
                <w:rFonts w:hint="eastAsia" w:ascii="仿宋" w:hAnsi="仿宋" w:eastAsia="仿宋" w:cs="宋体"/>
                <w:b/>
                <w:color w:val="auto"/>
                <w:szCs w:val="21"/>
                <w:highlight w:val="none"/>
              </w:rPr>
            </w:pPr>
          </w:p>
        </w:tc>
      </w:tr>
      <w:tr w14:paraId="563C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22" w:type="dxa"/>
            <w:vAlign w:val="center"/>
          </w:tcPr>
          <w:p w14:paraId="41E630C3">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价格评审</w:t>
            </w:r>
          </w:p>
        </w:tc>
        <w:tc>
          <w:tcPr>
            <w:tcW w:w="2602" w:type="dxa"/>
            <w:vAlign w:val="center"/>
          </w:tcPr>
          <w:p w14:paraId="32E50067">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20</w:t>
            </w:r>
          </w:p>
        </w:tc>
        <w:tc>
          <w:tcPr>
            <w:tcW w:w="3940" w:type="dxa"/>
            <w:vMerge w:val="continue"/>
          </w:tcPr>
          <w:p w14:paraId="2C96452C">
            <w:pPr>
              <w:autoSpaceDE w:val="0"/>
              <w:autoSpaceDN w:val="0"/>
              <w:spacing w:before="93" w:beforeLines="30" w:after="93" w:afterLines="30"/>
              <w:jc w:val="center"/>
              <w:rPr>
                <w:rFonts w:hint="eastAsia" w:ascii="仿宋" w:hAnsi="仿宋" w:eastAsia="仿宋" w:cs="宋体"/>
                <w:b/>
                <w:color w:val="auto"/>
                <w:szCs w:val="21"/>
                <w:highlight w:val="none"/>
              </w:rPr>
            </w:pPr>
          </w:p>
        </w:tc>
      </w:tr>
      <w:tr w14:paraId="7683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22" w:type="dxa"/>
            <w:vAlign w:val="center"/>
          </w:tcPr>
          <w:p w14:paraId="440AB92C">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总和</w:t>
            </w:r>
          </w:p>
        </w:tc>
        <w:tc>
          <w:tcPr>
            <w:tcW w:w="2602" w:type="dxa"/>
            <w:vAlign w:val="center"/>
          </w:tcPr>
          <w:p w14:paraId="46C202A5">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100</w:t>
            </w:r>
          </w:p>
        </w:tc>
        <w:tc>
          <w:tcPr>
            <w:tcW w:w="3940" w:type="dxa"/>
            <w:vMerge w:val="continue"/>
          </w:tcPr>
          <w:p w14:paraId="3A5ACC9E">
            <w:pPr>
              <w:autoSpaceDE w:val="0"/>
              <w:autoSpaceDN w:val="0"/>
              <w:spacing w:before="93" w:beforeLines="30" w:after="93" w:afterLines="30"/>
              <w:jc w:val="center"/>
              <w:rPr>
                <w:rFonts w:hint="eastAsia" w:ascii="仿宋" w:hAnsi="仿宋" w:eastAsia="仿宋" w:cs="宋体"/>
                <w:b/>
                <w:color w:val="auto"/>
                <w:szCs w:val="21"/>
                <w:highlight w:val="none"/>
              </w:rPr>
            </w:pPr>
          </w:p>
        </w:tc>
      </w:tr>
    </w:tbl>
    <w:p w14:paraId="27A56891">
      <w:pPr>
        <w:pStyle w:val="5"/>
        <w:numPr>
          <w:ilvl w:val="0"/>
          <w:numId w:val="3"/>
        </w:numPr>
        <w:spacing w:before="91" w:line="223" w:lineRule="auto"/>
        <w:ind w:left="0" w:leftChars="0" w:firstLine="0" w:firstLineChars="0"/>
        <w:outlineLvl w:val="1"/>
        <w:rPr>
          <w:rFonts w:hint="default" w:ascii="Times New Roman" w:hAnsi="Times New Roman" w:eastAsia="仿宋_GB2312" w:cs="Times New Roman"/>
          <w:color w:val="auto"/>
          <w:spacing w:val="-3"/>
          <w:sz w:val="28"/>
          <w:szCs w:val="28"/>
          <w:highlight w:val="none"/>
          <w:lang w:eastAsia="zh-CN"/>
          <w14:textOutline w14:w="5103" w14:cap="sq" w14:cmpd="sng">
            <w14:solidFill>
              <w14:srgbClr w14:val="000000"/>
            </w14:solidFill>
            <w14:prstDash w14:val="solid"/>
            <w14:bevel/>
          </w14:textOutline>
        </w:rPr>
      </w:pPr>
      <w:r>
        <w:rPr>
          <w:rFonts w:hint="default" w:ascii="Times New Roman" w:hAnsi="Times New Roman" w:eastAsia="仿宋_GB2312" w:cs="Times New Roman"/>
          <w:color w:val="auto"/>
          <w:spacing w:val="-3"/>
          <w:sz w:val="28"/>
          <w:szCs w:val="28"/>
          <w:highlight w:val="none"/>
          <w:lang w:val="en-US" w:eastAsia="zh-CN"/>
          <w14:textOutline w14:w="5103" w14:cap="sq" w14:cmpd="sng">
            <w14:solidFill>
              <w14:srgbClr w14:val="000000"/>
            </w14:solidFill>
            <w14:prstDash w14:val="solid"/>
            <w14:bevel/>
          </w14:textOutline>
        </w:rPr>
        <w:t>商务评分表</w:t>
      </w:r>
      <w:r>
        <w:rPr>
          <w:rFonts w:hint="default" w:ascii="Times New Roman" w:hAnsi="Times New Roman" w:eastAsia="仿宋_GB2312" w:cs="Times New Roman"/>
          <w:color w:val="auto"/>
          <w:spacing w:val="-3"/>
          <w:sz w:val="28"/>
          <w:szCs w:val="28"/>
          <w:highlight w:val="none"/>
          <w:lang w:eastAsia="zh-CN"/>
          <w14:textOutline w14:w="5103" w14:cap="sq" w14:cmpd="sng">
            <w14:solidFill>
              <w14:srgbClr w14:val="000000"/>
            </w14:solidFill>
            <w14:prstDash w14:val="solid"/>
            <w14:bevel/>
          </w14:textOutline>
        </w:rPr>
        <w:t>：</w:t>
      </w:r>
    </w:p>
    <w:tbl>
      <w:tblPr>
        <w:tblStyle w:val="10"/>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958"/>
        <w:gridCol w:w="795"/>
        <w:gridCol w:w="6541"/>
      </w:tblGrid>
      <w:tr w14:paraId="37FC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gridSpan w:val="3"/>
            <w:shd w:val="clear" w:color="auto" w:fill="F1F1F1" w:themeFill="background1" w:themeFillShade="F2"/>
            <w:vAlign w:val="center"/>
          </w:tcPr>
          <w:p w14:paraId="785D2148">
            <w:pPr>
              <w:autoSpaceDE w:val="0"/>
              <w:autoSpaceDN w:val="0"/>
              <w:spacing w:before="93" w:beforeLines="30" w:after="93" w:afterLines="30"/>
              <w:jc w:val="center"/>
              <w:rPr>
                <w:rFonts w:hint="eastAsia" w:ascii="仿宋" w:hAnsi="仿宋" w:eastAsia="仿宋" w:cs="宋体"/>
                <w:b/>
                <w:color w:val="auto"/>
                <w:szCs w:val="21"/>
                <w:highlight w:val="none"/>
              </w:rPr>
            </w:pPr>
            <w:bookmarkStart w:id="11" w:name="_Hlk164269056"/>
            <w:r>
              <w:rPr>
                <w:rFonts w:hint="eastAsia" w:ascii="仿宋" w:hAnsi="仿宋" w:eastAsia="仿宋" w:cs="宋体"/>
                <w:b/>
                <w:color w:val="auto"/>
                <w:szCs w:val="21"/>
                <w:highlight w:val="none"/>
              </w:rPr>
              <w:t>评分项</w:t>
            </w:r>
          </w:p>
        </w:tc>
        <w:tc>
          <w:tcPr>
            <w:tcW w:w="6541" w:type="dxa"/>
            <w:shd w:val="clear" w:color="auto" w:fill="F1F1F1" w:themeFill="background1" w:themeFillShade="F2"/>
            <w:vAlign w:val="center"/>
          </w:tcPr>
          <w:p w14:paraId="1EF432EF">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权重</w:t>
            </w:r>
          </w:p>
        </w:tc>
      </w:tr>
      <w:tr w14:paraId="009E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gridSpan w:val="3"/>
            <w:shd w:val="clear" w:color="auto" w:fill="F1F1F1" w:themeFill="background1" w:themeFillShade="F2"/>
            <w:vAlign w:val="center"/>
          </w:tcPr>
          <w:p w14:paraId="5D1E3D3A">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商务</w:t>
            </w:r>
          </w:p>
        </w:tc>
        <w:tc>
          <w:tcPr>
            <w:tcW w:w="6541" w:type="dxa"/>
            <w:shd w:val="clear" w:color="auto" w:fill="F1F1F1" w:themeFill="background1" w:themeFillShade="F2"/>
            <w:vAlign w:val="center"/>
          </w:tcPr>
          <w:p w14:paraId="1D61B5D1">
            <w:pPr>
              <w:autoSpaceDE w:val="0"/>
              <w:autoSpaceDN w:val="0"/>
              <w:spacing w:before="93" w:beforeLines="30" w:after="93" w:afterLines="30"/>
              <w:jc w:val="center"/>
              <w:rPr>
                <w:rFonts w:hint="default" w:ascii="仿宋" w:hAnsi="仿宋" w:eastAsia="仿宋" w:cs="宋体"/>
                <w:b/>
                <w:color w:val="auto"/>
                <w:szCs w:val="21"/>
                <w:highlight w:val="none"/>
                <w:lang w:val="en-US" w:eastAsia="zh-CN"/>
              </w:rPr>
            </w:pPr>
            <w:r>
              <w:rPr>
                <w:rFonts w:hint="eastAsia" w:ascii="仿宋" w:hAnsi="仿宋" w:eastAsia="仿宋" w:cs="宋体"/>
                <w:b/>
                <w:color w:val="auto"/>
                <w:szCs w:val="21"/>
                <w:highlight w:val="none"/>
                <w:lang w:val="en-US" w:eastAsia="zh-CN"/>
              </w:rPr>
              <w:t>30</w:t>
            </w:r>
          </w:p>
        </w:tc>
      </w:tr>
      <w:tr w14:paraId="2333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shd w:val="clear" w:color="auto" w:fill="F1F1F1" w:themeFill="background1" w:themeFillShade="F2"/>
            <w:vAlign w:val="center"/>
          </w:tcPr>
          <w:p w14:paraId="288CF8D8">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序号</w:t>
            </w:r>
          </w:p>
        </w:tc>
        <w:tc>
          <w:tcPr>
            <w:tcW w:w="958" w:type="dxa"/>
            <w:shd w:val="clear" w:color="auto" w:fill="F1F1F1" w:themeFill="background1" w:themeFillShade="F2"/>
            <w:vAlign w:val="center"/>
          </w:tcPr>
          <w:p w14:paraId="0F6744F2">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内容</w:t>
            </w:r>
          </w:p>
        </w:tc>
        <w:tc>
          <w:tcPr>
            <w:tcW w:w="795" w:type="dxa"/>
            <w:shd w:val="clear" w:color="auto" w:fill="F1F1F1" w:themeFill="background1" w:themeFillShade="F2"/>
            <w:vAlign w:val="center"/>
          </w:tcPr>
          <w:p w14:paraId="64FC9A79">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分值</w:t>
            </w:r>
          </w:p>
        </w:tc>
        <w:tc>
          <w:tcPr>
            <w:tcW w:w="6541" w:type="dxa"/>
            <w:shd w:val="clear" w:color="auto" w:fill="F1F1F1" w:themeFill="background1" w:themeFillShade="F2"/>
          </w:tcPr>
          <w:p w14:paraId="7ACEE45B">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评分准则</w:t>
            </w:r>
          </w:p>
        </w:tc>
      </w:tr>
      <w:tr w14:paraId="2FDC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Align w:val="center"/>
          </w:tcPr>
          <w:p w14:paraId="3CA04187">
            <w:pPr>
              <w:spacing w:before="93" w:beforeLines="30" w:after="93" w:afterLines="30"/>
              <w:jc w:val="center"/>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1</w:t>
            </w:r>
          </w:p>
        </w:tc>
        <w:tc>
          <w:tcPr>
            <w:tcW w:w="958" w:type="dxa"/>
            <w:vAlign w:val="center"/>
          </w:tcPr>
          <w:p w14:paraId="0DE2D542">
            <w:pPr>
              <w:spacing w:before="93" w:beforeLines="30" w:after="93" w:afterLines="30"/>
              <w:jc w:val="center"/>
              <w:rPr>
                <w:rFonts w:hint="default"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rPr>
              <w:t>同类项目业绩</w:t>
            </w:r>
          </w:p>
        </w:tc>
        <w:tc>
          <w:tcPr>
            <w:tcW w:w="795" w:type="dxa"/>
            <w:vAlign w:val="center"/>
          </w:tcPr>
          <w:p w14:paraId="2186EF46">
            <w:pPr>
              <w:spacing w:before="93" w:beforeLines="30" w:after="93" w:afterLines="30"/>
              <w:jc w:val="center"/>
              <w:rPr>
                <w:rFonts w:hint="default"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10</w:t>
            </w:r>
          </w:p>
        </w:tc>
        <w:tc>
          <w:tcPr>
            <w:tcW w:w="6541" w:type="dxa"/>
            <w:vAlign w:val="center"/>
          </w:tcPr>
          <w:p w14:paraId="040095A0">
            <w:pPr>
              <w:spacing w:before="93" w:beforeLines="30" w:after="93" w:afterLines="30"/>
              <w:rPr>
                <w:rFonts w:hint="eastAsia" w:ascii="仿宋" w:hAnsi="仿宋" w:eastAsia="仿宋" w:cs="宋体"/>
                <w:bCs/>
                <w:color w:val="auto"/>
                <w:szCs w:val="21"/>
                <w:highlight w:val="none"/>
                <w:lang w:eastAsia="zh-CN"/>
              </w:rPr>
            </w:pPr>
            <w:r>
              <w:rPr>
                <w:rFonts w:hint="eastAsia" w:ascii="仿宋" w:hAnsi="仿宋" w:eastAsia="仿宋" w:cs="宋体"/>
                <w:bCs/>
                <w:color w:val="auto"/>
                <w:szCs w:val="21"/>
                <w:highlight w:val="none"/>
                <w:lang w:eastAsia="zh-CN"/>
              </w:rPr>
              <w:t>考察供应商2023年1月1日至今（以合同签订日期为准），承接过的同类项目业绩（同类项目指：党政机关、事业单位、企业</w:t>
            </w:r>
            <w:r>
              <w:rPr>
                <w:rFonts w:hint="eastAsia" w:ascii="仿宋" w:hAnsi="仿宋" w:eastAsia="仿宋" w:cs="宋体"/>
                <w:bCs/>
                <w:color w:val="auto"/>
                <w:szCs w:val="21"/>
                <w:highlight w:val="none"/>
                <w:lang w:val="en-US" w:eastAsia="zh-CN"/>
              </w:rPr>
              <w:t>社会工作领域宣传教育、心理咨询等服务</w:t>
            </w:r>
            <w:r>
              <w:rPr>
                <w:rFonts w:hint="eastAsia" w:ascii="仿宋" w:hAnsi="仿宋" w:eastAsia="仿宋" w:cs="宋体"/>
                <w:bCs/>
                <w:color w:val="auto"/>
                <w:szCs w:val="21"/>
                <w:highlight w:val="none"/>
                <w:lang w:eastAsia="zh-CN"/>
              </w:rPr>
              <w:t>类项目）的业绩情况。</w:t>
            </w:r>
          </w:p>
          <w:p w14:paraId="48123ED6">
            <w:pPr>
              <w:spacing w:before="93" w:beforeLines="30" w:after="93" w:afterLines="30"/>
              <w:rPr>
                <w:rFonts w:hint="eastAsia" w:ascii="仿宋" w:hAnsi="仿宋" w:eastAsia="仿宋" w:cs="宋体"/>
                <w:bCs/>
                <w:color w:val="auto"/>
                <w:szCs w:val="21"/>
                <w:highlight w:val="none"/>
                <w:lang w:eastAsia="zh-CN"/>
              </w:rPr>
            </w:pPr>
            <w:r>
              <w:rPr>
                <w:rFonts w:hint="eastAsia" w:ascii="仿宋" w:hAnsi="仿宋" w:eastAsia="仿宋" w:cs="宋体"/>
                <w:bCs/>
                <w:color w:val="auto"/>
                <w:szCs w:val="21"/>
                <w:highlight w:val="none"/>
                <w:lang w:eastAsia="zh-CN"/>
              </w:rPr>
              <w:t>投标人每具备一份有效的同类项目业绩，得</w:t>
            </w:r>
            <w:r>
              <w:rPr>
                <w:rFonts w:hint="eastAsia" w:ascii="仿宋" w:hAnsi="仿宋" w:eastAsia="仿宋" w:cs="宋体"/>
                <w:bCs/>
                <w:color w:val="auto"/>
                <w:szCs w:val="21"/>
                <w:highlight w:val="none"/>
                <w:lang w:val="en-US" w:eastAsia="zh-CN"/>
              </w:rPr>
              <w:t>2</w:t>
            </w:r>
            <w:r>
              <w:rPr>
                <w:rFonts w:hint="eastAsia" w:ascii="仿宋" w:hAnsi="仿宋" w:eastAsia="仿宋" w:cs="宋体"/>
                <w:bCs/>
                <w:color w:val="auto"/>
                <w:szCs w:val="21"/>
                <w:highlight w:val="none"/>
                <w:lang w:eastAsia="zh-CN"/>
              </w:rPr>
              <w:t>分；本项最高不超过10分。</w:t>
            </w:r>
          </w:p>
          <w:p w14:paraId="50394FAB">
            <w:pPr>
              <w:spacing w:before="93" w:beforeLines="30" w:after="93" w:afterLines="30"/>
              <w:rPr>
                <w:rFonts w:hint="eastAsia" w:ascii="仿宋" w:hAnsi="仿宋" w:eastAsia="仿宋" w:cs="宋体"/>
                <w:bCs/>
                <w:color w:val="auto"/>
                <w:szCs w:val="21"/>
                <w:highlight w:val="none"/>
                <w:lang w:eastAsia="zh-CN"/>
              </w:rPr>
            </w:pPr>
            <w:r>
              <w:rPr>
                <w:rFonts w:hint="eastAsia" w:ascii="仿宋" w:hAnsi="仿宋" w:eastAsia="仿宋" w:cs="宋体"/>
                <w:bCs/>
                <w:color w:val="auto"/>
                <w:szCs w:val="21"/>
                <w:highlight w:val="none"/>
                <w:lang w:eastAsia="zh-CN"/>
              </w:rPr>
              <w:t>注：①须提供合同关键页（不限于签订合同双方的单位名称、合同名称、合同标的内容、合同金额页、合同签订页等）复印件作为证明材料，不提供不得分。②若合同无法说明项目内容符合上述同类项目经验范围，可提供甲方出具的相应证明文件作依据（证明文件须加盖合同甲方公司章或合同章，或甲方项目使用部门部门章）。③若合同无相关签订时间，则以合同中能够体现的服务起始时间进行认定。④证明材料不完整、不清晰、项目小组无法确定业绩关键信息的将不予认可。</w:t>
            </w:r>
          </w:p>
          <w:p w14:paraId="328682EC">
            <w:pPr>
              <w:spacing w:before="93" w:beforeLines="30" w:after="93" w:afterLines="30"/>
              <w:rPr>
                <w:rFonts w:hint="eastAsia" w:ascii="仿宋" w:hAnsi="仿宋" w:eastAsia="仿宋" w:cs="宋体"/>
                <w:bCs/>
                <w:color w:val="auto"/>
                <w:szCs w:val="21"/>
                <w:highlight w:val="none"/>
              </w:rPr>
            </w:pPr>
          </w:p>
        </w:tc>
      </w:tr>
      <w:tr w14:paraId="3C29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Align w:val="center"/>
          </w:tcPr>
          <w:p w14:paraId="22C25F97">
            <w:pPr>
              <w:spacing w:before="93" w:beforeLines="30" w:after="93" w:afterLines="30"/>
              <w:jc w:val="center"/>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2</w:t>
            </w:r>
          </w:p>
        </w:tc>
        <w:tc>
          <w:tcPr>
            <w:tcW w:w="958" w:type="dxa"/>
            <w:vAlign w:val="center"/>
          </w:tcPr>
          <w:p w14:paraId="3FF5ACEF">
            <w:pPr>
              <w:spacing w:before="93" w:beforeLines="30" w:after="93" w:afterLines="30"/>
              <w:jc w:val="center"/>
              <w:rPr>
                <w:rFonts w:hint="default"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rPr>
              <w:t>投标人相关认证情况</w:t>
            </w:r>
          </w:p>
        </w:tc>
        <w:tc>
          <w:tcPr>
            <w:tcW w:w="795" w:type="dxa"/>
            <w:vAlign w:val="center"/>
          </w:tcPr>
          <w:p w14:paraId="1EC769AB">
            <w:pPr>
              <w:spacing w:before="93" w:beforeLines="30" w:after="93" w:afterLines="30"/>
              <w:jc w:val="center"/>
              <w:rPr>
                <w:rFonts w:hint="default"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5</w:t>
            </w:r>
          </w:p>
        </w:tc>
        <w:tc>
          <w:tcPr>
            <w:tcW w:w="6541" w:type="dxa"/>
            <w:vAlign w:val="center"/>
          </w:tcPr>
          <w:p w14:paraId="5C734426">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根据投标人具备有效期内的</w:t>
            </w:r>
            <w:r>
              <w:rPr>
                <w:rFonts w:hint="eastAsia" w:ascii="仿宋" w:hAnsi="仿宋" w:eastAsia="仿宋" w:cs="宋体"/>
                <w:bCs/>
                <w:color w:val="auto"/>
                <w:szCs w:val="21"/>
                <w:lang w:val="en-US" w:eastAsia="zh-CN"/>
              </w:rPr>
              <w:t>资质认证情况</w:t>
            </w:r>
            <w:r>
              <w:rPr>
                <w:rFonts w:hint="eastAsia" w:ascii="仿宋" w:hAnsi="仿宋" w:eastAsia="仿宋" w:cs="宋体"/>
                <w:bCs/>
                <w:color w:val="auto"/>
                <w:szCs w:val="21"/>
              </w:rPr>
              <w:t>进行评分，每具备一项以下认证证书得</w:t>
            </w:r>
            <w:r>
              <w:rPr>
                <w:rFonts w:hint="eastAsia" w:ascii="仿宋" w:hAnsi="仿宋" w:eastAsia="仿宋" w:cs="宋体"/>
                <w:bCs/>
                <w:color w:val="auto"/>
                <w:szCs w:val="21"/>
                <w:lang w:val="en-US" w:eastAsia="zh-CN"/>
              </w:rPr>
              <w:t>1</w:t>
            </w:r>
            <w:r>
              <w:rPr>
                <w:rFonts w:hint="eastAsia" w:ascii="仿宋" w:hAnsi="仿宋" w:eastAsia="仿宋" w:cs="宋体"/>
                <w:bCs/>
                <w:color w:val="auto"/>
                <w:szCs w:val="21"/>
              </w:rPr>
              <w:t>分，本项满分</w:t>
            </w:r>
            <w:r>
              <w:rPr>
                <w:rFonts w:hint="eastAsia" w:ascii="仿宋" w:hAnsi="仿宋" w:eastAsia="仿宋" w:cs="宋体"/>
                <w:bCs/>
                <w:color w:val="auto"/>
                <w:szCs w:val="21"/>
                <w:lang w:val="en-US" w:eastAsia="zh-CN"/>
              </w:rPr>
              <w:t>5</w:t>
            </w:r>
            <w:r>
              <w:rPr>
                <w:rFonts w:hint="eastAsia" w:ascii="仿宋" w:hAnsi="仿宋" w:eastAsia="仿宋" w:cs="宋体"/>
                <w:bCs/>
                <w:color w:val="auto"/>
                <w:szCs w:val="21"/>
              </w:rPr>
              <w:t>分。具体如下：</w:t>
            </w:r>
          </w:p>
          <w:p w14:paraId="1147EC8C">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1</w:t>
            </w:r>
            <w:r>
              <w:rPr>
                <w:rFonts w:hint="eastAsia" w:ascii="仿宋" w:hAnsi="仿宋" w:eastAsia="仿宋" w:cs="宋体"/>
                <w:bCs/>
                <w:color w:val="auto"/>
                <w:szCs w:val="21"/>
                <w:highlight w:val="none"/>
                <w:lang w:val="en-US" w:eastAsia="zh-CN"/>
              </w:rPr>
              <w:t>.</w:t>
            </w:r>
            <w:r>
              <w:rPr>
                <w:rFonts w:hint="eastAsia" w:ascii="仿宋" w:hAnsi="仿宋" w:eastAsia="仿宋" w:cs="宋体"/>
                <w:bCs/>
                <w:color w:val="auto"/>
                <w:szCs w:val="21"/>
                <w:highlight w:val="none"/>
              </w:rPr>
              <w:t>质量管理体系认证证书；</w:t>
            </w:r>
          </w:p>
          <w:p w14:paraId="77D2250F">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lang w:val="en-US" w:eastAsia="zh-CN"/>
              </w:rPr>
              <w:t>2.风险管理体系</w:t>
            </w:r>
            <w:r>
              <w:rPr>
                <w:rFonts w:hint="eastAsia" w:ascii="仿宋" w:hAnsi="仿宋" w:eastAsia="仿宋" w:cs="宋体"/>
                <w:bCs/>
                <w:color w:val="auto"/>
                <w:szCs w:val="21"/>
                <w:highlight w:val="none"/>
              </w:rPr>
              <w:t>认证证书；</w:t>
            </w:r>
          </w:p>
          <w:p w14:paraId="712350A8">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3.合规管理体系认证证书；</w:t>
            </w:r>
          </w:p>
          <w:p w14:paraId="7576B4EF">
            <w:pPr>
              <w:spacing w:before="93" w:beforeLines="30" w:after="93" w:afterLines="30"/>
              <w:rPr>
                <w:rFonts w:hint="eastAsia" w:ascii="仿宋" w:hAnsi="仿宋" w:eastAsia="仿宋" w:cs="宋体"/>
                <w:bCs/>
                <w:color w:val="auto"/>
                <w:szCs w:val="21"/>
                <w:highlight w:val="none"/>
                <w:lang w:eastAsia="zh-CN"/>
              </w:rPr>
            </w:pPr>
            <w:r>
              <w:rPr>
                <w:rFonts w:hint="eastAsia" w:ascii="仿宋" w:hAnsi="仿宋" w:eastAsia="仿宋" w:cs="宋体"/>
                <w:bCs/>
                <w:color w:val="auto"/>
                <w:szCs w:val="21"/>
                <w:highlight w:val="none"/>
                <w:lang w:val="en-US" w:eastAsia="zh-CN"/>
              </w:rPr>
              <w:t>4.</w:t>
            </w:r>
            <w:r>
              <w:rPr>
                <w:rFonts w:hint="eastAsia" w:ascii="仿宋" w:hAnsi="仿宋" w:eastAsia="仿宋" w:cs="宋体"/>
                <w:bCs/>
                <w:color w:val="auto"/>
                <w:szCs w:val="21"/>
                <w:highlight w:val="none"/>
              </w:rPr>
              <w:t>隐私信息管理体系认证证书</w:t>
            </w:r>
            <w:r>
              <w:rPr>
                <w:rFonts w:hint="eastAsia" w:ascii="仿宋" w:hAnsi="仿宋" w:eastAsia="仿宋" w:cs="宋体"/>
                <w:bCs/>
                <w:color w:val="auto"/>
                <w:szCs w:val="21"/>
                <w:highlight w:val="none"/>
                <w:lang w:eastAsia="zh-CN"/>
              </w:rPr>
              <w:t>；</w:t>
            </w:r>
          </w:p>
          <w:p w14:paraId="5D5B0214">
            <w:pPr>
              <w:spacing w:before="93" w:beforeLines="30" w:after="93" w:afterLines="30"/>
              <w:rPr>
                <w:rFonts w:hint="default"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5.社会责任管理体系认证证书分；</w:t>
            </w:r>
          </w:p>
          <w:p w14:paraId="7B504ED9">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rPr>
              <w:t>注：需提供有效的证书复印件/扫描件作为证明材料，同时提供在全国认证认可信息公共服务平台（http://cx.cnca.cn/）对体系证书的信息查询截图作为评审依据，查询截图显示证书已暂停、失效或撤销的或证明材料不完整的均不得分。</w:t>
            </w:r>
          </w:p>
        </w:tc>
      </w:tr>
      <w:tr w14:paraId="2612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Align w:val="center"/>
          </w:tcPr>
          <w:p w14:paraId="0FF62B4B">
            <w:pPr>
              <w:spacing w:before="93" w:beforeLines="30" w:after="93" w:afterLines="30"/>
              <w:jc w:val="center"/>
              <w:rPr>
                <w:rFonts w:hint="default"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3</w:t>
            </w:r>
          </w:p>
        </w:tc>
        <w:tc>
          <w:tcPr>
            <w:tcW w:w="958" w:type="dxa"/>
            <w:shd w:val="clear" w:color="auto" w:fill="auto"/>
            <w:vAlign w:val="center"/>
          </w:tcPr>
          <w:p w14:paraId="1A60D364">
            <w:pPr>
              <w:autoSpaceDE w:val="0"/>
              <w:autoSpaceDN w:val="0"/>
              <w:spacing w:before="93" w:beforeLines="30" w:after="93" w:afterLines="30"/>
              <w:jc w:val="center"/>
              <w:rPr>
                <w:rFonts w:hint="eastAsia" w:ascii="仿宋" w:hAnsi="仿宋" w:eastAsia="仿宋" w:cs="宋体"/>
                <w:bCs/>
                <w:color w:val="auto"/>
                <w:kern w:val="2"/>
                <w:sz w:val="21"/>
                <w:szCs w:val="21"/>
                <w:highlight w:val="none"/>
                <w:lang w:val="en-US" w:eastAsia="zh-CN" w:bidi="ar-SA"/>
              </w:rPr>
            </w:pPr>
            <w:r>
              <w:rPr>
                <w:rFonts w:hint="eastAsia" w:ascii="仿宋" w:hAnsi="仿宋" w:eastAsia="仿宋" w:cs="宋体"/>
                <w:bCs/>
                <w:color w:val="auto"/>
                <w:szCs w:val="21"/>
                <w:highlight w:val="none"/>
                <w:lang w:val="en-US" w:eastAsia="zh-CN"/>
              </w:rPr>
              <w:t>拟安排项目负责人（1人）</w:t>
            </w:r>
          </w:p>
        </w:tc>
        <w:tc>
          <w:tcPr>
            <w:tcW w:w="795" w:type="dxa"/>
            <w:shd w:val="clear" w:color="auto" w:fill="auto"/>
            <w:vAlign w:val="center"/>
          </w:tcPr>
          <w:p w14:paraId="102EC119">
            <w:pPr>
              <w:spacing w:before="93" w:beforeLines="30" w:after="93" w:afterLines="30"/>
              <w:jc w:val="center"/>
              <w:rPr>
                <w:rFonts w:hint="eastAsia" w:ascii="仿宋" w:hAnsi="仿宋" w:eastAsia="仿宋" w:cs="宋体"/>
                <w:bCs/>
                <w:color w:val="auto"/>
                <w:kern w:val="2"/>
                <w:sz w:val="21"/>
                <w:szCs w:val="21"/>
                <w:highlight w:val="none"/>
                <w:lang w:val="en-US" w:eastAsia="zh-CN" w:bidi="ar-SA"/>
              </w:rPr>
            </w:pPr>
            <w:r>
              <w:rPr>
                <w:rFonts w:hint="eastAsia" w:ascii="仿宋" w:hAnsi="仿宋" w:eastAsia="仿宋" w:cs="宋体"/>
                <w:bCs/>
                <w:color w:val="auto"/>
                <w:szCs w:val="21"/>
                <w:highlight w:val="none"/>
                <w:lang w:val="en-US" w:eastAsia="zh-CN"/>
              </w:rPr>
              <w:t>10</w:t>
            </w:r>
          </w:p>
        </w:tc>
        <w:tc>
          <w:tcPr>
            <w:tcW w:w="6541" w:type="dxa"/>
            <w:shd w:val="clear" w:color="auto" w:fill="auto"/>
            <w:vAlign w:val="top"/>
          </w:tcPr>
          <w:p w14:paraId="62D43AEC">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（一）考察内容：</w:t>
            </w:r>
          </w:p>
          <w:p w14:paraId="37AF25AF">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投标人拟安排的项目负责人需为自有员工（以提供社保为准），满足该前提的情况下进行以下评分：</w:t>
            </w:r>
          </w:p>
          <w:p w14:paraId="1A2EE48B">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1.具有社会工作及相关专业硕士研究生或以上学历的，得2分；具有本科学历的，得1分；其他情况不得分，本小项最高得2分；</w:t>
            </w:r>
          </w:p>
          <w:p w14:paraId="1F8340A1">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2.具有民政部门或人社部门颁发的社会工作者职业资格证书，级别为社会工作师（中级）或以上的，得1分；</w:t>
            </w:r>
          </w:p>
          <w:p w14:paraId="7BCDA152">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3.入选国家相关政府机关评选的国家级社工师资库，且师资资格在有效期内的，得3分；</w:t>
            </w:r>
          </w:p>
          <w:p w14:paraId="23E077C0">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4.2023年1月1日至本项目投标截止日，获得市级或以上的行政机关或事业单位颁发的优秀社会工作督导称号的，得2分；</w:t>
            </w:r>
          </w:p>
          <w:p w14:paraId="26B80498">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5.2023年1月1日至本项目投标截止日，获得市级或以上党政机关或事业单位颁发的社会工作领域荣誉得2分。</w:t>
            </w:r>
          </w:p>
          <w:p w14:paraId="0121F809">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以上各项累计得分，最高得10分。</w:t>
            </w:r>
          </w:p>
          <w:p w14:paraId="03236A27">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（二）证明文件：</w:t>
            </w:r>
          </w:p>
          <w:p w14:paraId="486828A4">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1.提供学历证书扫描件以及学信网查询记录。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认证书扫描件【或教育部留学服务中心网站（http://zwfw.cscse.edu.cn/）在线查询截图】也予以认可。</w:t>
            </w:r>
          </w:p>
          <w:p w14:paraId="73B69FAA">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2.提供社会工作者职业资格证书扫描件和证书官网（或“全国专业技术人员职业资格证书查询验证系统”或“中国人事考试网”）等合法查询渠道的查询记录；相关证书在公开渠道无法查询的，需提供颁发部门或者监管机构的证明材料，证明证书真实有效且为合法机构颁发。</w:t>
            </w:r>
          </w:p>
          <w:p w14:paraId="6FE99207">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3.国家级社工师资证明：国家相关政府机关颁发的有效期内的国家级社工师资相关称号的通报证明文件，需体现有效期及人员姓名。</w:t>
            </w:r>
          </w:p>
          <w:p w14:paraId="0AC32137">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4.提供市级或以上党政机关或事业单位颁发的社会工作领域相关荣誉证书或正式的通知文件证明文件。</w:t>
            </w:r>
          </w:p>
          <w:p w14:paraId="0A939353">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5.自有员工证明：提供通过投标人缴纳的近1个月的社保证明（至少显示缴交养老保险信息，未显示该信息的该社保资料则不符合要求）作为本单位员工的证明依据。若投标人成立不足一个月的，需提供成立情况说明函（格式自拟），无需提供相关人员社保，亦可得分。若为退休或返聘人员需提供返聘协议或劳动合同或说明函（格式自拟），无需提供相关人员社保亦可得分。如依法不需要缴纳社会保险的，应提供相应文件证明。</w:t>
            </w:r>
          </w:p>
          <w:p w14:paraId="7B21CE94">
            <w:pPr>
              <w:spacing w:before="93" w:beforeLines="30" w:after="93" w:afterLines="30"/>
              <w:rPr>
                <w:rFonts w:hint="eastAsia" w:ascii="仿宋" w:hAnsi="仿宋" w:eastAsia="仿宋" w:cs="宋体"/>
                <w:bCs/>
                <w:color w:val="auto"/>
                <w:kern w:val="2"/>
                <w:sz w:val="21"/>
                <w:szCs w:val="21"/>
                <w:highlight w:val="none"/>
                <w:lang w:val="en-US" w:eastAsia="zh-CN" w:bidi="ar-SA"/>
              </w:rPr>
            </w:pPr>
            <w:r>
              <w:rPr>
                <w:rFonts w:hint="eastAsia" w:ascii="仿宋" w:hAnsi="仿宋" w:eastAsia="仿宋" w:cs="宋体"/>
                <w:bCs/>
                <w:color w:val="auto"/>
                <w:szCs w:val="21"/>
                <w:highlight w:val="none"/>
                <w:lang w:val="en-US" w:eastAsia="zh-CN"/>
              </w:rPr>
              <w:t>6.以上资料均提供扫描件，原件备查。评分中出现无证明资料，或资料不完整，或专家无法凭所提供资料判断是否得分的情况，一律作不得分处理。</w:t>
            </w:r>
          </w:p>
        </w:tc>
      </w:tr>
      <w:tr w14:paraId="6DA6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Align w:val="center"/>
          </w:tcPr>
          <w:p w14:paraId="0649848D">
            <w:pPr>
              <w:spacing w:before="93" w:beforeLines="30" w:after="93" w:afterLines="30"/>
              <w:jc w:val="center"/>
              <w:rPr>
                <w:rFonts w:hint="default"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4</w:t>
            </w:r>
          </w:p>
        </w:tc>
        <w:tc>
          <w:tcPr>
            <w:tcW w:w="958" w:type="dxa"/>
            <w:shd w:val="clear" w:color="auto" w:fill="auto"/>
            <w:vAlign w:val="center"/>
          </w:tcPr>
          <w:p w14:paraId="05137413">
            <w:pPr>
              <w:spacing w:before="93" w:beforeLines="30" w:after="93" w:afterLines="30"/>
              <w:jc w:val="center"/>
              <w:rPr>
                <w:rFonts w:hint="eastAsia" w:ascii="仿宋" w:hAnsi="仿宋" w:eastAsia="仿宋" w:cs="宋体"/>
                <w:bCs/>
                <w:color w:val="auto"/>
                <w:kern w:val="2"/>
                <w:sz w:val="21"/>
                <w:szCs w:val="21"/>
                <w:highlight w:val="none"/>
                <w:lang w:val="en-US" w:eastAsia="zh-CN" w:bidi="ar-SA"/>
              </w:rPr>
            </w:pPr>
            <w:r>
              <w:rPr>
                <w:rFonts w:hint="eastAsia" w:ascii="仿宋" w:hAnsi="仿宋" w:eastAsia="仿宋" w:cs="宋体"/>
                <w:bCs/>
                <w:color w:val="auto"/>
                <w:szCs w:val="21"/>
                <w:highlight w:val="none"/>
              </w:rPr>
              <w:t>拟安排的项目团队成员（项目负责人除外）</w:t>
            </w:r>
          </w:p>
        </w:tc>
        <w:tc>
          <w:tcPr>
            <w:tcW w:w="795" w:type="dxa"/>
            <w:shd w:val="clear" w:color="auto" w:fill="auto"/>
            <w:vAlign w:val="center"/>
          </w:tcPr>
          <w:p w14:paraId="6CFFFA43">
            <w:pPr>
              <w:spacing w:before="93" w:beforeLines="30" w:after="93" w:afterLines="30"/>
              <w:jc w:val="center"/>
              <w:rPr>
                <w:rFonts w:hint="eastAsia" w:ascii="仿宋" w:hAnsi="仿宋" w:eastAsia="仿宋" w:cs="宋体"/>
                <w:bCs/>
                <w:color w:val="auto"/>
                <w:kern w:val="2"/>
                <w:sz w:val="21"/>
                <w:szCs w:val="21"/>
                <w:highlight w:val="none"/>
                <w:lang w:val="en-US" w:eastAsia="zh-CN" w:bidi="ar-SA"/>
              </w:rPr>
            </w:pPr>
            <w:r>
              <w:rPr>
                <w:rFonts w:hint="eastAsia" w:ascii="仿宋" w:hAnsi="仿宋" w:eastAsia="仿宋" w:cs="宋体"/>
                <w:bCs/>
                <w:color w:val="auto"/>
                <w:szCs w:val="21"/>
                <w:highlight w:val="none"/>
                <w:lang w:val="en-US" w:eastAsia="zh-CN"/>
              </w:rPr>
              <w:t>5</w:t>
            </w:r>
          </w:p>
        </w:tc>
        <w:tc>
          <w:tcPr>
            <w:tcW w:w="6541" w:type="dxa"/>
            <w:shd w:val="clear" w:color="auto" w:fill="auto"/>
            <w:vAlign w:val="center"/>
          </w:tcPr>
          <w:p w14:paraId="08DAB8C0">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（一）考察内容：</w:t>
            </w:r>
          </w:p>
          <w:p w14:paraId="599488FD">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投标人拟安排的项目服务团队（项目负责人除外）不少于5人，其中日常服务需配置至少2名专职人员（需为投标人自有员工，以提供社保为准 ）提供专项服务。满足该前提的情况下进行以下评分：</w:t>
            </w:r>
          </w:p>
          <w:p w14:paraId="4F6C2F2B">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1.具有两年或以上社工项目工作（含督导）经验的，每提供1名得0.5分，最高得3分；</w:t>
            </w:r>
          </w:p>
          <w:p w14:paraId="32EC0ADD">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2.具有市级或以上党政机关或事业单位颁发的社会工作领域相关荣誉的，每提供1名得0.5分，最高得2分；</w:t>
            </w:r>
          </w:p>
          <w:p w14:paraId="5A080D0E">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以上各项累计得分，最高得5分。</w:t>
            </w:r>
          </w:p>
          <w:p w14:paraId="203C20AC">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（二）证明文件：</w:t>
            </w:r>
          </w:p>
          <w:p w14:paraId="196B1AA3">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1.社工项目工作经验证明：提供项目合同关键页作为评分依据。通过合同关键页无法判断是否得分的，还需同时提供能证明得分的其他证明资料，如项目报告或项目合同甲方（或服务单位）出具的证明文件等。</w:t>
            </w:r>
          </w:p>
          <w:p w14:paraId="3C19C426">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2.提供区级或以上党政机关或事业单位颁发的社会工作领域相关荣誉证书或正式的通知文件证明文件。</w:t>
            </w:r>
          </w:p>
          <w:p w14:paraId="75118D17">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3.自有员工证明：提供通过投标人缴纳的近三个月的社保证明（至少显示缴交养老保险信息，未显示该信息的该社保资料则不符合要求）作为本单位员工的证明依据。若投标人成立不足一个月的，需提供成立情况说明函（格式自拟），无需提供相关人员社保，亦可得分。若为退休或返聘人员需提供返聘协议或劳动合同或说明函（格式自拟），无需提供相关人员社保亦可得分。如依法不需要缴纳社会保险的，应提供相应文件证明。</w:t>
            </w:r>
          </w:p>
          <w:p w14:paraId="6656FCF4">
            <w:pPr>
              <w:spacing w:before="93" w:beforeLines="30" w:after="93" w:afterLines="30"/>
              <w:rPr>
                <w:rFonts w:hint="eastAsia" w:ascii="仿宋" w:hAnsi="仿宋" w:eastAsia="仿宋" w:cs="宋体"/>
                <w:bCs/>
                <w:color w:val="auto"/>
                <w:kern w:val="2"/>
                <w:sz w:val="21"/>
                <w:szCs w:val="21"/>
                <w:highlight w:val="none"/>
                <w:lang w:val="en-US" w:eastAsia="zh-CN" w:bidi="ar-SA"/>
              </w:rPr>
            </w:pPr>
            <w:r>
              <w:rPr>
                <w:rFonts w:hint="eastAsia" w:ascii="仿宋" w:hAnsi="仿宋" w:eastAsia="仿宋" w:cs="宋体"/>
                <w:bCs/>
                <w:color w:val="auto"/>
                <w:szCs w:val="21"/>
                <w:highlight w:val="none"/>
                <w:lang w:val="en-US" w:eastAsia="zh-CN"/>
              </w:rPr>
              <w:t>4.以上资料均提供扫描件，原件备查。评分中出现无证明资料，或资料不完整，或专家无法凭所提供资料判断是否得分的情况，一律作不得分处理。</w:t>
            </w:r>
          </w:p>
        </w:tc>
      </w:tr>
      <w:bookmarkEnd w:id="11"/>
    </w:tbl>
    <w:p w14:paraId="63277975">
      <w:pPr>
        <w:pStyle w:val="5"/>
        <w:numPr>
          <w:ilvl w:val="0"/>
          <w:numId w:val="3"/>
        </w:numPr>
        <w:spacing w:before="91" w:line="223" w:lineRule="auto"/>
        <w:ind w:left="0" w:leftChars="0" w:firstLine="0" w:firstLineChars="0"/>
        <w:outlineLvl w:val="1"/>
        <w:rPr>
          <w:rFonts w:hint="default" w:ascii="Times New Roman" w:hAnsi="Times New Roman" w:eastAsia="仿宋_GB2312" w:cs="Times New Roman"/>
          <w:color w:val="auto"/>
          <w:spacing w:val="-3"/>
          <w:sz w:val="28"/>
          <w:szCs w:val="28"/>
          <w:highlight w:val="none"/>
          <w:lang w:eastAsia="zh-CN"/>
          <w14:textOutline w14:w="5103" w14:cap="sq" w14:cmpd="sng">
            <w14:solidFill>
              <w14:srgbClr w14:val="000000"/>
            </w14:solidFill>
            <w14:prstDash w14:val="solid"/>
            <w14:bevel/>
          </w14:textOutline>
        </w:rPr>
      </w:pPr>
      <w:r>
        <w:rPr>
          <w:rFonts w:hint="default" w:ascii="Times New Roman" w:hAnsi="Times New Roman" w:eastAsia="仿宋_GB2312" w:cs="Times New Roman"/>
          <w:color w:val="auto"/>
          <w:spacing w:val="-3"/>
          <w:sz w:val="28"/>
          <w:szCs w:val="28"/>
          <w:highlight w:val="none"/>
          <w:lang w:val="en-US" w:eastAsia="zh-CN"/>
          <w14:textOutline w14:w="5103" w14:cap="sq" w14:cmpd="sng">
            <w14:solidFill>
              <w14:srgbClr w14:val="000000"/>
            </w14:solidFill>
            <w14:prstDash w14:val="solid"/>
            <w14:bevel/>
          </w14:textOutline>
        </w:rPr>
        <w:t>技术评分表</w:t>
      </w:r>
      <w:r>
        <w:rPr>
          <w:rFonts w:hint="default" w:ascii="Times New Roman" w:hAnsi="Times New Roman" w:eastAsia="仿宋_GB2312" w:cs="Times New Roman"/>
          <w:color w:val="auto"/>
          <w:spacing w:val="-3"/>
          <w:sz w:val="28"/>
          <w:szCs w:val="28"/>
          <w:highlight w:val="none"/>
          <w:lang w:eastAsia="zh-CN"/>
          <w14:textOutline w14:w="5103" w14:cap="sq" w14:cmpd="sng">
            <w14:solidFill>
              <w14:srgbClr w14:val="000000"/>
            </w14:solidFill>
            <w14:prstDash w14:val="solid"/>
            <w14:bevel/>
          </w14:textOutline>
        </w:rPr>
        <w:t>：</w:t>
      </w:r>
    </w:p>
    <w:tbl>
      <w:tblPr>
        <w:tblStyle w:val="10"/>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940"/>
        <w:gridCol w:w="831"/>
        <w:gridCol w:w="6542"/>
      </w:tblGrid>
      <w:tr w14:paraId="5AFB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7" w:type="dxa"/>
            <w:gridSpan w:val="3"/>
            <w:shd w:val="clear" w:color="auto" w:fill="F1F1F1" w:themeFill="background1" w:themeFillShade="F2"/>
            <w:vAlign w:val="center"/>
          </w:tcPr>
          <w:p w14:paraId="7A87D668">
            <w:pPr>
              <w:autoSpaceDE w:val="0"/>
              <w:autoSpaceDN w:val="0"/>
              <w:spacing w:before="93" w:beforeLines="30" w:after="93" w:afterLines="30"/>
              <w:jc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评分项</w:t>
            </w:r>
          </w:p>
        </w:tc>
        <w:tc>
          <w:tcPr>
            <w:tcW w:w="6542" w:type="dxa"/>
            <w:shd w:val="clear" w:color="auto" w:fill="F1F1F1" w:themeFill="background1" w:themeFillShade="F2"/>
            <w:vAlign w:val="center"/>
          </w:tcPr>
          <w:p w14:paraId="48395841">
            <w:pPr>
              <w:autoSpaceDE w:val="0"/>
              <w:autoSpaceDN w:val="0"/>
              <w:spacing w:before="93" w:beforeLines="30" w:after="93" w:afterLines="30"/>
              <w:jc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权重</w:t>
            </w:r>
          </w:p>
        </w:tc>
      </w:tr>
      <w:tr w14:paraId="28EB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7" w:type="dxa"/>
            <w:gridSpan w:val="3"/>
            <w:shd w:val="clear" w:color="auto" w:fill="F1F1F1" w:themeFill="background1" w:themeFillShade="F2"/>
            <w:vAlign w:val="center"/>
          </w:tcPr>
          <w:p w14:paraId="3F3C3777">
            <w:pPr>
              <w:autoSpaceDE w:val="0"/>
              <w:autoSpaceDN w:val="0"/>
              <w:spacing w:before="93" w:beforeLines="30" w:after="93" w:afterLines="30"/>
              <w:jc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技术</w:t>
            </w:r>
          </w:p>
        </w:tc>
        <w:tc>
          <w:tcPr>
            <w:tcW w:w="6542" w:type="dxa"/>
            <w:shd w:val="clear" w:color="auto" w:fill="F1F1F1" w:themeFill="background1" w:themeFillShade="F2"/>
            <w:vAlign w:val="center"/>
          </w:tcPr>
          <w:p w14:paraId="0428B670">
            <w:pPr>
              <w:autoSpaceDE w:val="0"/>
              <w:autoSpaceDN w:val="0"/>
              <w:spacing w:before="93" w:beforeLines="30" w:after="93" w:afterLines="30"/>
              <w:jc w:val="center"/>
              <w:rPr>
                <w:rFonts w:hint="default" w:ascii="仿宋" w:hAnsi="仿宋" w:eastAsia="仿宋" w:cs="宋体"/>
                <w:b/>
                <w:color w:val="auto"/>
                <w:szCs w:val="21"/>
                <w:highlight w:val="none"/>
                <w:lang w:val="en-US" w:eastAsia="zh-CN"/>
              </w:rPr>
            </w:pPr>
            <w:r>
              <w:rPr>
                <w:rFonts w:hint="eastAsia" w:ascii="仿宋" w:hAnsi="仿宋" w:eastAsia="仿宋" w:cs="宋体"/>
                <w:b/>
                <w:color w:val="auto"/>
                <w:szCs w:val="21"/>
                <w:highlight w:val="none"/>
                <w:lang w:val="en-US" w:eastAsia="zh-CN"/>
              </w:rPr>
              <w:t>50</w:t>
            </w:r>
          </w:p>
        </w:tc>
      </w:tr>
      <w:tr w14:paraId="13FA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shd w:val="clear" w:color="auto" w:fill="F1F1F1" w:themeFill="background1" w:themeFillShade="F2"/>
            <w:vAlign w:val="center"/>
          </w:tcPr>
          <w:p w14:paraId="70219EF7">
            <w:pPr>
              <w:autoSpaceDE w:val="0"/>
              <w:autoSpaceDN w:val="0"/>
              <w:spacing w:before="93" w:beforeLines="30" w:after="93" w:afterLines="30"/>
              <w:jc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序号</w:t>
            </w:r>
          </w:p>
        </w:tc>
        <w:tc>
          <w:tcPr>
            <w:tcW w:w="940" w:type="dxa"/>
            <w:shd w:val="clear" w:color="auto" w:fill="F1F1F1" w:themeFill="background1" w:themeFillShade="F2"/>
            <w:vAlign w:val="center"/>
          </w:tcPr>
          <w:p w14:paraId="54DC4F68">
            <w:pPr>
              <w:autoSpaceDE w:val="0"/>
              <w:autoSpaceDN w:val="0"/>
              <w:spacing w:before="93" w:beforeLines="30" w:after="93" w:afterLines="30"/>
              <w:jc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内容</w:t>
            </w:r>
          </w:p>
        </w:tc>
        <w:tc>
          <w:tcPr>
            <w:tcW w:w="831" w:type="dxa"/>
            <w:shd w:val="clear" w:color="auto" w:fill="F1F1F1" w:themeFill="background1" w:themeFillShade="F2"/>
            <w:vAlign w:val="center"/>
          </w:tcPr>
          <w:p w14:paraId="22DF355B">
            <w:pPr>
              <w:autoSpaceDE w:val="0"/>
              <w:autoSpaceDN w:val="0"/>
              <w:spacing w:before="93" w:beforeLines="30" w:after="93" w:afterLines="30"/>
              <w:jc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分值</w:t>
            </w:r>
          </w:p>
        </w:tc>
        <w:tc>
          <w:tcPr>
            <w:tcW w:w="6542" w:type="dxa"/>
            <w:shd w:val="clear" w:color="auto" w:fill="F1F1F1" w:themeFill="background1" w:themeFillShade="F2"/>
          </w:tcPr>
          <w:p w14:paraId="680E9F1A">
            <w:pPr>
              <w:autoSpaceDE w:val="0"/>
              <w:autoSpaceDN w:val="0"/>
              <w:spacing w:before="93" w:beforeLines="30" w:after="93" w:afterLines="30"/>
              <w:jc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评分准则</w:t>
            </w:r>
          </w:p>
        </w:tc>
      </w:tr>
      <w:tr w14:paraId="3EDC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56" w:type="dxa"/>
            <w:shd w:val="clear" w:color="auto" w:fill="auto"/>
            <w:vAlign w:val="center"/>
          </w:tcPr>
          <w:p w14:paraId="2652FBDD">
            <w:pPr>
              <w:autoSpaceDE w:val="0"/>
              <w:autoSpaceDN w:val="0"/>
              <w:spacing w:before="93" w:beforeLines="30" w:after="93" w:afterLines="30"/>
              <w:jc w:val="center"/>
              <w:rPr>
                <w:rFonts w:ascii="仿宋" w:hAnsi="仿宋" w:eastAsia="仿宋" w:cs="宋体"/>
                <w:bCs/>
                <w:color w:val="auto"/>
                <w:szCs w:val="21"/>
                <w:highlight w:val="none"/>
              </w:rPr>
            </w:pPr>
            <w:bookmarkStart w:id="12" w:name="_Hlk164272136"/>
            <w:r>
              <w:rPr>
                <w:rFonts w:ascii="仿宋" w:hAnsi="仿宋" w:eastAsia="仿宋" w:cs="宋体"/>
                <w:bCs/>
                <w:color w:val="auto"/>
                <w:szCs w:val="21"/>
                <w:highlight w:val="none"/>
              </w:rPr>
              <w:t>1</w:t>
            </w:r>
          </w:p>
        </w:tc>
        <w:tc>
          <w:tcPr>
            <w:tcW w:w="940" w:type="dxa"/>
            <w:shd w:val="clear" w:color="auto" w:fill="auto"/>
            <w:vAlign w:val="center"/>
          </w:tcPr>
          <w:p w14:paraId="58951238">
            <w:pPr>
              <w:autoSpaceDE w:val="0"/>
              <w:autoSpaceDN w:val="0"/>
              <w:spacing w:before="93" w:beforeLines="30" w:after="93" w:afterLines="30"/>
              <w:jc w:val="center"/>
              <w:rPr>
                <w:rFonts w:hint="default"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项目实施方案</w:t>
            </w:r>
          </w:p>
        </w:tc>
        <w:tc>
          <w:tcPr>
            <w:tcW w:w="831" w:type="dxa"/>
            <w:shd w:val="clear" w:color="auto" w:fill="auto"/>
            <w:vAlign w:val="center"/>
          </w:tcPr>
          <w:p w14:paraId="69E8CC60">
            <w:pPr>
              <w:autoSpaceDE w:val="0"/>
              <w:autoSpaceDN w:val="0"/>
              <w:spacing w:before="93" w:beforeLines="30" w:after="93" w:afterLines="30"/>
              <w:jc w:val="center"/>
              <w:rPr>
                <w:rFonts w:hint="default"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25</w:t>
            </w:r>
          </w:p>
        </w:tc>
        <w:tc>
          <w:tcPr>
            <w:tcW w:w="6542" w:type="dxa"/>
            <w:shd w:val="clear" w:color="auto" w:fill="auto"/>
            <w:vAlign w:val="center"/>
          </w:tcPr>
          <w:p w14:paraId="4C05FCB6">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投标人应制定内容应全面、科学合理、针对性强、可操作性强的实施方案，包括但不限于以下内容：</w:t>
            </w:r>
          </w:p>
          <w:p w14:paraId="05076905">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①服务目标；②具体服务内容；③项目重点分析及应对措施；④具体服务计划。</w:t>
            </w:r>
          </w:p>
          <w:p w14:paraId="78179738">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1.实施方案内容全面、科学合理、实施方案内容针对性强、内容可操作性强，</w:t>
            </w:r>
            <w:r>
              <w:rPr>
                <w:rFonts w:hint="eastAsia" w:ascii="仿宋" w:hAnsi="仿宋" w:eastAsia="仿宋" w:cs="宋体"/>
                <w:bCs/>
                <w:color w:val="auto"/>
                <w:szCs w:val="21"/>
                <w:highlight w:val="none"/>
              </w:rPr>
              <w:t>完全满足且优于项目需求</w:t>
            </w:r>
            <w:r>
              <w:rPr>
                <w:rFonts w:hint="eastAsia" w:ascii="仿宋" w:hAnsi="仿宋" w:eastAsia="仿宋" w:cs="宋体"/>
                <w:bCs/>
                <w:color w:val="auto"/>
                <w:szCs w:val="21"/>
                <w:highlight w:val="none"/>
                <w:lang w:val="en-US" w:eastAsia="zh-CN"/>
              </w:rPr>
              <w:t>的</w:t>
            </w:r>
            <w:r>
              <w:rPr>
                <w:rFonts w:hint="eastAsia" w:ascii="仿宋" w:hAnsi="仿宋" w:eastAsia="仿宋" w:cs="宋体"/>
                <w:bCs/>
                <w:color w:val="auto"/>
                <w:szCs w:val="21"/>
                <w:highlight w:val="none"/>
              </w:rPr>
              <w:t>，</w:t>
            </w:r>
            <w:r>
              <w:rPr>
                <w:rFonts w:hint="eastAsia" w:ascii="仿宋" w:hAnsi="仿宋" w:eastAsia="仿宋" w:cs="宋体"/>
                <w:bCs/>
                <w:color w:val="auto"/>
                <w:szCs w:val="21"/>
                <w:highlight w:val="none"/>
                <w:lang w:val="en-US" w:eastAsia="zh-CN"/>
              </w:rPr>
              <w:t>得25分；</w:t>
            </w:r>
          </w:p>
          <w:p w14:paraId="21A40CB4">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2.实施方案内容全面、科学合理，针对性较强，内容可操作性较强，满足项目需求的</w:t>
            </w:r>
            <w:r>
              <w:rPr>
                <w:rFonts w:hint="eastAsia" w:ascii="仿宋" w:hAnsi="仿宋" w:eastAsia="仿宋" w:cs="宋体"/>
                <w:bCs/>
                <w:color w:val="auto"/>
                <w:szCs w:val="21"/>
                <w:highlight w:val="none"/>
              </w:rPr>
              <w:t>，</w:t>
            </w:r>
            <w:r>
              <w:rPr>
                <w:rFonts w:hint="eastAsia" w:ascii="仿宋" w:hAnsi="仿宋" w:eastAsia="仿宋" w:cs="宋体"/>
                <w:bCs/>
                <w:color w:val="auto"/>
                <w:szCs w:val="21"/>
                <w:highlight w:val="none"/>
                <w:lang w:val="en-US" w:eastAsia="zh-CN"/>
              </w:rPr>
              <w:t>得18分；</w:t>
            </w:r>
          </w:p>
          <w:p w14:paraId="22BB06D6">
            <w:pPr>
              <w:spacing w:before="93" w:beforeLines="30" w:after="93" w:afterLines="30"/>
              <w:rPr>
                <w:rFonts w:hint="eastAsia"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3.实施方案内容基本全面、基本科学合理，具备一定针对性和可操作性，基本满足项目核心需求的，得10分；</w:t>
            </w:r>
          </w:p>
          <w:p w14:paraId="56BC969E">
            <w:pPr>
              <w:spacing w:before="93" w:beforeLines="30" w:after="93" w:afterLines="30"/>
              <w:rPr>
                <w:rFonts w:ascii="仿宋" w:hAnsi="仿宋" w:eastAsia="仿宋" w:cs="宋体"/>
                <w:bCs/>
                <w:color w:val="auto"/>
                <w:szCs w:val="21"/>
                <w:highlight w:val="none"/>
              </w:rPr>
            </w:pPr>
            <w:r>
              <w:rPr>
                <w:rFonts w:hint="eastAsia" w:ascii="仿宋" w:hAnsi="仿宋" w:eastAsia="仿宋" w:cs="宋体"/>
                <w:bCs/>
                <w:color w:val="auto"/>
                <w:szCs w:val="21"/>
                <w:highlight w:val="none"/>
                <w:lang w:val="en-US" w:eastAsia="zh-CN"/>
              </w:rPr>
              <w:t>4.实施方案内容不全面、科学合理性不足，针对性弱，可操作性差，未满足项目核心需求的，得6分；</w:t>
            </w:r>
          </w:p>
        </w:tc>
      </w:tr>
      <w:tr w14:paraId="25BB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Align w:val="center"/>
          </w:tcPr>
          <w:p w14:paraId="0D287367">
            <w:pPr>
              <w:spacing w:before="93" w:beforeLines="30" w:after="93" w:afterLines="30"/>
              <w:jc w:val="center"/>
              <w:rPr>
                <w:rFonts w:ascii="仿宋" w:hAnsi="仿宋" w:eastAsia="仿宋" w:cs="宋体"/>
                <w:bCs/>
                <w:color w:val="auto"/>
                <w:szCs w:val="21"/>
                <w:highlight w:val="none"/>
              </w:rPr>
            </w:pPr>
            <w:bookmarkStart w:id="13" w:name="_Hlk163650616"/>
            <w:r>
              <w:rPr>
                <w:rFonts w:hint="eastAsia" w:ascii="仿宋" w:hAnsi="仿宋" w:eastAsia="仿宋" w:cs="宋体"/>
                <w:bCs/>
                <w:color w:val="auto"/>
                <w:szCs w:val="21"/>
                <w:highlight w:val="none"/>
              </w:rPr>
              <w:t>2</w:t>
            </w:r>
          </w:p>
        </w:tc>
        <w:tc>
          <w:tcPr>
            <w:tcW w:w="940" w:type="dxa"/>
            <w:vAlign w:val="center"/>
          </w:tcPr>
          <w:p w14:paraId="63DFDDC1">
            <w:pPr>
              <w:autoSpaceDE w:val="0"/>
              <w:autoSpaceDN w:val="0"/>
              <w:spacing w:before="93" w:beforeLines="30" w:after="93" w:afterLines="30"/>
              <w:jc w:val="center"/>
              <w:rPr>
                <w:rFonts w:ascii="仿宋" w:hAnsi="仿宋" w:eastAsia="仿宋" w:cs="宋体"/>
                <w:bCs/>
                <w:color w:val="auto"/>
                <w:szCs w:val="21"/>
                <w:highlight w:val="none"/>
              </w:rPr>
            </w:pPr>
            <w:r>
              <w:rPr>
                <w:rFonts w:hint="eastAsia" w:ascii="仿宋" w:hAnsi="仿宋" w:eastAsia="仿宋" w:cs="宋体"/>
                <w:bCs/>
                <w:color w:val="auto"/>
                <w:szCs w:val="21"/>
                <w:highlight w:val="none"/>
              </w:rPr>
              <w:t xml:space="preserve">项目服务保障方案 </w:t>
            </w:r>
            <w:r>
              <w:rPr>
                <w:rFonts w:hint="eastAsia" w:ascii="仿宋" w:hAnsi="仿宋" w:eastAsia="仿宋" w:cs="宋体"/>
                <w:bCs/>
                <w:color w:val="auto"/>
                <w:szCs w:val="21"/>
                <w:highlight w:val="none"/>
              </w:rPr>
              <w:tab/>
            </w:r>
          </w:p>
        </w:tc>
        <w:tc>
          <w:tcPr>
            <w:tcW w:w="831" w:type="dxa"/>
            <w:vAlign w:val="center"/>
          </w:tcPr>
          <w:p w14:paraId="1E4B1CD1">
            <w:pPr>
              <w:spacing w:before="93" w:beforeLines="30" w:after="93" w:afterLines="30"/>
              <w:jc w:val="center"/>
              <w:rPr>
                <w:rFonts w:hint="default"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15</w:t>
            </w:r>
          </w:p>
        </w:tc>
        <w:tc>
          <w:tcPr>
            <w:tcW w:w="6542" w:type="dxa"/>
          </w:tcPr>
          <w:p w14:paraId="47673310">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根据供应商各方面的服务保障能力进行综合评价：</w:t>
            </w:r>
          </w:p>
          <w:p w14:paraId="47C20EB7">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1．项目服务保障方案包含完整的服务质量保证措施，并对需求提出优化，完全满足且优于项目需求，得1</w:t>
            </w:r>
            <w:r>
              <w:rPr>
                <w:rFonts w:hint="eastAsia" w:ascii="仿宋" w:hAnsi="仿宋" w:eastAsia="仿宋" w:cs="宋体"/>
                <w:bCs/>
                <w:color w:val="auto"/>
                <w:szCs w:val="21"/>
                <w:highlight w:val="none"/>
                <w:lang w:val="en-US" w:eastAsia="zh-CN"/>
              </w:rPr>
              <w:t>5</w:t>
            </w:r>
            <w:r>
              <w:rPr>
                <w:rFonts w:hint="eastAsia" w:ascii="仿宋" w:hAnsi="仿宋" w:eastAsia="仿宋" w:cs="宋体"/>
                <w:bCs/>
                <w:color w:val="auto"/>
                <w:szCs w:val="21"/>
                <w:highlight w:val="none"/>
              </w:rPr>
              <w:t xml:space="preserve">分； </w:t>
            </w:r>
          </w:p>
          <w:p w14:paraId="5AD9B620">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2.项目服务保障方案包含服务质量保证措施，完全满足项目需求的，得</w:t>
            </w:r>
            <w:r>
              <w:rPr>
                <w:rFonts w:hint="eastAsia" w:ascii="仿宋" w:hAnsi="仿宋" w:eastAsia="仿宋" w:cs="宋体"/>
                <w:bCs/>
                <w:color w:val="auto"/>
                <w:szCs w:val="21"/>
                <w:highlight w:val="none"/>
                <w:lang w:val="en-US" w:eastAsia="zh-CN"/>
              </w:rPr>
              <w:t>9</w:t>
            </w:r>
            <w:r>
              <w:rPr>
                <w:rFonts w:hint="eastAsia" w:ascii="仿宋" w:hAnsi="仿宋" w:eastAsia="仿宋" w:cs="宋体"/>
                <w:bCs/>
                <w:color w:val="auto"/>
                <w:szCs w:val="21"/>
                <w:highlight w:val="none"/>
              </w:rPr>
              <w:t>分；</w:t>
            </w:r>
          </w:p>
          <w:p w14:paraId="1ADEBB5B">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3．项目服务保障方案不包含服务质量保证措施，或不完全满足项目需求的，得</w:t>
            </w:r>
            <w:r>
              <w:rPr>
                <w:rFonts w:hint="eastAsia" w:ascii="仿宋" w:hAnsi="仿宋" w:eastAsia="仿宋" w:cs="宋体"/>
                <w:bCs/>
                <w:color w:val="auto"/>
                <w:szCs w:val="21"/>
                <w:highlight w:val="none"/>
                <w:lang w:val="en-US" w:eastAsia="zh-CN"/>
              </w:rPr>
              <w:t>3</w:t>
            </w:r>
            <w:r>
              <w:rPr>
                <w:rFonts w:hint="eastAsia" w:ascii="仿宋" w:hAnsi="仿宋" w:eastAsia="仿宋" w:cs="宋体"/>
                <w:bCs/>
                <w:color w:val="auto"/>
                <w:szCs w:val="21"/>
                <w:highlight w:val="none"/>
              </w:rPr>
              <w:t>分；</w:t>
            </w:r>
          </w:p>
          <w:p w14:paraId="3DC45E19">
            <w:pPr>
              <w:spacing w:before="93" w:beforeLines="30" w:after="93" w:afterLines="30"/>
              <w:rPr>
                <w:rFonts w:ascii="仿宋" w:hAnsi="仿宋" w:eastAsia="仿宋" w:cs="宋体"/>
                <w:bCs/>
                <w:color w:val="auto"/>
                <w:szCs w:val="21"/>
                <w:highlight w:val="none"/>
              </w:rPr>
            </w:pPr>
            <w:r>
              <w:rPr>
                <w:rFonts w:hint="eastAsia" w:ascii="仿宋" w:hAnsi="仿宋" w:eastAsia="仿宋" w:cs="宋体"/>
                <w:bCs/>
                <w:color w:val="auto"/>
                <w:szCs w:val="21"/>
                <w:highlight w:val="none"/>
              </w:rPr>
              <w:t>4．未提供或无相关方案内容描述，得0分。</w:t>
            </w:r>
          </w:p>
        </w:tc>
      </w:tr>
      <w:tr w14:paraId="4D09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Align w:val="center"/>
          </w:tcPr>
          <w:p w14:paraId="7EC3CF28">
            <w:pPr>
              <w:spacing w:before="93" w:beforeLines="30" w:after="93" w:afterLines="30"/>
              <w:jc w:val="center"/>
              <w:rPr>
                <w:rFonts w:ascii="仿宋" w:hAnsi="仿宋" w:eastAsia="仿宋" w:cs="宋体"/>
                <w:bCs/>
                <w:color w:val="auto"/>
                <w:szCs w:val="21"/>
                <w:highlight w:val="none"/>
              </w:rPr>
            </w:pPr>
            <w:r>
              <w:rPr>
                <w:rFonts w:hint="eastAsia" w:ascii="仿宋" w:hAnsi="仿宋" w:eastAsia="仿宋" w:cs="宋体"/>
                <w:bCs/>
                <w:color w:val="auto"/>
                <w:szCs w:val="21"/>
                <w:highlight w:val="none"/>
              </w:rPr>
              <w:t>3</w:t>
            </w:r>
          </w:p>
        </w:tc>
        <w:tc>
          <w:tcPr>
            <w:tcW w:w="940" w:type="dxa"/>
            <w:vAlign w:val="center"/>
          </w:tcPr>
          <w:p w14:paraId="38EF3E66">
            <w:pPr>
              <w:spacing w:before="93" w:beforeLines="30" w:after="93" w:afterLines="30"/>
              <w:jc w:val="center"/>
              <w:rPr>
                <w:rFonts w:hint="default"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服务质量保证措施</w:t>
            </w:r>
          </w:p>
        </w:tc>
        <w:tc>
          <w:tcPr>
            <w:tcW w:w="831" w:type="dxa"/>
            <w:vAlign w:val="center"/>
          </w:tcPr>
          <w:p w14:paraId="4D39951D">
            <w:pPr>
              <w:spacing w:before="93" w:beforeLines="30" w:after="93" w:afterLines="30"/>
              <w:jc w:val="center"/>
              <w:rPr>
                <w:rFonts w:hint="default" w:ascii="仿宋" w:hAnsi="仿宋" w:eastAsia="仿宋" w:cs="宋体"/>
                <w:bCs/>
                <w:color w:val="auto"/>
                <w:szCs w:val="21"/>
                <w:highlight w:val="none"/>
                <w:lang w:val="en-US" w:eastAsia="zh-CN"/>
              </w:rPr>
            </w:pPr>
            <w:r>
              <w:rPr>
                <w:rFonts w:hint="eastAsia" w:ascii="仿宋" w:hAnsi="仿宋" w:eastAsia="仿宋" w:cs="宋体"/>
                <w:bCs/>
                <w:color w:val="auto"/>
                <w:szCs w:val="21"/>
                <w:highlight w:val="none"/>
                <w:lang w:val="en-US" w:eastAsia="zh-CN"/>
              </w:rPr>
              <w:t>10</w:t>
            </w:r>
          </w:p>
        </w:tc>
        <w:tc>
          <w:tcPr>
            <w:tcW w:w="6542" w:type="dxa"/>
            <w:vAlign w:val="center"/>
          </w:tcPr>
          <w:p w14:paraId="2F3E1C99">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根据供应商的</w:t>
            </w:r>
            <w:r>
              <w:rPr>
                <w:rFonts w:hint="eastAsia" w:ascii="仿宋" w:hAnsi="仿宋" w:eastAsia="仿宋" w:cs="宋体"/>
                <w:bCs/>
                <w:color w:val="auto"/>
                <w:szCs w:val="21"/>
                <w:highlight w:val="none"/>
                <w:lang w:val="en-US" w:eastAsia="zh-CN"/>
              </w:rPr>
              <w:t>提供的服务质量保证措施</w:t>
            </w:r>
            <w:r>
              <w:rPr>
                <w:rFonts w:hint="eastAsia" w:ascii="仿宋" w:hAnsi="仿宋" w:eastAsia="仿宋" w:cs="宋体"/>
                <w:bCs/>
                <w:color w:val="auto"/>
                <w:szCs w:val="21"/>
                <w:highlight w:val="none"/>
              </w:rPr>
              <w:t>进行综合评价：</w:t>
            </w:r>
          </w:p>
          <w:p w14:paraId="42C14A87">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1.</w:t>
            </w:r>
            <w:r>
              <w:rPr>
                <w:rFonts w:hint="eastAsia" w:ascii="仿宋" w:hAnsi="仿宋" w:eastAsia="仿宋" w:cs="宋体"/>
                <w:bCs/>
                <w:color w:val="auto"/>
                <w:szCs w:val="21"/>
                <w:highlight w:val="none"/>
                <w:lang w:val="en-US" w:eastAsia="zh-CN"/>
              </w:rPr>
              <w:t>服务质量保证措施</w:t>
            </w:r>
            <w:r>
              <w:rPr>
                <w:rFonts w:hint="eastAsia" w:ascii="仿宋" w:hAnsi="仿宋" w:eastAsia="仿宋" w:cs="宋体"/>
                <w:bCs/>
                <w:color w:val="auto"/>
                <w:szCs w:val="21"/>
                <w:highlight w:val="none"/>
              </w:rPr>
              <w:t>完全满足且优于项目需求，得</w:t>
            </w:r>
            <w:r>
              <w:rPr>
                <w:rFonts w:hint="eastAsia" w:ascii="仿宋" w:hAnsi="仿宋" w:eastAsia="仿宋" w:cs="宋体"/>
                <w:bCs/>
                <w:color w:val="auto"/>
                <w:szCs w:val="21"/>
                <w:highlight w:val="none"/>
                <w:lang w:val="en-US" w:eastAsia="zh-CN"/>
              </w:rPr>
              <w:t>10</w:t>
            </w:r>
            <w:r>
              <w:rPr>
                <w:rFonts w:hint="eastAsia" w:ascii="仿宋" w:hAnsi="仿宋" w:eastAsia="仿宋" w:cs="宋体"/>
                <w:bCs/>
                <w:color w:val="auto"/>
                <w:szCs w:val="21"/>
                <w:highlight w:val="none"/>
              </w:rPr>
              <w:t xml:space="preserve">分； </w:t>
            </w:r>
          </w:p>
          <w:p w14:paraId="402AA1E1">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2.</w:t>
            </w:r>
            <w:r>
              <w:rPr>
                <w:rFonts w:hint="eastAsia" w:ascii="仿宋" w:hAnsi="仿宋" w:eastAsia="仿宋" w:cs="宋体"/>
                <w:bCs/>
                <w:color w:val="auto"/>
                <w:szCs w:val="21"/>
                <w:highlight w:val="none"/>
                <w:lang w:val="en-US" w:eastAsia="zh-CN"/>
              </w:rPr>
              <w:t>服务质量保证措施</w:t>
            </w:r>
            <w:r>
              <w:rPr>
                <w:rFonts w:hint="eastAsia" w:ascii="仿宋" w:hAnsi="仿宋" w:eastAsia="仿宋" w:cs="宋体"/>
                <w:bCs/>
                <w:color w:val="auto"/>
                <w:szCs w:val="21"/>
                <w:highlight w:val="none"/>
              </w:rPr>
              <w:t>完全满足项目需求的，得</w:t>
            </w:r>
            <w:r>
              <w:rPr>
                <w:rFonts w:hint="eastAsia" w:ascii="仿宋" w:hAnsi="仿宋" w:eastAsia="仿宋" w:cs="宋体"/>
                <w:bCs/>
                <w:color w:val="auto"/>
                <w:szCs w:val="21"/>
                <w:highlight w:val="none"/>
                <w:lang w:val="en-US" w:eastAsia="zh-CN"/>
              </w:rPr>
              <w:t>6</w:t>
            </w:r>
            <w:r>
              <w:rPr>
                <w:rFonts w:hint="eastAsia" w:ascii="仿宋" w:hAnsi="仿宋" w:eastAsia="仿宋" w:cs="宋体"/>
                <w:bCs/>
                <w:color w:val="auto"/>
                <w:szCs w:val="21"/>
                <w:highlight w:val="none"/>
              </w:rPr>
              <w:t xml:space="preserve">分； </w:t>
            </w:r>
          </w:p>
          <w:p w14:paraId="274DD903">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3.</w:t>
            </w:r>
            <w:r>
              <w:rPr>
                <w:rFonts w:hint="eastAsia" w:ascii="仿宋" w:hAnsi="仿宋" w:eastAsia="仿宋" w:cs="宋体"/>
                <w:bCs/>
                <w:color w:val="auto"/>
                <w:szCs w:val="21"/>
                <w:highlight w:val="none"/>
                <w:lang w:val="en-US" w:eastAsia="zh-CN"/>
              </w:rPr>
              <w:t>服务质量保证措施</w:t>
            </w:r>
            <w:r>
              <w:rPr>
                <w:rFonts w:hint="eastAsia" w:ascii="仿宋" w:hAnsi="仿宋" w:eastAsia="仿宋" w:cs="宋体"/>
                <w:bCs/>
                <w:color w:val="auto"/>
                <w:szCs w:val="21"/>
                <w:highlight w:val="none"/>
              </w:rPr>
              <w:t>或不完全满足项目需求的，得</w:t>
            </w:r>
            <w:r>
              <w:rPr>
                <w:rFonts w:hint="eastAsia" w:ascii="仿宋" w:hAnsi="仿宋" w:eastAsia="仿宋" w:cs="宋体"/>
                <w:bCs/>
                <w:color w:val="auto"/>
                <w:szCs w:val="21"/>
                <w:highlight w:val="none"/>
                <w:lang w:val="en-US" w:eastAsia="zh-CN"/>
              </w:rPr>
              <w:t>2</w:t>
            </w:r>
            <w:r>
              <w:rPr>
                <w:rFonts w:hint="eastAsia" w:ascii="仿宋" w:hAnsi="仿宋" w:eastAsia="仿宋" w:cs="宋体"/>
                <w:bCs/>
                <w:color w:val="auto"/>
                <w:szCs w:val="21"/>
                <w:highlight w:val="none"/>
              </w:rPr>
              <w:t>分；</w:t>
            </w:r>
          </w:p>
          <w:p w14:paraId="7FB2CC02">
            <w:pPr>
              <w:spacing w:before="93" w:beforeLines="30" w:after="93" w:afterLines="30"/>
              <w:rPr>
                <w:rFonts w:ascii="仿宋" w:hAnsi="仿宋" w:eastAsia="仿宋" w:cs="宋体"/>
                <w:bCs/>
                <w:color w:val="auto"/>
                <w:szCs w:val="21"/>
                <w:highlight w:val="none"/>
              </w:rPr>
            </w:pPr>
            <w:r>
              <w:rPr>
                <w:rFonts w:hint="eastAsia" w:ascii="仿宋" w:hAnsi="仿宋" w:eastAsia="仿宋" w:cs="宋体"/>
                <w:bCs/>
                <w:color w:val="auto"/>
                <w:szCs w:val="21"/>
                <w:highlight w:val="none"/>
              </w:rPr>
              <w:t>4.未提供或无相关制度内容描述，得0分。</w:t>
            </w:r>
          </w:p>
        </w:tc>
      </w:tr>
      <w:bookmarkEnd w:id="12"/>
      <w:bookmarkEnd w:id="13"/>
    </w:tbl>
    <w:p w14:paraId="2A8A730B">
      <w:pPr>
        <w:pStyle w:val="5"/>
        <w:spacing w:before="91" w:line="223" w:lineRule="auto"/>
        <w:outlineLvl w:val="1"/>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3"/>
          <w:sz w:val="28"/>
          <w:szCs w:val="28"/>
          <w:highlight w:val="none"/>
          <w14:textOutline w14:w="5103" w14:cap="sq" w14:cmpd="sng">
            <w14:solidFill>
              <w14:srgbClr w14:val="000000"/>
            </w14:solidFill>
            <w14:prstDash w14:val="solid"/>
            <w14:bevel/>
          </w14:textOutline>
        </w:rPr>
        <w:t>（</w:t>
      </w:r>
      <w:r>
        <w:rPr>
          <w:rFonts w:hint="default" w:ascii="Times New Roman" w:hAnsi="Times New Roman" w:eastAsia="仿宋_GB2312" w:cs="Times New Roman"/>
          <w:color w:val="auto"/>
          <w:spacing w:val="-3"/>
          <w:sz w:val="28"/>
          <w:szCs w:val="28"/>
          <w:highlight w:val="none"/>
          <w:lang w:val="en-US" w:eastAsia="zh-CN"/>
          <w14:textOutline w14:w="5103" w14:cap="sq" w14:cmpd="sng">
            <w14:solidFill>
              <w14:srgbClr w14:val="000000"/>
            </w14:solidFill>
            <w14:prstDash w14:val="solid"/>
            <w14:bevel/>
          </w14:textOutline>
        </w:rPr>
        <w:t>4</w:t>
      </w:r>
      <w:r>
        <w:rPr>
          <w:rFonts w:hint="default" w:ascii="Times New Roman" w:hAnsi="Times New Roman" w:eastAsia="仿宋_GB2312" w:cs="Times New Roman"/>
          <w:color w:val="auto"/>
          <w:spacing w:val="-3"/>
          <w:sz w:val="28"/>
          <w:szCs w:val="28"/>
          <w:highlight w:val="none"/>
          <w14:textOutline w14:w="5103" w14:cap="sq" w14:cmpd="sng">
            <w14:solidFill>
              <w14:srgbClr w14:val="000000"/>
            </w14:solidFill>
            <w14:prstDash w14:val="solid"/>
            <w14:bevel/>
          </w14:textOutline>
        </w:rPr>
        <w:t>）</w:t>
      </w:r>
      <w:r>
        <w:rPr>
          <w:rFonts w:hint="default" w:ascii="Times New Roman" w:hAnsi="Times New Roman" w:eastAsia="仿宋_GB2312" w:cs="Times New Roman"/>
          <w:color w:val="auto"/>
          <w:spacing w:val="-3"/>
          <w:sz w:val="28"/>
          <w:szCs w:val="28"/>
          <w:highlight w:val="none"/>
          <w:lang w:val="en-US" w:eastAsia="zh-CN"/>
          <w14:textOutline w14:w="5103" w14:cap="sq" w14:cmpd="sng">
            <w14:solidFill>
              <w14:srgbClr w14:val="000000"/>
            </w14:solidFill>
            <w14:prstDash w14:val="solid"/>
            <w14:bevel/>
          </w14:textOutline>
        </w:rPr>
        <w:t>价格评分表</w:t>
      </w:r>
      <w:r>
        <w:rPr>
          <w:rFonts w:hint="default" w:ascii="Times New Roman" w:hAnsi="Times New Roman" w:eastAsia="仿宋_GB2312" w:cs="Times New Roman"/>
          <w:color w:val="auto"/>
          <w:spacing w:val="-3"/>
          <w:sz w:val="28"/>
          <w:szCs w:val="28"/>
          <w:highlight w:val="none"/>
          <w:lang w:eastAsia="zh-CN"/>
          <w14:textOutline w14:w="5103" w14:cap="sq" w14:cmpd="sng">
            <w14:solidFill>
              <w14:srgbClr w14:val="000000"/>
            </w14:solidFill>
            <w14:prstDash w14:val="solid"/>
            <w14:bevel/>
          </w14:textOutline>
        </w:rPr>
        <w:t>：</w:t>
      </w:r>
    </w:p>
    <w:tbl>
      <w:tblPr>
        <w:tblStyle w:val="10"/>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958"/>
        <w:gridCol w:w="813"/>
        <w:gridCol w:w="6560"/>
      </w:tblGrid>
      <w:tr w14:paraId="3653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gridSpan w:val="3"/>
            <w:shd w:val="clear" w:color="auto" w:fill="F1F1F1" w:themeFill="background1" w:themeFillShade="F2"/>
            <w:vAlign w:val="center"/>
          </w:tcPr>
          <w:p w14:paraId="6BC15F31">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评分项</w:t>
            </w:r>
          </w:p>
        </w:tc>
        <w:tc>
          <w:tcPr>
            <w:tcW w:w="6560" w:type="dxa"/>
            <w:shd w:val="clear" w:color="auto" w:fill="F1F1F1" w:themeFill="background1" w:themeFillShade="F2"/>
            <w:vAlign w:val="center"/>
          </w:tcPr>
          <w:p w14:paraId="2492CF84">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权重</w:t>
            </w:r>
          </w:p>
        </w:tc>
      </w:tr>
      <w:tr w14:paraId="6F21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gridSpan w:val="3"/>
            <w:shd w:val="clear" w:color="auto" w:fill="F1F1F1" w:themeFill="background1" w:themeFillShade="F2"/>
            <w:vAlign w:val="center"/>
          </w:tcPr>
          <w:p w14:paraId="7D835F21">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价格</w:t>
            </w:r>
          </w:p>
        </w:tc>
        <w:tc>
          <w:tcPr>
            <w:tcW w:w="6560" w:type="dxa"/>
            <w:shd w:val="clear" w:color="auto" w:fill="F1F1F1" w:themeFill="background1" w:themeFillShade="F2"/>
            <w:vAlign w:val="center"/>
          </w:tcPr>
          <w:p w14:paraId="6E0F49FE">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20</w:t>
            </w:r>
          </w:p>
        </w:tc>
      </w:tr>
      <w:tr w14:paraId="44FE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shd w:val="clear" w:color="auto" w:fill="F1F1F1" w:themeFill="background1" w:themeFillShade="F2"/>
            <w:vAlign w:val="center"/>
          </w:tcPr>
          <w:p w14:paraId="16AD5502">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序号</w:t>
            </w:r>
          </w:p>
        </w:tc>
        <w:tc>
          <w:tcPr>
            <w:tcW w:w="958" w:type="dxa"/>
            <w:shd w:val="clear" w:color="auto" w:fill="F1F1F1" w:themeFill="background1" w:themeFillShade="F2"/>
            <w:vAlign w:val="center"/>
          </w:tcPr>
          <w:p w14:paraId="1C323A5E">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内容</w:t>
            </w:r>
          </w:p>
        </w:tc>
        <w:tc>
          <w:tcPr>
            <w:tcW w:w="813" w:type="dxa"/>
            <w:shd w:val="clear" w:color="auto" w:fill="F1F1F1" w:themeFill="background1" w:themeFillShade="F2"/>
            <w:vAlign w:val="center"/>
          </w:tcPr>
          <w:p w14:paraId="734EF655">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分值</w:t>
            </w:r>
          </w:p>
        </w:tc>
        <w:tc>
          <w:tcPr>
            <w:tcW w:w="6560" w:type="dxa"/>
            <w:shd w:val="clear" w:color="auto" w:fill="F1F1F1" w:themeFill="background1" w:themeFillShade="F2"/>
          </w:tcPr>
          <w:p w14:paraId="37986835">
            <w:pPr>
              <w:autoSpaceDE w:val="0"/>
              <w:autoSpaceDN w:val="0"/>
              <w:spacing w:before="93" w:beforeLines="30" w:after="93" w:afterLines="30"/>
              <w:jc w:val="center"/>
              <w:rPr>
                <w:rFonts w:hint="eastAsia" w:ascii="仿宋" w:hAnsi="仿宋" w:eastAsia="仿宋" w:cs="宋体"/>
                <w:b/>
                <w:color w:val="auto"/>
                <w:szCs w:val="21"/>
                <w:highlight w:val="none"/>
              </w:rPr>
            </w:pPr>
            <w:r>
              <w:rPr>
                <w:rFonts w:hint="eastAsia" w:ascii="仿宋" w:hAnsi="仿宋" w:eastAsia="仿宋" w:cs="宋体"/>
                <w:b/>
                <w:color w:val="auto"/>
                <w:szCs w:val="21"/>
                <w:highlight w:val="none"/>
              </w:rPr>
              <w:t>评分准则</w:t>
            </w:r>
          </w:p>
        </w:tc>
      </w:tr>
      <w:tr w14:paraId="5603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14B4FA9">
            <w:pPr>
              <w:spacing w:before="93" w:beforeLines="30" w:after="93" w:afterLines="30"/>
              <w:jc w:val="center"/>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1</w:t>
            </w:r>
          </w:p>
        </w:tc>
        <w:tc>
          <w:tcPr>
            <w:tcW w:w="958" w:type="dxa"/>
            <w:vAlign w:val="center"/>
          </w:tcPr>
          <w:p w14:paraId="67996EF5">
            <w:pPr>
              <w:spacing w:before="93" w:beforeLines="30" w:after="93" w:afterLines="30"/>
              <w:jc w:val="center"/>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价格分</w:t>
            </w:r>
          </w:p>
        </w:tc>
        <w:tc>
          <w:tcPr>
            <w:tcW w:w="813" w:type="dxa"/>
            <w:vAlign w:val="center"/>
          </w:tcPr>
          <w:p w14:paraId="270DD576">
            <w:pPr>
              <w:spacing w:before="93" w:beforeLines="30" w:after="93" w:afterLines="30"/>
              <w:jc w:val="center"/>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20</w:t>
            </w:r>
          </w:p>
        </w:tc>
        <w:tc>
          <w:tcPr>
            <w:tcW w:w="6560" w:type="dxa"/>
          </w:tcPr>
          <w:p w14:paraId="6949C0BD">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本项目价格分统一采用</w:t>
            </w:r>
            <w:r>
              <w:rPr>
                <w:rFonts w:hint="eastAsia" w:ascii="仿宋" w:hAnsi="仿宋" w:eastAsia="仿宋" w:cs="宋体"/>
                <w:bCs/>
                <w:color w:val="auto"/>
                <w:szCs w:val="21"/>
                <w:highlight w:val="none"/>
                <w:u w:val="single"/>
              </w:rPr>
              <w:t>低价优先法</w:t>
            </w:r>
            <w:r>
              <w:rPr>
                <w:rFonts w:hint="eastAsia" w:ascii="仿宋" w:hAnsi="仿宋" w:eastAsia="仿宋" w:cs="宋体"/>
                <w:bCs/>
                <w:color w:val="auto"/>
                <w:szCs w:val="21"/>
                <w:highlight w:val="none"/>
              </w:rPr>
              <w:t>计算，即满足</w:t>
            </w:r>
            <w:r>
              <w:rPr>
                <w:rFonts w:hint="eastAsia" w:ascii="仿宋" w:hAnsi="仿宋" w:eastAsia="仿宋" w:cs="宋体"/>
                <w:bCs/>
                <w:color w:val="auto"/>
                <w:szCs w:val="21"/>
                <w:highlight w:val="none"/>
                <w:lang w:val="en-US" w:eastAsia="zh-CN"/>
              </w:rPr>
              <w:t>采购</w:t>
            </w:r>
            <w:r>
              <w:rPr>
                <w:rFonts w:hint="eastAsia" w:ascii="仿宋" w:hAnsi="仿宋" w:eastAsia="仿宋" w:cs="宋体"/>
                <w:bCs/>
                <w:color w:val="auto"/>
                <w:szCs w:val="21"/>
                <w:highlight w:val="none"/>
              </w:rPr>
              <w:t>文件要求且最后</w:t>
            </w:r>
            <w:r>
              <w:rPr>
                <w:rFonts w:hint="eastAsia" w:ascii="仿宋" w:hAnsi="仿宋" w:eastAsia="仿宋" w:cs="宋体"/>
                <w:bCs/>
                <w:color w:val="auto"/>
                <w:szCs w:val="21"/>
                <w:highlight w:val="none"/>
                <w:lang w:val="en-US" w:eastAsia="zh-CN"/>
              </w:rPr>
              <w:t>不</w:t>
            </w:r>
            <w:r>
              <w:rPr>
                <w:rFonts w:hint="eastAsia" w:ascii="仿宋" w:hAnsi="仿宋" w:eastAsia="仿宋" w:cs="宋体"/>
                <w:bCs/>
                <w:color w:val="auto"/>
                <w:szCs w:val="21"/>
                <w:highlight w:val="none"/>
              </w:rPr>
              <w:t>含税总价报价为最低的投标人报价作为基准价，其价格得分为满分，满分为20分。具体公式如下：</w:t>
            </w:r>
          </w:p>
          <w:p w14:paraId="6C41F262">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报价得分=（基准价/有效评审价）×价格分分值。</w:t>
            </w:r>
          </w:p>
          <w:p w14:paraId="1F65013C">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说明：本项目有效评审价为通过初步评审的</w:t>
            </w:r>
            <w:r>
              <w:rPr>
                <w:rFonts w:hint="eastAsia" w:ascii="仿宋" w:hAnsi="仿宋" w:eastAsia="仿宋" w:cs="宋体"/>
                <w:bCs/>
                <w:color w:val="auto"/>
                <w:szCs w:val="21"/>
                <w:highlight w:val="none"/>
                <w:lang w:val="en-US" w:eastAsia="zh-CN"/>
              </w:rPr>
              <w:t>报价供应商</w:t>
            </w:r>
            <w:r>
              <w:rPr>
                <w:rFonts w:hint="eastAsia" w:ascii="仿宋" w:hAnsi="仿宋" w:eastAsia="仿宋" w:cs="宋体"/>
                <w:bCs/>
                <w:color w:val="auto"/>
                <w:szCs w:val="21"/>
                <w:highlight w:val="none"/>
              </w:rPr>
              <w:t>项目总价（</w:t>
            </w:r>
            <w:r>
              <w:rPr>
                <w:rFonts w:hint="eastAsia" w:ascii="仿宋" w:hAnsi="仿宋" w:eastAsia="仿宋" w:cs="宋体"/>
                <w:bCs/>
                <w:color w:val="auto"/>
                <w:szCs w:val="21"/>
                <w:highlight w:val="none"/>
                <w:lang w:val="en-US" w:eastAsia="zh-CN"/>
              </w:rPr>
              <w:t>不增值</w:t>
            </w:r>
            <w:r>
              <w:rPr>
                <w:rFonts w:hint="eastAsia" w:ascii="仿宋" w:hAnsi="仿宋" w:eastAsia="仿宋" w:cs="宋体"/>
                <w:bCs/>
                <w:color w:val="auto"/>
                <w:szCs w:val="21"/>
                <w:highlight w:val="none"/>
              </w:rPr>
              <w:t>含税）。如价格有算术性修正，请以修正后的价格为准。</w:t>
            </w:r>
          </w:p>
          <w:p w14:paraId="7E3EB46C">
            <w:pPr>
              <w:spacing w:before="93" w:beforeLines="30" w:after="93" w:afterLines="30"/>
              <w:rPr>
                <w:rFonts w:hint="eastAsia" w:ascii="仿宋" w:hAnsi="仿宋" w:eastAsia="仿宋" w:cs="宋体"/>
                <w:bCs/>
                <w:color w:val="auto"/>
                <w:szCs w:val="21"/>
                <w:highlight w:val="none"/>
              </w:rPr>
            </w:pPr>
            <w:r>
              <w:rPr>
                <w:rFonts w:hint="eastAsia" w:ascii="仿宋" w:hAnsi="仿宋" w:eastAsia="仿宋" w:cs="宋体"/>
                <w:bCs/>
                <w:color w:val="auto"/>
                <w:szCs w:val="21"/>
                <w:highlight w:val="none"/>
              </w:rPr>
              <w:t>备注：价格得分四舍五入，小数点后保留两位有效数。</w:t>
            </w:r>
          </w:p>
        </w:tc>
      </w:tr>
    </w:tbl>
    <w:p w14:paraId="6FDB918D">
      <w:pPr>
        <w:rPr>
          <w:color w:val="auto"/>
          <w:highlight w:val="none"/>
        </w:rPr>
      </w:pPr>
    </w:p>
    <w:p w14:paraId="3B121FD8">
      <w:pPr>
        <w:pStyle w:val="3"/>
        <w:rPr>
          <w:rFonts w:hint="eastAsia" w:ascii="宋体" w:hAnsi="宋体" w:eastAsia="宋体" w:cs="宋体"/>
          <w:color w:val="auto"/>
          <w:highlight w:val="none"/>
        </w:rPr>
      </w:pPr>
      <w:r>
        <w:rPr>
          <w:rFonts w:hint="eastAsia" w:ascii="宋体" w:hAnsi="宋体" w:eastAsia="宋体" w:cs="宋体"/>
          <w:color w:val="auto"/>
          <w:highlight w:val="none"/>
        </w:rPr>
        <w:t>评审程序</w:t>
      </w:r>
      <w:bookmarkEnd w:id="4"/>
      <w:bookmarkEnd w:id="5"/>
      <w:bookmarkEnd w:id="6"/>
      <w:bookmarkEnd w:id="7"/>
      <w:bookmarkEnd w:id="8"/>
      <w:bookmarkEnd w:id="9"/>
      <w:bookmarkEnd w:id="10"/>
    </w:p>
    <w:p w14:paraId="116ACA16">
      <w:pP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3.1.1初步评审</w:t>
      </w:r>
    </w:p>
    <w:p w14:paraId="0A479403">
      <w:pPr>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 xml:space="preserve">3.3.1.1  </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根据本章评审办法前附表规定的标准对</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进行初步评审。对全部</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进行初步评审，检查</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是否完全满足采购文件要求。初步评审分为</w:t>
      </w:r>
      <w:r>
        <w:rPr>
          <w:rFonts w:hint="eastAsia" w:ascii="仿宋_GB2312" w:hAnsi="仿宋_GB2312" w:eastAsia="仿宋_GB2312" w:cs="仿宋_GB2312"/>
          <w:color w:val="auto"/>
          <w:kern w:val="0"/>
          <w:sz w:val="24"/>
          <w:szCs w:val="24"/>
          <w:highlight w:val="none"/>
        </w:rPr>
        <w:t>形式及响应性评审</w:t>
      </w:r>
      <w:r>
        <w:rPr>
          <w:rFonts w:hint="eastAsia" w:ascii="仿宋_GB2312" w:hAnsi="仿宋_GB2312" w:eastAsia="仿宋_GB2312" w:cs="仿宋_GB2312"/>
          <w:color w:val="auto"/>
          <w:sz w:val="24"/>
          <w:szCs w:val="24"/>
          <w:highlight w:val="none"/>
        </w:rPr>
        <w:t>和资格</w:t>
      </w:r>
      <w:r>
        <w:rPr>
          <w:rFonts w:hint="eastAsia" w:ascii="仿宋_GB2312" w:hAnsi="仿宋_GB2312" w:eastAsia="仿宋_GB2312" w:cs="仿宋_GB2312"/>
          <w:color w:val="auto"/>
          <w:sz w:val="24"/>
          <w:szCs w:val="24"/>
          <w:highlight w:val="none"/>
          <w:lang w:val="en-US" w:eastAsia="zh-CN"/>
        </w:rPr>
        <w:t>评审</w:t>
      </w:r>
      <w:r>
        <w:rPr>
          <w:rFonts w:hint="eastAsia" w:ascii="仿宋_GB2312" w:hAnsi="仿宋_GB2312" w:eastAsia="仿宋_GB2312" w:cs="仿宋_GB2312"/>
          <w:color w:val="auto"/>
          <w:sz w:val="24"/>
          <w:szCs w:val="24"/>
          <w:highlight w:val="none"/>
        </w:rPr>
        <w:t>。初步评审中有一项不符合评审标准的，将做否决应答处理。</w:t>
      </w:r>
    </w:p>
    <w:p w14:paraId="5CDFED3E">
      <w:pPr>
        <w:pStyle w:val="13"/>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3.3.1.2</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有以下情形之一的，</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应当否决其应答：</w:t>
      </w:r>
    </w:p>
    <w:p w14:paraId="27B65F8B">
      <w:pPr>
        <w:pStyle w:val="13"/>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不按照</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要求澄清、说明或者补正；</w:t>
      </w:r>
    </w:p>
    <w:p w14:paraId="3CB0E43E">
      <w:pPr>
        <w:pStyle w:val="13"/>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允许联合体应答的，应答联合体没有递交共同应答协议；</w:t>
      </w:r>
    </w:p>
    <w:p w14:paraId="38AF61D4">
      <w:pPr>
        <w:pStyle w:val="13"/>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不符合国家或者采购文件规定的资格条件；</w:t>
      </w:r>
    </w:p>
    <w:p w14:paraId="37D36992">
      <w:pPr>
        <w:pStyle w:val="13"/>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同一</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递交两个以上不同的</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或者应答报价，但采购文件要求递交备选应答的除外；</w:t>
      </w:r>
    </w:p>
    <w:p w14:paraId="2C094DC1">
      <w:pPr>
        <w:pStyle w:val="13"/>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应答报价低于成本或者高于采购文件设定的最高应答限价；</w:t>
      </w:r>
    </w:p>
    <w:p w14:paraId="2FA00B71">
      <w:pPr>
        <w:pStyle w:val="13"/>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没有对采购文件的实质性要求和条件做出响应；</w:t>
      </w:r>
    </w:p>
    <w:p w14:paraId="445AFC72">
      <w:pPr>
        <w:pStyle w:val="13"/>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有串通应答、弄虚作假、行贿等违法行为；</w:t>
      </w:r>
    </w:p>
    <w:p w14:paraId="2EE2079C">
      <w:pPr>
        <w:pStyle w:val="13"/>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以他人名义应答；</w:t>
      </w:r>
    </w:p>
    <w:p w14:paraId="4E2FBFCB">
      <w:pPr>
        <w:pStyle w:val="13"/>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没有按照采购文件要求提供应答担保或者所提供的应答担保有瑕疵；</w:t>
      </w:r>
    </w:p>
    <w:p w14:paraId="793684B0">
      <w:pPr>
        <w:pStyle w:val="13"/>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载明的采购项目完成期限超过采购文件规定的期限；</w:t>
      </w:r>
    </w:p>
    <w:p w14:paraId="0B13BBB3">
      <w:pPr>
        <w:pStyle w:val="13"/>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明显不符合技术规格、技术标准的要求；</w:t>
      </w:r>
    </w:p>
    <w:p w14:paraId="64ABC431">
      <w:pPr>
        <w:pStyle w:val="13"/>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载明的货物包装方式、检验标准和方法等不符合采购文件的要求；</w:t>
      </w:r>
    </w:p>
    <w:p w14:paraId="6FC61FA2">
      <w:pPr>
        <w:pStyle w:val="13"/>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附有采购人不能接受的条件；</w:t>
      </w:r>
    </w:p>
    <w:p w14:paraId="7559EE0E">
      <w:pPr>
        <w:pStyle w:val="13"/>
        <w:numPr>
          <w:ilvl w:val="0"/>
          <w:numId w:val="4"/>
        </w:numPr>
        <w:spacing w:line="240" w:lineRule="auto"/>
        <w:ind w:left="0"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不符合采购文件中规定的其他实质性要求。</w:t>
      </w:r>
    </w:p>
    <w:p w14:paraId="7120CB6D">
      <w:pPr>
        <w:pStyle w:val="13"/>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3.3.1.3  评审过程中，</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收到低于成本价应答的书面质疑材料、发现</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的综合报价明显低于其他应答报价或者设有标底时明显低于标底，认为应答报价可能低于其个别成本的，应当书面要求该</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做出书面说明并提供相关证明材料。</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不能合理说明或者不能提供相应证明材料的，由</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认定该</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以低于成本报价应答，</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应当否决其应答。</w:t>
      </w:r>
    </w:p>
    <w:p w14:paraId="4BFFE151">
      <w:pPr>
        <w:pStyle w:val="13"/>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3.3.1.4  应答报价有算术错误的，</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按照以下原则对应答报价进行修正，修正的价格经</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书面确认后具有约束力。报价不一致的处理原则：</w:t>
      </w:r>
    </w:p>
    <w:p w14:paraId="66EE4057">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1）当报价一览表报价信息与分项报价表报价信息不一致时，</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将以分项报价表中的单价报价信息为准，修正其他报价信息。</w:t>
      </w:r>
    </w:p>
    <w:p w14:paraId="4B700AA3">
      <w:pPr>
        <w:spacing w:line="276"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总价金额与按单价汇总金额不一致的，以单价金额计算结果为准；但单价金额小数点或者百分比有明显错位的，以总价为准，并修改单价。</w:t>
      </w:r>
    </w:p>
    <w:p w14:paraId="32C3296B">
      <w:pPr>
        <w:pStyle w:val="13"/>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如果</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不接受对其错误的更正，其应答无效。</w:t>
      </w:r>
    </w:p>
    <w:p w14:paraId="40B3636A">
      <w:pPr>
        <w:pStyle w:val="13"/>
        <w:spacing w:line="240" w:lineRule="auto"/>
        <w:ind w:firstLine="0" w:firstLineChars="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3.3.2详细评审</w:t>
      </w:r>
    </w:p>
    <w:p w14:paraId="36A255C2">
      <w:pPr>
        <w:pStyle w:val="13"/>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按照本章</w:t>
      </w:r>
      <w:r>
        <w:rPr>
          <w:rFonts w:hint="eastAsia" w:ascii="仿宋_GB2312" w:hAnsi="仿宋_GB2312" w:eastAsia="仿宋_GB2312" w:cs="仿宋_GB2312"/>
          <w:b/>
          <w:bCs/>
          <w:color w:val="auto"/>
          <w:sz w:val="24"/>
          <w:szCs w:val="24"/>
          <w:highlight w:val="none"/>
          <w:lang w:val="en-US" w:eastAsia="zh-CN"/>
        </w:rPr>
        <w:t>前附的评分标准</w:t>
      </w:r>
      <w:r>
        <w:rPr>
          <w:rFonts w:hint="eastAsia" w:ascii="仿宋_GB2312" w:hAnsi="仿宋_GB2312" w:eastAsia="仿宋_GB2312" w:cs="仿宋_GB2312"/>
          <w:color w:val="auto"/>
          <w:sz w:val="24"/>
          <w:szCs w:val="24"/>
          <w:highlight w:val="none"/>
        </w:rPr>
        <w:t>进行</w:t>
      </w:r>
      <w:r>
        <w:rPr>
          <w:rFonts w:hint="eastAsia" w:ascii="仿宋_GB2312" w:hAnsi="仿宋_GB2312" w:eastAsia="仿宋_GB2312" w:cs="仿宋_GB2312"/>
          <w:color w:val="auto"/>
          <w:sz w:val="24"/>
          <w:szCs w:val="24"/>
          <w:highlight w:val="none"/>
          <w:lang w:val="en-US" w:eastAsia="zh-CN"/>
        </w:rPr>
        <w:t>打分</w:t>
      </w:r>
      <w:r>
        <w:rPr>
          <w:rFonts w:hint="eastAsia" w:ascii="仿宋_GB2312" w:hAnsi="仿宋_GB2312" w:eastAsia="仿宋_GB2312" w:cs="仿宋_GB2312"/>
          <w:color w:val="auto"/>
          <w:sz w:val="24"/>
          <w:szCs w:val="24"/>
          <w:highlight w:val="none"/>
        </w:rPr>
        <w:t>。</w:t>
      </w:r>
    </w:p>
    <w:p w14:paraId="71446DD5">
      <w:pPr>
        <w:pStyle w:val="13"/>
        <w:ind w:firstLine="0" w:firstLineChars="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3.3.3</w:t>
      </w:r>
      <w:r>
        <w:rPr>
          <w:rFonts w:hint="eastAsia" w:ascii="仿宋_GB2312" w:hAnsi="仿宋_GB2312" w:eastAsia="仿宋_GB2312" w:cs="仿宋_GB2312"/>
          <w:b/>
          <w:color w:val="auto"/>
          <w:sz w:val="24"/>
          <w:szCs w:val="24"/>
          <w:highlight w:val="none"/>
          <w:lang w:eastAsia="zh-CN"/>
        </w:rPr>
        <w:t>响应文件</w:t>
      </w:r>
      <w:r>
        <w:rPr>
          <w:rFonts w:hint="eastAsia" w:ascii="仿宋_GB2312" w:hAnsi="仿宋_GB2312" w:eastAsia="仿宋_GB2312" w:cs="仿宋_GB2312"/>
          <w:b/>
          <w:color w:val="auto"/>
          <w:sz w:val="24"/>
          <w:szCs w:val="24"/>
          <w:highlight w:val="none"/>
        </w:rPr>
        <w:t>的澄清</w:t>
      </w:r>
    </w:p>
    <w:p w14:paraId="724C4ADF">
      <w:pPr>
        <w:pStyle w:val="13"/>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3.3.3.1  在评审过程中，</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应当以书面形式要求</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对所递交的</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中不明确的内容进行书面澄清、说明或者对</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中的细微偏差进行补正。</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不接受</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主动提出的澄清、说明或者补正。</w:t>
      </w:r>
    </w:p>
    <w:p w14:paraId="49A9C3AA">
      <w:pPr>
        <w:pStyle w:val="13"/>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3.3.3.2  细微偏差：是指</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在实质上响应采购文件要求，但个别地方存在漏项或者提供了不完整的技术信息和数据等情况，并且补正这些遗漏或者不完整不会对其他</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造成不公平的结果。细微偏差不影响</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的有效性。</w:t>
      </w:r>
    </w:p>
    <w:p w14:paraId="60AAF6DE">
      <w:pPr>
        <w:pStyle w:val="13"/>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3.3.3.3  澄清、说明和补正不得改变</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的实质性内容（算术性错误修正的除外）。</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的书面澄清、说明和补正属于</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的组成部分。</w:t>
      </w:r>
    </w:p>
    <w:p w14:paraId="7FEC8A80">
      <w:pPr>
        <w:pStyle w:val="13"/>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3.3.3.4  </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对</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递交的澄清、说明或者补正有疑问的，可以要求</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进一步澄清、说明或者补正，直至满足</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的要求。</w:t>
      </w:r>
    </w:p>
    <w:p w14:paraId="0E796FFD">
      <w:pPr>
        <w:pStyle w:val="13"/>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3.3.3.5  </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必要时可以要求</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递交有关证明和证件的原件，以便核验。</w:t>
      </w:r>
      <w:bookmarkStart w:id="14" w:name="_Toc478566443"/>
      <w:bookmarkStart w:id="15" w:name="_Toc474148041"/>
      <w:bookmarkStart w:id="16" w:name="_Toc478565722"/>
      <w:bookmarkStart w:id="17" w:name="_Toc478566085"/>
      <w:bookmarkStart w:id="18" w:name="_Toc478566277"/>
    </w:p>
    <w:p w14:paraId="3E24EA87">
      <w:pPr>
        <w:pStyle w:val="13"/>
        <w:ind w:firstLine="0" w:firstLineChars="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3.3.4成交候选人推荐原则</w:t>
      </w:r>
      <w:bookmarkEnd w:id="14"/>
      <w:bookmarkEnd w:id="15"/>
      <w:bookmarkEnd w:id="16"/>
      <w:bookmarkEnd w:id="17"/>
      <w:bookmarkEnd w:id="18"/>
    </w:p>
    <w:p w14:paraId="6BF7B86C">
      <w:pPr>
        <w:pStyle w:val="13"/>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成交候选人推荐原则见评审办法前附表。</w:t>
      </w:r>
    </w:p>
    <w:p w14:paraId="5A3E4C35">
      <w:pPr>
        <w:pStyle w:val="13"/>
        <w:ind w:firstLine="0" w:firstLineChars="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3.3.5评审结果</w:t>
      </w:r>
    </w:p>
    <w:p w14:paraId="6DA5C4B1">
      <w:pPr>
        <w:pStyle w:val="13"/>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3.3.5.1  </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完成评审后，应当</w:t>
      </w:r>
      <w:r>
        <w:rPr>
          <w:rFonts w:hint="eastAsia" w:ascii="仿宋_GB2312" w:hAnsi="仿宋_GB2312" w:eastAsia="仿宋_GB2312" w:cs="仿宋_GB2312"/>
          <w:color w:val="auto"/>
          <w:sz w:val="24"/>
          <w:szCs w:val="24"/>
          <w:highlight w:val="none"/>
          <w:lang w:val="en-US" w:eastAsia="zh-CN"/>
        </w:rPr>
        <w:t>形成统一、完整的</w:t>
      </w:r>
      <w:r>
        <w:rPr>
          <w:rFonts w:hint="eastAsia" w:ascii="仿宋_GB2312" w:hAnsi="仿宋_GB2312" w:eastAsia="仿宋_GB2312" w:cs="仿宋_GB2312"/>
          <w:color w:val="auto"/>
          <w:sz w:val="24"/>
          <w:szCs w:val="24"/>
          <w:highlight w:val="none"/>
        </w:rPr>
        <w:t>书面评审报告</w:t>
      </w:r>
      <w:r>
        <w:rPr>
          <w:rFonts w:hint="eastAsia" w:ascii="仿宋_GB2312" w:hAnsi="仿宋_GB2312" w:eastAsia="仿宋_GB2312" w:cs="仿宋_GB2312"/>
          <w:color w:val="auto"/>
          <w:sz w:val="24"/>
          <w:szCs w:val="24"/>
          <w:highlight w:val="none"/>
          <w:lang w:val="en-US" w:eastAsia="zh-CN"/>
        </w:rPr>
        <w:t>或评审纪要</w:t>
      </w:r>
      <w:r>
        <w:rPr>
          <w:rFonts w:hint="eastAsia" w:ascii="仿宋_GB2312" w:hAnsi="仿宋_GB2312" w:eastAsia="仿宋_GB2312" w:cs="仿宋_GB2312"/>
          <w:color w:val="auto"/>
          <w:sz w:val="24"/>
          <w:szCs w:val="24"/>
          <w:highlight w:val="none"/>
        </w:rPr>
        <w:t>。</w:t>
      </w:r>
    </w:p>
    <w:p w14:paraId="7D37F80B">
      <w:pPr>
        <w:pStyle w:val="13"/>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3.3.5.2  评审报告</w:t>
      </w:r>
      <w:r>
        <w:rPr>
          <w:rFonts w:hint="eastAsia" w:ascii="仿宋_GB2312" w:hAnsi="仿宋_GB2312" w:eastAsia="仿宋_GB2312" w:cs="仿宋_GB2312"/>
          <w:color w:val="auto"/>
          <w:sz w:val="24"/>
          <w:szCs w:val="24"/>
          <w:highlight w:val="none"/>
          <w:lang w:val="en-US" w:eastAsia="zh-CN"/>
        </w:rPr>
        <w:t>或评审纪要</w:t>
      </w:r>
      <w:r>
        <w:rPr>
          <w:rFonts w:hint="eastAsia" w:ascii="仿宋_GB2312" w:hAnsi="仿宋_GB2312" w:eastAsia="仿宋_GB2312" w:cs="仿宋_GB2312"/>
          <w:color w:val="auto"/>
          <w:sz w:val="24"/>
          <w:szCs w:val="24"/>
          <w:highlight w:val="none"/>
        </w:rPr>
        <w:t>应当包括下列内容：</w:t>
      </w:r>
    </w:p>
    <w:p w14:paraId="3D485E36">
      <w:pPr>
        <w:pStyle w:val="13"/>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（1）项目简介；</w:t>
      </w:r>
    </w:p>
    <w:p w14:paraId="7EFA5BF4">
      <w:pPr>
        <w:pStyle w:val="13"/>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（2）采购过程简介；</w:t>
      </w:r>
    </w:p>
    <w:p w14:paraId="739245F1">
      <w:pPr>
        <w:pStyle w:val="13"/>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项目小组初步评审情况说明（包含</w:t>
      </w:r>
      <w:r>
        <w:rPr>
          <w:rFonts w:hint="eastAsia" w:ascii="仿宋_GB2312" w:hAnsi="仿宋_GB2312" w:eastAsia="仿宋_GB2312" w:cs="仿宋_GB2312"/>
          <w:color w:val="auto"/>
          <w:sz w:val="24"/>
          <w:szCs w:val="24"/>
          <w:highlight w:val="none"/>
        </w:rPr>
        <w:t>否决应答的情况说明</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14:paraId="2EFBBB52">
      <w:pPr>
        <w:pStyle w:val="13"/>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）推荐的</w:t>
      </w:r>
      <w:r>
        <w:rPr>
          <w:rFonts w:hint="eastAsia" w:ascii="仿宋_GB2312" w:hAnsi="仿宋_GB2312" w:eastAsia="仿宋_GB2312" w:cs="仿宋_GB2312"/>
          <w:color w:val="auto"/>
          <w:sz w:val="24"/>
          <w:szCs w:val="24"/>
          <w:highlight w:val="none"/>
          <w:lang w:eastAsia="zh-CN"/>
        </w:rPr>
        <w:t>成交</w:t>
      </w:r>
      <w:r>
        <w:rPr>
          <w:rFonts w:hint="eastAsia" w:ascii="仿宋_GB2312" w:hAnsi="仿宋_GB2312" w:eastAsia="仿宋_GB2312" w:cs="仿宋_GB2312"/>
          <w:color w:val="auto"/>
          <w:sz w:val="24"/>
          <w:szCs w:val="24"/>
          <w:highlight w:val="none"/>
        </w:rPr>
        <w:t>候选人名单；</w:t>
      </w:r>
    </w:p>
    <w:p w14:paraId="3C4717F1">
      <w:pPr>
        <w:pStyle w:val="13"/>
        <w:spacing w:line="240" w:lineRule="auto"/>
        <w:ind w:firstLine="42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）签订合同前要处理的事宜；</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如有</w:t>
      </w:r>
      <w:r>
        <w:rPr>
          <w:rFonts w:hint="eastAsia" w:ascii="仿宋_GB2312" w:hAnsi="仿宋_GB2312" w:eastAsia="仿宋_GB2312" w:cs="仿宋_GB2312"/>
          <w:color w:val="auto"/>
          <w:sz w:val="24"/>
          <w:szCs w:val="24"/>
          <w:highlight w:val="none"/>
          <w:lang w:eastAsia="zh-CN"/>
        </w:rPr>
        <w:t>）</w:t>
      </w:r>
    </w:p>
    <w:p w14:paraId="6A4D96CE">
      <w:pPr>
        <w:pStyle w:val="13"/>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）澄清、说明、补正事项纪要；</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如有</w:t>
      </w:r>
      <w:r>
        <w:rPr>
          <w:rFonts w:hint="eastAsia" w:ascii="仿宋_GB2312" w:hAnsi="仿宋_GB2312" w:eastAsia="仿宋_GB2312" w:cs="仿宋_GB2312"/>
          <w:color w:val="auto"/>
          <w:sz w:val="24"/>
          <w:szCs w:val="24"/>
          <w:highlight w:val="none"/>
          <w:lang w:eastAsia="zh-CN"/>
        </w:rPr>
        <w:t>）</w:t>
      </w:r>
    </w:p>
    <w:p w14:paraId="7C48A2DD">
      <w:pPr>
        <w:pStyle w:val="13"/>
        <w:spacing w:line="240" w:lineRule="auto"/>
        <w:ind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成员名单及本人签字、拒绝在评审报告上签字的</w:t>
      </w:r>
      <w:r>
        <w:rPr>
          <w:rFonts w:hint="eastAsia" w:ascii="仿宋_GB2312" w:hAnsi="仿宋_GB2312" w:eastAsia="仿宋_GB2312" w:cs="仿宋_GB2312"/>
          <w:color w:val="auto"/>
          <w:sz w:val="24"/>
          <w:szCs w:val="24"/>
          <w:highlight w:val="none"/>
          <w:lang w:eastAsia="zh-CN"/>
        </w:rPr>
        <w:t>项目小组</w:t>
      </w:r>
      <w:r>
        <w:rPr>
          <w:rFonts w:hint="eastAsia" w:ascii="仿宋_GB2312" w:hAnsi="仿宋_GB2312" w:eastAsia="仿宋_GB2312" w:cs="仿宋_GB2312"/>
          <w:color w:val="auto"/>
          <w:sz w:val="24"/>
          <w:szCs w:val="24"/>
          <w:highlight w:val="none"/>
        </w:rPr>
        <w:t>成员名单及其陈述的不同意见和理由。</w:t>
      </w:r>
    </w:p>
    <w:p w14:paraId="5E8B1427">
      <w:pPr>
        <w:pStyle w:val="13"/>
        <w:spacing w:line="240" w:lineRule="auto"/>
        <w:ind w:firstLine="420"/>
        <w:rPr>
          <w:rFonts w:hint="eastAsia" w:ascii="宋体" w:hAnsi="宋体" w:eastAsia="宋体" w:cs="宋体"/>
          <w:color w:val="auto"/>
          <w:sz w:val="21"/>
          <w:highlight w:val="none"/>
        </w:rPr>
      </w:pPr>
    </w:p>
    <w:p w14:paraId="42C593A8">
      <w:pPr>
        <w:pStyle w:val="13"/>
        <w:spacing w:line="240" w:lineRule="auto"/>
        <w:ind w:firstLine="420"/>
        <w:rPr>
          <w:rFonts w:hint="eastAsia" w:ascii="宋体" w:hAnsi="宋体" w:eastAsia="宋体" w:cs="宋体"/>
          <w:color w:val="auto"/>
          <w:sz w:val="21"/>
          <w:highlight w:val="none"/>
        </w:rPr>
      </w:pPr>
    </w:p>
    <w:p w14:paraId="73899A34">
      <w:pPr>
        <w:pStyle w:val="13"/>
        <w:spacing w:line="240" w:lineRule="auto"/>
        <w:ind w:firstLine="420"/>
        <w:rPr>
          <w:rFonts w:hint="eastAsia" w:ascii="宋体" w:hAnsi="宋体" w:eastAsia="宋体" w:cs="宋体"/>
          <w:color w:val="auto"/>
          <w:sz w:val="21"/>
          <w:highlight w:val="none"/>
        </w:rPr>
      </w:pPr>
    </w:p>
    <w:p w14:paraId="34D44389">
      <w:pPr>
        <w:pStyle w:val="13"/>
        <w:spacing w:line="240" w:lineRule="auto"/>
        <w:ind w:firstLine="420"/>
        <w:rPr>
          <w:rFonts w:hint="eastAsia" w:ascii="宋体" w:hAnsi="宋体" w:eastAsia="宋体" w:cs="宋体"/>
          <w:color w:val="auto"/>
          <w:sz w:val="21"/>
          <w:highlight w:val="none"/>
        </w:rPr>
      </w:pPr>
    </w:p>
    <w:p w14:paraId="2BF457E0">
      <w:pPr>
        <w:pStyle w:val="13"/>
        <w:spacing w:line="240" w:lineRule="auto"/>
        <w:ind w:firstLine="420"/>
        <w:rPr>
          <w:rFonts w:hint="eastAsia" w:ascii="宋体" w:hAnsi="宋体" w:eastAsia="宋体" w:cs="宋体"/>
          <w:color w:val="auto"/>
          <w:sz w:val="21"/>
          <w:highlight w:val="none"/>
        </w:rPr>
      </w:pPr>
    </w:p>
    <w:p w14:paraId="6EC2C77D">
      <w:pPr>
        <w:pStyle w:val="13"/>
        <w:spacing w:line="240" w:lineRule="auto"/>
        <w:ind w:firstLine="420"/>
        <w:rPr>
          <w:rFonts w:hint="eastAsia" w:ascii="宋体" w:hAnsi="宋体" w:eastAsia="宋体" w:cs="宋体"/>
          <w:color w:val="auto"/>
          <w:sz w:val="21"/>
          <w:highlight w:val="none"/>
        </w:rPr>
      </w:pPr>
    </w:p>
    <w:p w14:paraId="201E57F5">
      <w:pPr>
        <w:pStyle w:val="13"/>
        <w:spacing w:line="240" w:lineRule="auto"/>
        <w:ind w:firstLine="420"/>
        <w:rPr>
          <w:rFonts w:hint="eastAsia" w:ascii="宋体" w:hAnsi="宋体" w:eastAsia="宋体" w:cs="宋体"/>
          <w:color w:val="auto"/>
          <w:sz w:val="21"/>
          <w:highlight w:val="none"/>
        </w:rPr>
      </w:pPr>
    </w:p>
    <w:p w14:paraId="260602EC">
      <w:pPr>
        <w:pStyle w:val="13"/>
        <w:spacing w:line="240" w:lineRule="auto"/>
        <w:ind w:firstLine="420"/>
        <w:rPr>
          <w:rFonts w:hint="eastAsia" w:ascii="宋体" w:hAnsi="宋体" w:eastAsia="宋体" w:cs="宋体"/>
          <w:color w:val="auto"/>
          <w:sz w:val="21"/>
          <w:highlight w:val="none"/>
        </w:rPr>
      </w:pPr>
    </w:p>
    <w:p w14:paraId="3901E7C4">
      <w:pPr>
        <w:pStyle w:val="13"/>
        <w:spacing w:line="240" w:lineRule="auto"/>
        <w:ind w:firstLine="420"/>
        <w:rPr>
          <w:rFonts w:hint="eastAsia" w:ascii="宋体" w:hAnsi="宋体" w:eastAsia="宋体" w:cs="宋体"/>
          <w:color w:val="auto"/>
          <w:sz w:val="21"/>
          <w:highlight w:val="none"/>
        </w:rPr>
      </w:pPr>
    </w:p>
    <w:p w14:paraId="518230D7">
      <w:pPr>
        <w:pStyle w:val="13"/>
        <w:spacing w:line="240" w:lineRule="auto"/>
        <w:ind w:firstLine="420"/>
        <w:rPr>
          <w:rFonts w:hint="eastAsia" w:ascii="宋体" w:hAnsi="宋体" w:eastAsia="宋体" w:cs="宋体"/>
          <w:color w:val="auto"/>
          <w:sz w:val="21"/>
          <w:highlight w:val="none"/>
        </w:rPr>
      </w:pPr>
    </w:p>
    <w:p w14:paraId="66823F2C">
      <w:pPr>
        <w:pStyle w:val="13"/>
        <w:spacing w:line="240" w:lineRule="auto"/>
        <w:ind w:firstLine="420"/>
        <w:rPr>
          <w:rFonts w:hint="eastAsia" w:ascii="宋体" w:hAnsi="宋体" w:eastAsia="宋体" w:cs="宋体"/>
          <w:color w:val="auto"/>
          <w:sz w:val="21"/>
          <w:highlight w:val="none"/>
        </w:rPr>
      </w:pPr>
    </w:p>
    <w:p w14:paraId="636B7DD3">
      <w:pPr>
        <w:pStyle w:val="13"/>
        <w:spacing w:line="240" w:lineRule="auto"/>
        <w:ind w:firstLine="420"/>
        <w:rPr>
          <w:rFonts w:hint="eastAsia" w:ascii="宋体" w:hAnsi="宋体" w:eastAsia="宋体" w:cs="宋体"/>
          <w:color w:val="auto"/>
          <w:sz w:val="21"/>
          <w:highlight w:val="none"/>
        </w:rPr>
      </w:pPr>
    </w:p>
    <w:p w14:paraId="61F0D136">
      <w:pPr>
        <w:pStyle w:val="13"/>
        <w:spacing w:line="240" w:lineRule="auto"/>
        <w:ind w:firstLine="420"/>
        <w:rPr>
          <w:rFonts w:hint="eastAsia" w:ascii="宋体" w:hAnsi="宋体" w:eastAsia="宋体" w:cs="宋体"/>
          <w:color w:val="auto"/>
          <w:sz w:val="21"/>
          <w:highlight w:val="none"/>
        </w:rPr>
      </w:pPr>
    </w:p>
    <w:p w14:paraId="0B1DC9BF">
      <w:pPr>
        <w:pStyle w:val="13"/>
        <w:spacing w:line="240" w:lineRule="auto"/>
        <w:ind w:firstLine="420"/>
        <w:rPr>
          <w:rFonts w:hint="eastAsia" w:ascii="宋体" w:hAnsi="宋体" w:eastAsia="宋体" w:cs="宋体"/>
          <w:color w:val="auto"/>
          <w:sz w:val="21"/>
          <w:highlight w:val="none"/>
        </w:rPr>
      </w:pPr>
    </w:p>
    <w:p w14:paraId="7809F5F9">
      <w:pPr>
        <w:pStyle w:val="13"/>
        <w:spacing w:line="240" w:lineRule="auto"/>
        <w:ind w:firstLine="420"/>
        <w:rPr>
          <w:rFonts w:hint="eastAsia" w:ascii="宋体" w:hAnsi="宋体" w:eastAsia="宋体" w:cs="宋体"/>
          <w:color w:val="auto"/>
          <w:sz w:val="21"/>
          <w:highlight w:val="none"/>
        </w:rPr>
      </w:pPr>
    </w:p>
    <w:p w14:paraId="7FF8A41A">
      <w:pPr>
        <w:pStyle w:val="13"/>
        <w:spacing w:line="240" w:lineRule="auto"/>
        <w:ind w:firstLine="420"/>
        <w:rPr>
          <w:rFonts w:hint="eastAsia" w:ascii="宋体" w:hAnsi="宋体" w:eastAsia="宋体" w:cs="宋体"/>
          <w:color w:val="auto"/>
          <w:sz w:val="21"/>
          <w:highlight w:val="none"/>
        </w:rPr>
      </w:pPr>
    </w:p>
    <w:p w14:paraId="19C6C3A1">
      <w:pPr>
        <w:pStyle w:val="13"/>
        <w:spacing w:line="240" w:lineRule="auto"/>
        <w:ind w:firstLine="420"/>
        <w:rPr>
          <w:rFonts w:hint="eastAsia" w:ascii="宋体" w:hAnsi="宋体" w:eastAsia="宋体" w:cs="宋体"/>
          <w:color w:val="auto"/>
          <w:sz w:val="21"/>
          <w:highlight w:val="none"/>
        </w:rPr>
      </w:pPr>
    </w:p>
    <w:p w14:paraId="7E33D7D6">
      <w:pPr>
        <w:pStyle w:val="13"/>
        <w:spacing w:line="240" w:lineRule="auto"/>
        <w:ind w:firstLine="420"/>
        <w:rPr>
          <w:rFonts w:hint="eastAsia" w:ascii="宋体" w:hAnsi="宋体" w:eastAsia="宋体" w:cs="宋体"/>
          <w:color w:val="auto"/>
          <w:sz w:val="21"/>
          <w:highlight w:val="none"/>
        </w:rPr>
      </w:pPr>
    </w:p>
    <w:p w14:paraId="18DD2BA3">
      <w:pPr>
        <w:pStyle w:val="13"/>
        <w:spacing w:line="240" w:lineRule="auto"/>
        <w:ind w:firstLine="420"/>
        <w:rPr>
          <w:rFonts w:hint="eastAsia" w:ascii="宋体" w:hAnsi="宋体" w:eastAsia="宋体" w:cs="宋体"/>
          <w:color w:val="auto"/>
          <w:sz w:val="21"/>
          <w:highlight w:val="none"/>
        </w:rPr>
      </w:pPr>
    </w:p>
    <w:p w14:paraId="6076377B">
      <w:pPr>
        <w:pStyle w:val="13"/>
        <w:spacing w:line="240" w:lineRule="auto"/>
        <w:ind w:firstLine="420"/>
        <w:rPr>
          <w:rFonts w:hint="eastAsia" w:ascii="宋体" w:hAnsi="宋体" w:eastAsia="宋体" w:cs="宋体"/>
          <w:color w:val="auto"/>
          <w:sz w:val="21"/>
          <w:highlight w:val="none"/>
        </w:rPr>
      </w:pPr>
    </w:p>
    <w:p w14:paraId="3F336F7A">
      <w:pPr>
        <w:pStyle w:val="13"/>
        <w:spacing w:line="240" w:lineRule="auto"/>
        <w:ind w:firstLine="420"/>
        <w:rPr>
          <w:rFonts w:hint="eastAsia" w:ascii="宋体" w:hAnsi="宋体" w:eastAsia="宋体" w:cs="宋体"/>
          <w:color w:val="auto"/>
          <w:sz w:val="21"/>
          <w:highlight w:val="none"/>
        </w:rPr>
      </w:pPr>
    </w:p>
    <w:p w14:paraId="0142ADC6">
      <w:pPr>
        <w:pStyle w:val="13"/>
        <w:spacing w:line="240" w:lineRule="auto"/>
        <w:ind w:firstLine="420"/>
        <w:rPr>
          <w:rFonts w:hint="eastAsia" w:ascii="宋体" w:hAnsi="宋体" w:eastAsia="宋体" w:cs="宋体"/>
          <w:color w:val="auto"/>
          <w:sz w:val="21"/>
          <w:highlight w:val="none"/>
        </w:rPr>
      </w:pPr>
    </w:p>
    <w:p w14:paraId="399E8956">
      <w:pPr>
        <w:pStyle w:val="13"/>
        <w:spacing w:line="240" w:lineRule="auto"/>
        <w:ind w:firstLine="420"/>
        <w:rPr>
          <w:rFonts w:hint="eastAsia" w:ascii="宋体" w:hAnsi="宋体" w:eastAsia="宋体" w:cs="宋体"/>
          <w:color w:val="auto"/>
          <w:sz w:val="21"/>
          <w:highlight w:val="none"/>
        </w:rPr>
      </w:pPr>
    </w:p>
    <w:p w14:paraId="33473D8B">
      <w:pPr>
        <w:pStyle w:val="13"/>
        <w:spacing w:line="240" w:lineRule="auto"/>
        <w:ind w:firstLine="420"/>
        <w:rPr>
          <w:rFonts w:hint="eastAsia" w:ascii="宋体" w:hAnsi="宋体" w:eastAsia="宋体" w:cs="宋体"/>
          <w:color w:val="auto"/>
          <w:sz w:val="21"/>
          <w:highlight w:val="none"/>
        </w:rPr>
      </w:pPr>
    </w:p>
    <w:p w14:paraId="57FEA364">
      <w:pPr>
        <w:pStyle w:val="13"/>
        <w:spacing w:line="240" w:lineRule="auto"/>
        <w:ind w:firstLine="420"/>
        <w:rPr>
          <w:rFonts w:hint="eastAsia" w:ascii="宋体" w:hAnsi="宋体" w:eastAsia="宋体" w:cs="宋体"/>
          <w:color w:val="auto"/>
          <w:sz w:val="21"/>
          <w:highlight w:val="none"/>
        </w:rPr>
      </w:pPr>
    </w:p>
    <w:p w14:paraId="2220EFBC">
      <w:pPr>
        <w:pStyle w:val="13"/>
        <w:spacing w:line="240" w:lineRule="auto"/>
        <w:ind w:firstLine="420"/>
        <w:rPr>
          <w:rFonts w:hint="eastAsia" w:ascii="宋体" w:hAnsi="宋体" w:eastAsia="宋体" w:cs="宋体"/>
          <w:color w:val="auto"/>
          <w:sz w:val="21"/>
          <w:highlight w:val="none"/>
        </w:rPr>
      </w:pPr>
    </w:p>
    <w:p w14:paraId="4A931048">
      <w:pPr>
        <w:pStyle w:val="13"/>
        <w:spacing w:line="240" w:lineRule="auto"/>
        <w:ind w:firstLine="420"/>
        <w:rPr>
          <w:rFonts w:hint="eastAsia" w:ascii="宋体" w:hAnsi="宋体" w:eastAsia="宋体" w:cs="宋体"/>
          <w:color w:val="auto"/>
          <w:sz w:val="21"/>
          <w:highlight w:val="none"/>
        </w:rPr>
      </w:pPr>
    </w:p>
    <w:p w14:paraId="1EDC6519">
      <w:pPr>
        <w:pStyle w:val="13"/>
        <w:spacing w:line="240" w:lineRule="auto"/>
        <w:ind w:firstLine="420"/>
        <w:rPr>
          <w:rFonts w:hint="eastAsia" w:ascii="宋体" w:hAnsi="宋体" w:eastAsia="宋体" w:cs="宋体"/>
          <w:color w:val="auto"/>
          <w:sz w:val="21"/>
          <w:highlight w:val="none"/>
        </w:rPr>
      </w:pPr>
    </w:p>
    <w:p w14:paraId="5D22BC0F">
      <w:pPr>
        <w:pStyle w:val="13"/>
        <w:spacing w:line="240" w:lineRule="auto"/>
        <w:ind w:firstLine="420"/>
        <w:rPr>
          <w:rFonts w:hint="eastAsia" w:ascii="宋体" w:hAnsi="宋体" w:eastAsia="宋体" w:cs="宋体"/>
          <w:color w:val="auto"/>
          <w:sz w:val="21"/>
          <w:highlight w:val="none"/>
        </w:rPr>
      </w:pPr>
    </w:p>
    <w:p w14:paraId="4F308B8E">
      <w:pPr>
        <w:pStyle w:val="13"/>
        <w:spacing w:line="240" w:lineRule="auto"/>
        <w:ind w:firstLine="420"/>
        <w:rPr>
          <w:rFonts w:hint="eastAsia" w:ascii="宋体" w:hAnsi="宋体" w:eastAsia="宋体" w:cs="宋体"/>
          <w:color w:val="auto"/>
          <w:sz w:val="21"/>
          <w:highlight w:val="none"/>
        </w:rPr>
      </w:pPr>
    </w:p>
    <w:p w14:paraId="68EF1C67">
      <w:pPr>
        <w:pStyle w:val="13"/>
        <w:spacing w:line="240" w:lineRule="auto"/>
        <w:ind w:firstLine="420"/>
        <w:rPr>
          <w:rFonts w:hint="eastAsia" w:ascii="宋体" w:hAnsi="宋体" w:eastAsia="宋体" w:cs="宋体"/>
          <w:color w:val="auto"/>
          <w:sz w:val="21"/>
          <w:highlight w:val="none"/>
        </w:rPr>
      </w:pPr>
    </w:p>
    <w:p w14:paraId="341CC06E">
      <w:pPr>
        <w:pStyle w:val="13"/>
        <w:spacing w:line="240" w:lineRule="auto"/>
        <w:ind w:firstLine="420"/>
        <w:rPr>
          <w:rFonts w:hint="eastAsia" w:ascii="宋体" w:hAnsi="宋体" w:eastAsia="宋体" w:cs="宋体"/>
          <w:color w:val="auto"/>
          <w:sz w:val="21"/>
          <w:highlight w:val="none"/>
        </w:rPr>
      </w:pPr>
    </w:p>
    <w:p w14:paraId="173DB5BF">
      <w:pPr>
        <w:rPr>
          <w:rFonts w:hint="eastAsia" w:ascii="宋体" w:hAnsi="宋体" w:eastAsia="宋体" w:cs="宋体"/>
          <w:color w:val="auto"/>
          <w:sz w:val="21"/>
          <w:highlight w:val="none"/>
        </w:rPr>
      </w:pPr>
    </w:p>
    <w:p w14:paraId="02CCA942">
      <w:pPr>
        <w:pStyle w:val="12"/>
        <w:numPr>
          <w:ilvl w:val="0"/>
          <w:numId w:val="1"/>
        </w:numPr>
        <w:snapToGrid w:val="0"/>
        <w:spacing w:before="120" w:after="120"/>
        <w:ind w:left="0" w:leftChars="0" w:firstLine="0" w:firstLineChars="0"/>
        <w:rPr>
          <w:rFonts w:hint="eastAsia" w:ascii="方正小标宋简体" w:hAnsi="方正小标宋简体" w:eastAsia="方正小标宋简体" w:cs="方正小标宋简体"/>
          <w:b/>
          <w:color w:val="auto"/>
          <w:kern w:val="2"/>
          <w:sz w:val="36"/>
          <w:szCs w:val="36"/>
          <w:highlight w:val="none"/>
          <w:lang w:val="en-US" w:eastAsia="zh-CN" w:bidi="ar-SA"/>
        </w:rPr>
      </w:pPr>
      <w:bookmarkStart w:id="19" w:name="_Toc4457"/>
      <w:r>
        <w:rPr>
          <w:rFonts w:hint="eastAsia" w:ascii="方正小标宋简体" w:hAnsi="方正小标宋简体" w:eastAsia="方正小标宋简体" w:cs="方正小标宋简体"/>
          <w:b/>
          <w:color w:val="auto"/>
          <w:kern w:val="2"/>
          <w:sz w:val="36"/>
          <w:szCs w:val="36"/>
          <w:highlight w:val="none"/>
          <w:lang w:val="en-US" w:eastAsia="zh-CN" w:bidi="ar-SA"/>
        </w:rPr>
        <w:t>采购需求书</w:t>
      </w:r>
      <w:bookmarkEnd w:id="19"/>
    </w:p>
    <w:p w14:paraId="7D2A3EA8">
      <w:pPr>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总则</w:t>
      </w:r>
    </w:p>
    <w:p w14:paraId="18F3813D">
      <w:pPr>
        <w:spacing w:before="62" w:beforeLines="20" w:after="62" w:afterLines="20" w:line="40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1.1本节为</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向</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提出的最低要求，作为</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填写</w:t>
      </w:r>
      <w:r>
        <w:rPr>
          <w:rFonts w:hint="eastAsia" w:ascii="宋体" w:hAnsi="宋体" w:cs="宋体"/>
          <w:color w:val="auto"/>
          <w:szCs w:val="21"/>
          <w:highlight w:val="none"/>
          <w:lang w:val="en-US" w:eastAsia="zh-CN"/>
        </w:rPr>
        <w:t>技术商务偏离表</w:t>
      </w:r>
      <w:r>
        <w:rPr>
          <w:rFonts w:hint="eastAsia" w:ascii="宋体" w:hAnsi="宋体" w:cs="宋体"/>
          <w:color w:val="auto"/>
          <w:szCs w:val="21"/>
          <w:highlight w:val="none"/>
        </w:rPr>
        <w:t>的依据，根据</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响应文件</w:t>
      </w:r>
      <w:r>
        <w:rPr>
          <w:rFonts w:hint="eastAsia" w:ascii="宋体" w:hAnsi="宋体" w:cs="宋体"/>
          <w:color w:val="auto"/>
          <w:szCs w:val="21"/>
          <w:highlight w:val="none"/>
        </w:rPr>
        <w:t>完善后，将作为商务合同的附件之一。</w:t>
      </w:r>
    </w:p>
    <w:p w14:paraId="7E112130">
      <w:pPr>
        <w:spacing w:before="62" w:beforeLines="20" w:after="62" w:afterLines="20" w:line="40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1.2对于本节提出的有关要求，</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应填写“</w:t>
      </w:r>
      <w:r>
        <w:rPr>
          <w:rFonts w:hint="eastAsia" w:ascii="宋体" w:hAnsi="宋体" w:cs="宋体"/>
          <w:color w:val="auto"/>
          <w:szCs w:val="21"/>
          <w:highlight w:val="none"/>
          <w:lang w:val="en-US" w:eastAsia="zh-CN"/>
        </w:rPr>
        <w:t>技术商务偏离表</w:t>
      </w:r>
      <w:r>
        <w:rPr>
          <w:rFonts w:hint="eastAsia" w:ascii="宋体" w:hAnsi="宋体" w:cs="宋体"/>
          <w:color w:val="auto"/>
          <w:szCs w:val="21"/>
          <w:highlight w:val="none"/>
        </w:rPr>
        <w:t>”。如存在偏离应提出充分理由并加以详尽说明。</w:t>
      </w:r>
    </w:p>
    <w:p w14:paraId="6672BAF1">
      <w:pPr>
        <w:spacing w:before="62" w:beforeLines="20" w:after="62" w:afterLines="20" w:line="40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1.3对于本节中未能提出的指标和不合理的要求等，</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 xml:space="preserve">应在建议书中加以补充说明，并提供有关详细资料。 </w:t>
      </w:r>
    </w:p>
    <w:p w14:paraId="60798F85">
      <w:pPr>
        <w:spacing w:before="62" w:beforeLines="20" w:after="62" w:afterLines="20" w:line="40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应根据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项目的要求提出完整的实施方案，如有缺漏，由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免费补足。</w:t>
      </w:r>
    </w:p>
    <w:p w14:paraId="610C16DC">
      <w:pPr>
        <w:spacing w:before="62" w:beforeLines="20" w:after="62" w:afterLines="20" w:line="40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有权在签订最终合同前，根据需要修改本章内容。技术标准和要求的最终解释权在</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w:t>
      </w:r>
    </w:p>
    <w:p w14:paraId="64F23FDE">
      <w:pPr>
        <w:pStyle w:val="12"/>
        <w:numPr>
          <w:ilvl w:val="0"/>
          <w:numId w:val="0"/>
        </w:numPr>
        <w:snapToGrid w:val="0"/>
        <w:spacing w:before="120" w:after="120"/>
        <w:ind w:leftChars="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供应商须对《采购需求书》全部内容理解清楚，并填写《技术商务偏离表》（格式见第六章）</w:t>
      </w:r>
    </w:p>
    <w:p w14:paraId="1E6B8F29">
      <w:pPr>
        <w:pStyle w:val="12"/>
        <w:numPr>
          <w:ilvl w:val="0"/>
          <w:numId w:val="0"/>
        </w:numPr>
        <w:snapToGrid w:val="0"/>
        <w:spacing w:before="120" w:after="120"/>
        <w:ind w:leftChars="0"/>
        <w:jc w:val="center"/>
        <w:rPr>
          <w:rFonts w:hint="eastAsia" w:asciiTheme="minorEastAsia" w:hAnsiTheme="minorEastAsia" w:eastAsiaTheme="minorEastAsia" w:cstheme="minorEastAsia"/>
          <w:b/>
          <w:bCs/>
          <w:color w:val="auto"/>
          <w:sz w:val="32"/>
          <w:szCs w:val="32"/>
          <w:highlight w:val="none"/>
          <w:lang w:val="en-US" w:eastAsia="zh-CN"/>
        </w:rPr>
      </w:pPr>
    </w:p>
    <w:p w14:paraId="770F30E0">
      <w:pPr>
        <w:pStyle w:val="12"/>
        <w:numPr>
          <w:ilvl w:val="0"/>
          <w:numId w:val="0"/>
        </w:numPr>
        <w:snapToGrid w:val="0"/>
        <w:spacing w:before="120" w:after="120"/>
        <w:ind w:leftChars="0"/>
        <w:jc w:val="center"/>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rPr>
        <w:t>社会工作服务采购项目</w:t>
      </w:r>
      <w:r>
        <w:rPr>
          <w:rFonts w:hint="eastAsia" w:asciiTheme="minorEastAsia" w:hAnsiTheme="minorEastAsia" w:eastAsiaTheme="minorEastAsia" w:cstheme="minorEastAsia"/>
          <w:b/>
          <w:bCs/>
          <w:color w:val="auto"/>
          <w:sz w:val="32"/>
          <w:szCs w:val="32"/>
          <w:highlight w:val="none"/>
          <w:lang w:val="en-US" w:eastAsia="zh-CN"/>
        </w:rPr>
        <w:t>采购需求书</w:t>
      </w:r>
    </w:p>
    <w:p w14:paraId="457C2FCB">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0" w:firstLineChars="200"/>
        <w:textAlignment w:val="baseline"/>
        <w:rPr>
          <w:rFonts w:hint="eastAsia" w:ascii="宋体" w:hAnsi="宋体" w:eastAsia="宋体" w:cs="宋体"/>
          <w:b w:val="0"/>
          <w:bCs w:val="0"/>
          <w:color w:val="auto"/>
          <w:sz w:val="21"/>
          <w:szCs w:val="21"/>
          <w:highlight w:val="none"/>
          <w:lang w:val="en-US" w:eastAsia="zh-CN"/>
        </w:rPr>
      </w:pPr>
    </w:p>
    <w:p w14:paraId="3F95DD6E">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2"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一、服务内容</w:t>
      </w:r>
    </w:p>
    <w:p w14:paraId="799AE0AD">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left="0" w:leftChars="0" w:firstLine="420" w:firstLineChars="200"/>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rPr>
        <w:t>1.服务名称：</w:t>
      </w:r>
      <w:r>
        <w:rPr>
          <w:rFonts w:hint="eastAsia" w:ascii="宋体" w:hAnsi="宋体" w:eastAsia="宋体" w:cs="宋体"/>
          <w:color w:val="auto"/>
          <w:kern w:val="2"/>
          <w:sz w:val="21"/>
          <w:szCs w:val="21"/>
          <w:highlight w:val="none"/>
          <w:lang w:val="en-US" w:eastAsia="zh-CN" w:bidi="ar-SA"/>
        </w:rPr>
        <w:t>社会工作服务</w:t>
      </w:r>
    </w:p>
    <w:p w14:paraId="6CF2F016">
      <w:pPr>
        <w:pStyle w:val="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rPr>
        <w:t>2.服务描述：</w:t>
      </w:r>
      <w:r>
        <w:rPr>
          <w:rFonts w:hint="eastAsia" w:ascii="宋体" w:hAnsi="宋体" w:cs="宋体"/>
          <w:color w:val="auto"/>
          <w:kern w:val="2"/>
          <w:sz w:val="21"/>
          <w:szCs w:val="21"/>
          <w:highlight w:val="none"/>
          <w:lang w:val="en-US" w:eastAsia="zh-CN" w:bidi="ar-SA"/>
        </w:rPr>
        <w:t>根据采购人提供的青少年</w:t>
      </w:r>
      <w:r>
        <w:rPr>
          <w:rFonts w:hint="eastAsia" w:ascii="宋体" w:hAnsi="宋体" w:eastAsia="宋体" w:cs="宋体"/>
          <w:color w:val="auto"/>
          <w:kern w:val="2"/>
          <w:sz w:val="21"/>
          <w:szCs w:val="21"/>
          <w:highlight w:val="none"/>
          <w:lang w:val="en-US" w:eastAsia="zh-CN" w:bidi="ar-SA"/>
        </w:rPr>
        <w:t>服务热线，提供服务策划、执行及团队支撑等专业化社会工作服务，</w:t>
      </w:r>
      <w:r>
        <w:rPr>
          <w:rFonts w:hint="eastAsia"/>
          <w:lang w:val="en-US" w:eastAsia="zh-CN"/>
        </w:rPr>
        <w:t>确保服务专业性、规范性和实效性，</w:t>
      </w:r>
      <w:r>
        <w:rPr>
          <w:rFonts w:hint="eastAsia" w:ascii="宋体" w:hAnsi="宋体" w:eastAsia="宋体" w:cs="宋体"/>
          <w:color w:val="auto"/>
          <w:kern w:val="2"/>
          <w:sz w:val="21"/>
          <w:szCs w:val="21"/>
          <w:highlight w:val="none"/>
          <w:lang w:val="en-US" w:eastAsia="zh-CN" w:bidi="ar-SA"/>
        </w:rPr>
        <w:t>提升青少年</w:t>
      </w:r>
      <w:r>
        <w:rPr>
          <w:rFonts w:hint="eastAsia" w:ascii="宋体" w:hAnsi="宋体" w:cs="宋体"/>
          <w:color w:val="auto"/>
          <w:kern w:val="2"/>
          <w:sz w:val="21"/>
          <w:szCs w:val="21"/>
          <w:highlight w:val="none"/>
          <w:lang w:val="en-US" w:eastAsia="zh-CN" w:bidi="ar-SA"/>
        </w:rPr>
        <w:t>社会工作</w:t>
      </w:r>
      <w:r>
        <w:rPr>
          <w:rFonts w:hint="eastAsia" w:ascii="宋体" w:hAnsi="宋体" w:eastAsia="宋体" w:cs="宋体"/>
          <w:color w:val="auto"/>
          <w:kern w:val="2"/>
          <w:sz w:val="21"/>
          <w:szCs w:val="21"/>
          <w:highlight w:val="none"/>
          <w:lang w:val="en-US" w:eastAsia="zh-CN" w:bidi="ar-SA"/>
        </w:rPr>
        <w:t>服务质量。</w:t>
      </w:r>
    </w:p>
    <w:p w14:paraId="2E939086">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2"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二、服务要求</w:t>
      </w:r>
    </w:p>
    <w:p w14:paraId="385A31EB">
      <w:pPr>
        <w:pStyle w:val="4"/>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聚焦青少年</w:t>
      </w:r>
      <w:r>
        <w:rPr>
          <w:rFonts w:hint="eastAsia" w:ascii="宋体" w:hAnsi="宋体" w:cs="宋体"/>
          <w:color w:val="auto"/>
          <w:kern w:val="2"/>
          <w:sz w:val="21"/>
          <w:szCs w:val="21"/>
          <w:highlight w:val="none"/>
          <w:lang w:val="en-US" w:eastAsia="zh-CN" w:bidi="ar-SA"/>
        </w:rPr>
        <w:t>安全健康、权益保护</w:t>
      </w:r>
      <w:r>
        <w:rPr>
          <w:rFonts w:hint="eastAsia" w:ascii="宋体" w:hAnsi="宋体" w:eastAsia="宋体" w:cs="宋体"/>
          <w:color w:val="auto"/>
          <w:kern w:val="2"/>
          <w:sz w:val="21"/>
          <w:szCs w:val="21"/>
          <w:highlight w:val="none"/>
          <w:lang w:val="en-US" w:eastAsia="zh-CN" w:bidi="ar-SA"/>
        </w:rPr>
        <w:t>宣教主题，通过采购人提供的青少年服务热线开展全流程、专业化社会工作服务，</w:t>
      </w:r>
      <w:r>
        <w:rPr>
          <w:rFonts w:hint="default" w:ascii="宋体" w:hAnsi="宋体" w:eastAsia="宋体" w:cs="宋体"/>
          <w:color w:val="auto"/>
          <w:kern w:val="2"/>
          <w:sz w:val="21"/>
          <w:szCs w:val="21"/>
          <w:highlight w:val="none"/>
          <w:lang w:val="en-US" w:eastAsia="zh-CN" w:bidi="ar-SA"/>
        </w:rPr>
        <w:t>具体包括：</w:t>
      </w:r>
    </w:p>
    <w:p w14:paraId="1A8C5346">
      <w:pPr>
        <w:pStyle w:val="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策划服务：结合青少年服务热线定位及本项目宣教主题，协助采购方制定完整的服务整体方案，方案需包含但不限于服务目标、服务流程、实施步骤、资源配置、风险预案等内容，确保方案具有可操作性、针对性和专业性。</w:t>
      </w:r>
    </w:p>
    <w:p w14:paraId="4B7CF0C7">
      <w:pPr>
        <w:pStyle w:val="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2.执行服务：</w:t>
      </w:r>
    </w:p>
    <w:p w14:paraId="65AED60F">
      <w:pPr>
        <w:pStyle w:val="4"/>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（1）青少年热线服务：整合专家资源提供专业支撑，</w:t>
      </w:r>
      <w:r>
        <w:rPr>
          <w:rFonts w:hint="default" w:ascii="宋体" w:hAnsi="宋体" w:eastAsia="宋体" w:cs="宋体"/>
          <w:color w:val="auto"/>
          <w:kern w:val="2"/>
          <w:sz w:val="21"/>
          <w:szCs w:val="21"/>
          <w:highlight w:val="none"/>
          <w:lang w:val="en-US" w:eastAsia="zh-CN" w:bidi="ar-SA"/>
        </w:rPr>
        <w:t>提供</w:t>
      </w:r>
      <w:r>
        <w:rPr>
          <w:rFonts w:hint="eastAsia" w:ascii="宋体" w:hAnsi="宋体" w:cs="宋体"/>
          <w:color w:val="auto"/>
          <w:kern w:val="2"/>
          <w:sz w:val="21"/>
          <w:szCs w:val="21"/>
          <w:highlight w:val="none"/>
          <w:lang w:val="en-US" w:eastAsia="zh-CN" w:bidi="ar-SA"/>
        </w:rPr>
        <w:t>知识科普、</w:t>
      </w:r>
      <w:r>
        <w:rPr>
          <w:rFonts w:hint="default" w:ascii="宋体" w:hAnsi="宋体" w:eastAsia="宋体" w:cs="宋体"/>
          <w:color w:val="auto"/>
          <w:kern w:val="2"/>
          <w:sz w:val="21"/>
          <w:szCs w:val="21"/>
          <w:highlight w:val="none"/>
          <w:lang w:val="en-US" w:eastAsia="zh-CN" w:bidi="ar-SA"/>
        </w:rPr>
        <w:t>心理咨询、权益咨询、危机干预等专业化社会工作服务，服务时长累计不少于1000小时（按服务时长统计，服务需</w:t>
      </w:r>
      <w:r>
        <w:rPr>
          <w:rFonts w:hint="eastAsia" w:ascii="宋体" w:hAnsi="宋体" w:eastAsia="宋体" w:cs="宋体"/>
          <w:color w:val="auto"/>
          <w:kern w:val="2"/>
          <w:sz w:val="21"/>
          <w:szCs w:val="21"/>
          <w:highlight w:val="none"/>
          <w:lang w:val="en-US" w:eastAsia="zh-CN" w:bidi="ar-SA"/>
        </w:rPr>
        <w:t>进行</w:t>
      </w:r>
      <w:r>
        <w:rPr>
          <w:rFonts w:hint="default" w:ascii="宋体" w:hAnsi="宋体" w:eastAsia="宋体" w:cs="宋体"/>
          <w:color w:val="auto"/>
          <w:kern w:val="2"/>
          <w:sz w:val="21"/>
          <w:szCs w:val="21"/>
          <w:highlight w:val="none"/>
          <w:lang w:val="en-US" w:eastAsia="zh-CN" w:bidi="ar-SA"/>
        </w:rPr>
        <w:t>记录，包括</w:t>
      </w:r>
      <w:r>
        <w:rPr>
          <w:rFonts w:hint="eastAsia" w:ascii="宋体" w:hAnsi="宋体" w:eastAsia="宋体" w:cs="宋体"/>
          <w:color w:val="auto"/>
          <w:kern w:val="2"/>
          <w:sz w:val="21"/>
          <w:szCs w:val="21"/>
          <w:highlight w:val="none"/>
          <w:lang w:val="en-US" w:eastAsia="zh-CN" w:bidi="ar-SA"/>
        </w:rPr>
        <w:t>但不限于</w:t>
      </w:r>
      <w:r>
        <w:rPr>
          <w:rFonts w:hint="default" w:ascii="宋体" w:hAnsi="宋体" w:eastAsia="宋体" w:cs="宋体"/>
          <w:color w:val="auto"/>
          <w:kern w:val="2"/>
          <w:sz w:val="21"/>
          <w:szCs w:val="21"/>
          <w:highlight w:val="none"/>
          <w:lang w:val="en-US" w:eastAsia="zh-CN" w:bidi="ar-SA"/>
        </w:rPr>
        <w:t>咨询内容、服务过程等）。</w:t>
      </w:r>
    </w:p>
    <w:p w14:paraId="60CFB29D">
      <w:pPr>
        <w:pStyle w:val="4"/>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服务需贴合青少年及家长咨询习惯，</w:t>
      </w:r>
      <w:r>
        <w:rPr>
          <w:rFonts w:hint="eastAsia" w:ascii="宋体" w:hAnsi="宋体" w:eastAsia="宋体" w:cs="宋体"/>
          <w:color w:val="auto"/>
          <w:kern w:val="2"/>
          <w:sz w:val="21"/>
          <w:szCs w:val="21"/>
          <w:highlight w:val="none"/>
          <w:lang w:val="en-US" w:eastAsia="zh-CN" w:bidi="ar-SA"/>
        </w:rPr>
        <w:t>每日</w:t>
      </w:r>
      <w:r>
        <w:rPr>
          <w:rFonts w:hint="default" w:ascii="宋体" w:hAnsi="宋体" w:eastAsia="宋体" w:cs="宋体"/>
          <w:color w:val="auto"/>
          <w:kern w:val="2"/>
          <w:sz w:val="21"/>
          <w:szCs w:val="21"/>
          <w:highlight w:val="none"/>
          <w:lang w:val="en-US" w:eastAsia="zh-CN" w:bidi="ar-SA"/>
        </w:rPr>
        <w:t>服务时长不少于</w:t>
      </w:r>
      <w:r>
        <w:rPr>
          <w:rFonts w:hint="eastAsia" w:ascii="宋体" w:hAnsi="宋体" w:cs="宋体"/>
          <w:color w:val="auto"/>
          <w:kern w:val="2"/>
          <w:sz w:val="21"/>
          <w:szCs w:val="21"/>
          <w:highlight w:val="none"/>
          <w:lang w:val="en-US" w:eastAsia="zh-CN" w:bidi="ar-SA"/>
        </w:rPr>
        <w:t>10</w:t>
      </w:r>
      <w:r>
        <w:rPr>
          <w:rFonts w:hint="default" w:ascii="宋体" w:hAnsi="宋体" w:eastAsia="宋体" w:cs="宋体"/>
          <w:color w:val="auto"/>
          <w:kern w:val="2"/>
          <w:sz w:val="21"/>
          <w:szCs w:val="21"/>
          <w:highlight w:val="none"/>
          <w:lang w:val="en-US" w:eastAsia="zh-CN" w:bidi="ar-SA"/>
        </w:rPr>
        <w:t>小时</w:t>
      </w:r>
      <w:r>
        <w:rPr>
          <w:rFonts w:hint="eastAsia" w:ascii="宋体" w:hAnsi="宋体" w:eastAsia="宋体" w:cs="宋体"/>
          <w:color w:val="auto"/>
          <w:kern w:val="2"/>
          <w:sz w:val="21"/>
          <w:szCs w:val="21"/>
          <w:highlight w:val="none"/>
          <w:lang w:val="en-US" w:eastAsia="zh-CN" w:bidi="ar-SA"/>
        </w:rPr>
        <w:t>（包含</w:t>
      </w:r>
      <w:r>
        <w:rPr>
          <w:rFonts w:hint="default" w:ascii="宋体" w:hAnsi="宋体" w:eastAsia="宋体" w:cs="宋体"/>
          <w:color w:val="auto"/>
          <w:kern w:val="2"/>
          <w:sz w:val="21"/>
          <w:szCs w:val="21"/>
          <w:highlight w:val="none"/>
          <w:lang w:val="en-US" w:eastAsia="zh-CN" w:bidi="ar-SA"/>
        </w:rPr>
        <w:t>周末及节假日</w:t>
      </w:r>
      <w:r>
        <w:rPr>
          <w:rFonts w:hint="eastAsia"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确保热线响应及时</w:t>
      </w:r>
      <w:r>
        <w:rPr>
          <w:rFonts w:hint="eastAsia"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无无人接听、拒接情况。</w:t>
      </w:r>
    </w:p>
    <w:p w14:paraId="7169BBF3">
      <w:pPr>
        <w:pStyle w:val="4"/>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（2）标准化业务体系建设：</w:t>
      </w:r>
      <w:r>
        <w:rPr>
          <w:rFonts w:hint="default" w:ascii="宋体" w:hAnsi="宋体" w:eastAsia="宋体" w:cs="宋体"/>
          <w:color w:val="auto"/>
          <w:kern w:val="2"/>
          <w:sz w:val="21"/>
          <w:szCs w:val="21"/>
          <w:highlight w:val="none"/>
          <w:lang w:val="en-US" w:eastAsia="zh-CN" w:bidi="ar-SA"/>
        </w:rPr>
        <w:t>本项目工作实际，开展服务标准化体系建设，制定服务流程规范、咨询话术规范等标准化文件，确保服务全过程有章可循。建立完善案例库和实务库，</w:t>
      </w:r>
      <w:r>
        <w:rPr>
          <w:rFonts w:hint="eastAsia" w:ascii="宋体" w:hAnsi="宋体" w:eastAsia="宋体" w:cs="宋体"/>
          <w:color w:val="auto"/>
          <w:kern w:val="2"/>
          <w:sz w:val="21"/>
          <w:szCs w:val="21"/>
          <w:highlight w:val="none"/>
          <w:lang w:val="en-US" w:eastAsia="zh-CN" w:bidi="ar-SA"/>
        </w:rPr>
        <w:t>分别</w:t>
      </w:r>
      <w:r>
        <w:rPr>
          <w:rFonts w:hint="default" w:ascii="宋体" w:hAnsi="宋体" w:eastAsia="宋体" w:cs="宋体"/>
          <w:color w:val="auto"/>
          <w:kern w:val="2"/>
          <w:sz w:val="21"/>
          <w:szCs w:val="21"/>
          <w:highlight w:val="none"/>
          <w:lang w:val="en-US" w:eastAsia="zh-CN" w:bidi="ar-SA"/>
        </w:rPr>
        <w:t>收集整理典型案例不少于</w:t>
      </w:r>
      <w:r>
        <w:rPr>
          <w:rFonts w:hint="eastAsia" w:ascii="宋体" w:hAnsi="宋体" w:eastAsia="宋体" w:cs="宋体"/>
          <w:color w:val="auto"/>
          <w:kern w:val="2"/>
          <w:sz w:val="21"/>
          <w:szCs w:val="21"/>
          <w:highlight w:val="none"/>
          <w:lang w:val="en-US" w:eastAsia="zh-CN" w:bidi="ar-SA"/>
        </w:rPr>
        <w:t>10</w:t>
      </w:r>
      <w:r>
        <w:rPr>
          <w:rFonts w:hint="default" w:ascii="宋体" w:hAnsi="宋体" w:eastAsia="宋体" w:cs="宋体"/>
          <w:color w:val="auto"/>
          <w:kern w:val="2"/>
          <w:sz w:val="21"/>
          <w:szCs w:val="21"/>
          <w:highlight w:val="none"/>
          <w:lang w:val="en-US" w:eastAsia="zh-CN" w:bidi="ar-SA"/>
        </w:rPr>
        <w:t>个，案例需</w:t>
      </w:r>
      <w:r>
        <w:rPr>
          <w:rFonts w:hint="eastAsia" w:ascii="宋体" w:hAnsi="宋体" w:eastAsia="宋体" w:cs="宋体"/>
          <w:color w:val="auto"/>
          <w:kern w:val="2"/>
          <w:sz w:val="21"/>
          <w:szCs w:val="21"/>
          <w:highlight w:val="none"/>
          <w:lang w:val="en-US" w:eastAsia="zh-CN" w:bidi="ar-SA"/>
        </w:rPr>
        <w:t>具有一定的代表性，内容进行脱敏处理后</w:t>
      </w:r>
      <w:r>
        <w:rPr>
          <w:rFonts w:hint="default" w:ascii="宋体" w:hAnsi="宋体" w:eastAsia="宋体" w:cs="宋体"/>
          <w:color w:val="auto"/>
          <w:kern w:val="2"/>
          <w:sz w:val="21"/>
          <w:szCs w:val="21"/>
          <w:highlight w:val="none"/>
          <w:lang w:val="en-US" w:eastAsia="zh-CN" w:bidi="ar-SA"/>
        </w:rPr>
        <w:t>分类归档，便于查阅和</w:t>
      </w:r>
      <w:r>
        <w:rPr>
          <w:rFonts w:hint="eastAsia" w:ascii="宋体" w:hAnsi="宋体" w:eastAsia="宋体" w:cs="宋体"/>
          <w:color w:val="auto"/>
          <w:kern w:val="2"/>
          <w:sz w:val="21"/>
          <w:szCs w:val="21"/>
          <w:highlight w:val="none"/>
          <w:lang w:val="en-US" w:eastAsia="zh-CN" w:bidi="ar-SA"/>
        </w:rPr>
        <w:t>使用</w:t>
      </w:r>
      <w:r>
        <w:rPr>
          <w:rFonts w:hint="default" w:ascii="宋体" w:hAnsi="宋体" w:eastAsia="宋体" w:cs="宋体"/>
          <w:color w:val="auto"/>
          <w:kern w:val="2"/>
          <w:sz w:val="21"/>
          <w:szCs w:val="21"/>
          <w:highlight w:val="none"/>
          <w:lang w:val="en-US" w:eastAsia="zh-CN" w:bidi="ar-SA"/>
        </w:rPr>
        <w:t>。</w:t>
      </w:r>
    </w:p>
    <w:p w14:paraId="6ED517AE">
      <w:pPr>
        <w:pStyle w:val="4"/>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default" w:ascii="宋体" w:hAnsi="宋体" w:eastAsia="宋体" w:cs="宋体"/>
          <w:color w:val="auto"/>
          <w:kern w:val="2"/>
          <w:sz w:val="21"/>
          <w:szCs w:val="21"/>
          <w:highlight w:val="none"/>
          <w:lang w:val="en-US" w:eastAsia="zh-CN" w:bidi="ar-SA"/>
        </w:rPr>
        <w:t>团队支撑：需配备完善的项目服务团队，团队总人数不少于5人，需配置</w:t>
      </w:r>
      <w:r>
        <w:rPr>
          <w:rFonts w:hint="eastAsia" w:ascii="宋体" w:hAnsi="宋体" w:eastAsia="宋体" w:cs="宋体"/>
          <w:color w:val="auto"/>
          <w:kern w:val="2"/>
          <w:sz w:val="21"/>
          <w:szCs w:val="21"/>
          <w:highlight w:val="none"/>
          <w:lang w:val="en-US" w:eastAsia="zh-CN" w:bidi="ar-SA"/>
        </w:rPr>
        <w:t>1名项目负责人（</w:t>
      </w:r>
      <w:r>
        <w:rPr>
          <w:rFonts w:hint="default" w:ascii="宋体" w:hAnsi="宋体" w:eastAsia="宋体" w:cs="宋体"/>
          <w:color w:val="auto"/>
          <w:kern w:val="2"/>
          <w:sz w:val="21"/>
          <w:szCs w:val="21"/>
          <w:highlight w:val="none"/>
          <w:lang w:val="en-US" w:eastAsia="zh-CN" w:bidi="ar-SA"/>
        </w:rPr>
        <w:t>大学本科或以上学历，社会工作、心理学、社会学等相关专业</w:t>
      </w:r>
      <w:r>
        <w:rPr>
          <w:rFonts w:hint="eastAsia"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持有社会工作者职业水平证书初级及以上</w:t>
      </w:r>
      <w:r>
        <w:rPr>
          <w:rFonts w:hint="eastAsia" w:ascii="宋体" w:hAnsi="宋体" w:eastAsia="宋体" w:cs="宋体"/>
          <w:color w:val="auto"/>
          <w:kern w:val="2"/>
          <w:sz w:val="21"/>
          <w:szCs w:val="21"/>
          <w:highlight w:val="none"/>
          <w:lang w:val="en-US" w:eastAsia="zh-CN" w:bidi="ar-SA"/>
        </w:rPr>
        <w:t>），</w:t>
      </w:r>
      <w:r>
        <w:rPr>
          <w:rFonts w:hint="default" w:ascii="宋体" w:hAnsi="宋体" w:eastAsia="宋体" w:cs="宋体"/>
          <w:color w:val="auto"/>
          <w:kern w:val="2"/>
          <w:sz w:val="21"/>
          <w:szCs w:val="21"/>
          <w:highlight w:val="none"/>
          <w:lang w:val="en-US" w:eastAsia="zh-CN" w:bidi="ar-SA"/>
        </w:rPr>
        <w:t>日常服务</w:t>
      </w:r>
      <w:r>
        <w:rPr>
          <w:rFonts w:hint="eastAsia" w:ascii="宋体" w:hAnsi="宋体" w:eastAsia="宋体" w:cs="宋体"/>
          <w:color w:val="auto"/>
          <w:kern w:val="2"/>
          <w:sz w:val="21"/>
          <w:szCs w:val="21"/>
          <w:highlight w:val="none"/>
          <w:lang w:val="en-US" w:eastAsia="zh-CN" w:bidi="ar-SA"/>
        </w:rPr>
        <w:t>需</w:t>
      </w:r>
      <w:r>
        <w:rPr>
          <w:rFonts w:hint="default" w:ascii="宋体" w:hAnsi="宋体" w:eastAsia="宋体" w:cs="宋体"/>
          <w:color w:val="auto"/>
          <w:kern w:val="2"/>
          <w:sz w:val="21"/>
          <w:szCs w:val="21"/>
          <w:highlight w:val="none"/>
          <w:lang w:val="en-US" w:eastAsia="zh-CN" w:bidi="ar-SA"/>
        </w:rPr>
        <w:t>至少</w:t>
      </w:r>
      <w:r>
        <w:rPr>
          <w:rFonts w:hint="eastAsia" w:ascii="宋体" w:hAnsi="宋体" w:eastAsia="宋体" w:cs="宋体"/>
          <w:color w:val="auto"/>
          <w:kern w:val="2"/>
          <w:sz w:val="21"/>
          <w:szCs w:val="21"/>
          <w:highlight w:val="none"/>
          <w:lang w:val="en-US" w:eastAsia="zh-CN" w:bidi="ar-SA"/>
        </w:rPr>
        <w:t>配置2</w:t>
      </w:r>
      <w:r>
        <w:rPr>
          <w:rFonts w:hint="default" w:ascii="宋体" w:hAnsi="宋体" w:eastAsia="宋体" w:cs="宋体"/>
          <w:color w:val="auto"/>
          <w:kern w:val="2"/>
          <w:sz w:val="21"/>
          <w:szCs w:val="21"/>
          <w:highlight w:val="none"/>
          <w:lang w:val="en-US" w:eastAsia="zh-CN" w:bidi="ar-SA"/>
        </w:rPr>
        <w:t>名专职人员</w:t>
      </w:r>
      <w:r>
        <w:rPr>
          <w:rFonts w:hint="eastAsia" w:ascii="宋体" w:hAnsi="宋体" w:eastAsia="宋体" w:cs="宋体"/>
          <w:color w:val="auto"/>
          <w:kern w:val="2"/>
          <w:sz w:val="21"/>
          <w:szCs w:val="21"/>
          <w:highlight w:val="none"/>
          <w:lang w:val="en-US" w:eastAsia="zh-CN" w:bidi="ar-SA"/>
        </w:rPr>
        <w:t>，服务团队</w:t>
      </w:r>
      <w:r>
        <w:rPr>
          <w:rFonts w:hint="default" w:ascii="宋体" w:hAnsi="宋体" w:eastAsia="宋体" w:cs="宋体"/>
          <w:color w:val="auto"/>
          <w:kern w:val="2"/>
          <w:sz w:val="21"/>
          <w:szCs w:val="21"/>
          <w:highlight w:val="none"/>
          <w:lang w:val="en-US" w:eastAsia="zh-CN" w:bidi="ar-SA"/>
        </w:rPr>
        <w:t>所有成员需具备社会工作相关</w:t>
      </w:r>
      <w:r>
        <w:rPr>
          <w:rFonts w:hint="eastAsia" w:ascii="宋体" w:hAnsi="宋体" w:eastAsia="宋体" w:cs="宋体"/>
          <w:color w:val="auto"/>
          <w:kern w:val="2"/>
          <w:sz w:val="21"/>
          <w:szCs w:val="21"/>
          <w:highlight w:val="none"/>
          <w:lang w:val="en-US" w:eastAsia="zh-CN" w:bidi="ar-SA"/>
        </w:rPr>
        <w:t>工作经验</w:t>
      </w:r>
      <w:r>
        <w:rPr>
          <w:rFonts w:hint="eastAsia" w:ascii="宋体" w:hAnsi="宋体" w:cs="宋体"/>
          <w:color w:val="auto"/>
          <w:kern w:val="2"/>
          <w:sz w:val="21"/>
          <w:szCs w:val="21"/>
          <w:highlight w:val="none"/>
          <w:lang w:val="en-US" w:eastAsia="zh-CN" w:bidi="ar-SA"/>
        </w:rPr>
        <w:t>。</w:t>
      </w:r>
    </w:p>
    <w:p w14:paraId="022CDBF2">
      <w:pPr>
        <w:ind w:firstLine="420" w:firstLineChars="200"/>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其他要求：服务需严格遵循国家相关法律法规、社会工作专业伦理及青少年服务热线相关管理规定，尊重服务对象隐私，不得泄露咨询者个人信息、服务记录等相关资料，若出现信息泄露，需承担相应的法律责任。</w:t>
      </w:r>
    </w:p>
    <w:p w14:paraId="73023C11">
      <w:pPr>
        <w:pStyle w:val="4"/>
        <w:rPr>
          <w:rFonts w:hint="default"/>
          <w:lang w:val="en-US" w:eastAsia="zh-CN"/>
        </w:rPr>
      </w:pPr>
      <w:r>
        <w:rPr>
          <w:rFonts w:hint="eastAsia" w:ascii="宋体" w:hAnsi="宋体" w:cs="宋体"/>
          <w:color w:val="auto"/>
          <w:kern w:val="2"/>
          <w:sz w:val="21"/>
          <w:szCs w:val="21"/>
          <w:highlight w:val="none"/>
          <w:lang w:val="en-US" w:eastAsia="zh-CN" w:bidi="ar-SA"/>
        </w:rPr>
        <w:t>3.项目管理：建立完善的项目管理制度，对服务全流程进行规范化管理。建立服务质量监督机制，通过定期抽查、专家评估等方式，全程把控服务质量，做好项目档案管理，妥善归档服务方案、服务记录、标准化文件、案例资料、等相关材料，主动接受采购人的监督与指导。</w:t>
      </w:r>
    </w:p>
    <w:p w14:paraId="051B6612">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2" w:firstLineChars="200"/>
        <w:textAlignment w:val="baseline"/>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val="zh-CN"/>
        </w:rPr>
        <w:t>服务期限</w:t>
      </w:r>
    </w:p>
    <w:p w14:paraId="3350EF7B">
      <w:pPr>
        <w:pStyle w:val="5"/>
        <w:widowControl w:val="0"/>
        <w:numPr>
          <w:ilvl w:val="0"/>
          <w:numId w:val="0"/>
        </w:numPr>
        <w:spacing w:after="120"/>
        <w:ind w:firstLine="420" w:firstLineChars="200"/>
        <w:jc w:val="both"/>
        <w:rPr>
          <w:rFonts w:hint="eastAsia" w:ascii="仿宋_GB2312" w:hAnsi="仿宋_GB2312" w:eastAsia="仿宋_GB2312" w:cs="仿宋_GB2312"/>
          <w:b/>
          <w:color w:val="auto"/>
          <w:sz w:val="28"/>
          <w:szCs w:val="28"/>
          <w:highlight w:val="none"/>
          <w:lang w:val="en-US" w:eastAsia="zh-CN"/>
        </w:rPr>
        <w:sectPr>
          <w:pgSz w:w="11906" w:h="16838"/>
          <w:pgMar w:top="2098" w:right="1587" w:bottom="1984" w:left="1587" w:header="851" w:footer="709" w:gutter="0"/>
          <w:pgNumType w:fmt="decimal"/>
          <w:cols w:space="720" w:num="1"/>
          <w:docGrid w:type="lines" w:linePitch="312" w:charSpace="0"/>
        </w:sectPr>
      </w:pPr>
      <w:r>
        <w:rPr>
          <w:rFonts w:hint="eastAsia" w:ascii="宋体" w:hAnsi="宋体" w:eastAsia="宋体" w:cs="宋体"/>
          <w:color w:val="auto"/>
          <w:sz w:val="21"/>
          <w:szCs w:val="21"/>
          <w:highlight w:val="none"/>
          <w:lang w:val="en-US" w:eastAsia="zh-CN"/>
        </w:rPr>
        <w:t>合同签订之日起至2026年9月1日前。</w:t>
      </w:r>
    </w:p>
    <w:p w14:paraId="7EF2E647">
      <w:pPr>
        <w:pStyle w:val="12"/>
        <w:numPr>
          <w:ilvl w:val="0"/>
          <w:numId w:val="1"/>
        </w:numPr>
        <w:snapToGrid w:val="0"/>
        <w:spacing w:before="120" w:after="120"/>
        <w:ind w:left="0" w:leftChars="0" w:firstLine="0" w:firstLineChars="0"/>
        <w:rPr>
          <w:rFonts w:hint="eastAsia" w:ascii="方正小标宋简体" w:hAnsi="方正小标宋简体" w:eastAsia="方正小标宋简体" w:cs="方正小标宋简体"/>
          <w:b/>
          <w:color w:val="auto"/>
          <w:kern w:val="2"/>
          <w:sz w:val="36"/>
          <w:szCs w:val="36"/>
          <w:highlight w:val="none"/>
          <w:lang w:val="en-US" w:eastAsia="zh-CN" w:bidi="ar-SA"/>
        </w:rPr>
      </w:pPr>
      <w:bookmarkStart w:id="20" w:name="_Toc1917"/>
      <w:r>
        <w:rPr>
          <w:rFonts w:hint="eastAsia" w:ascii="方正小标宋简体" w:hAnsi="方正小标宋简体" w:eastAsia="方正小标宋简体" w:cs="方正小标宋简体"/>
          <w:b/>
          <w:color w:val="auto"/>
          <w:kern w:val="2"/>
          <w:sz w:val="36"/>
          <w:szCs w:val="36"/>
          <w:highlight w:val="none"/>
          <w:lang w:val="en-US" w:eastAsia="zh-CN" w:bidi="ar-SA"/>
        </w:rPr>
        <w:t>商务合同</w:t>
      </w:r>
      <w:bookmarkEnd w:id="20"/>
    </w:p>
    <w:p w14:paraId="7BE2D53E">
      <w:pPr>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总则</w:t>
      </w:r>
    </w:p>
    <w:p w14:paraId="493786C2">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1.1本章涉及商务合同条款要求，</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填写</w:t>
      </w:r>
      <w:r>
        <w:rPr>
          <w:rFonts w:hint="eastAsia" w:ascii="宋体" w:hAnsi="宋体" w:eastAsia="宋体" w:cs="宋体"/>
          <w:color w:val="auto"/>
          <w:szCs w:val="21"/>
          <w:highlight w:val="none"/>
        </w:rPr>
        <w:t>技术商务偏离表</w:t>
      </w:r>
      <w:r>
        <w:rPr>
          <w:rFonts w:hint="eastAsia" w:ascii="宋体" w:hAnsi="宋体" w:cs="宋体"/>
          <w:color w:val="auto"/>
          <w:szCs w:val="21"/>
          <w:highlight w:val="none"/>
        </w:rPr>
        <w:t>，并作为</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后</w:t>
      </w:r>
      <w:r>
        <w:rPr>
          <w:rFonts w:hint="eastAsia" w:ascii="宋体" w:hAnsi="宋体" w:cs="宋体"/>
          <w:color w:val="auto"/>
          <w:szCs w:val="21"/>
          <w:highlight w:val="none"/>
          <w:lang w:val="en-US" w:eastAsia="zh-CN"/>
        </w:rPr>
        <w:t>甲乙</w:t>
      </w:r>
      <w:r>
        <w:rPr>
          <w:rFonts w:hint="eastAsia" w:ascii="宋体" w:hAnsi="宋体" w:cs="宋体"/>
          <w:color w:val="auto"/>
          <w:szCs w:val="21"/>
          <w:highlight w:val="none"/>
        </w:rPr>
        <w:t>双方签订合同的基础。</w:t>
      </w:r>
    </w:p>
    <w:p w14:paraId="5BFCE287">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1.2针对本章合同条款内容，</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应填写“</w:t>
      </w:r>
      <w:r>
        <w:rPr>
          <w:rFonts w:hint="eastAsia" w:ascii="宋体" w:hAnsi="宋体" w:eastAsia="宋体" w:cs="宋体"/>
          <w:color w:val="auto"/>
          <w:szCs w:val="21"/>
          <w:highlight w:val="none"/>
        </w:rPr>
        <w:t>技术商务偏离表</w:t>
      </w:r>
      <w:r>
        <w:rPr>
          <w:rFonts w:hint="eastAsia" w:ascii="宋体" w:hAnsi="宋体" w:cs="宋体"/>
          <w:color w:val="auto"/>
          <w:szCs w:val="21"/>
          <w:highlight w:val="none"/>
        </w:rPr>
        <w:t>”。如存在偏离应提出充分理由并在“</w:t>
      </w:r>
      <w:r>
        <w:rPr>
          <w:rFonts w:hint="eastAsia" w:ascii="宋体" w:hAnsi="宋体" w:eastAsia="宋体" w:cs="宋体"/>
          <w:color w:val="auto"/>
          <w:szCs w:val="21"/>
          <w:highlight w:val="none"/>
        </w:rPr>
        <w:t>技术商务偏离表</w:t>
      </w:r>
      <w:r>
        <w:rPr>
          <w:rFonts w:hint="eastAsia" w:ascii="宋体" w:hAnsi="宋体" w:cs="宋体"/>
          <w:color w:val="auto"/>
          <w:szCs w:val="21"/>
          <w:highlight w:val="none"/>
        </w:rPr>
        <w:t>”中加以详尽说明。</w:t>
      </w:r>
    </w:p>
    <w:p w14:paraId="419DEB58">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1.3本章内容根据</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情况完善后，将作为</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成交人</w:t>
      </w:r>
      <w:r>
        <w:rPr>
          <w:rFonts w:hint="eastAsia" w:ascii="宋体" w:hAnsi="宋体" w:cs="宋体"/>
          <w:color w:val="auto"/>
          <w:szCs w:val="21"/>
          <w:highlight w:val="none"/>
        </w:rPr>
        <w:t>签订合同的基础。</w:t>
      </w:r>
      <w:r>
        <w:rPr>
          <w:rFonts w:hint="eastAsia" w:ascii="宋体" w:hAnsi="宋体" w:cs="宋体"/>
          <w:b/>
          <w:bCs/>
          <w:color w:val="auto"/>
          <w:szCs w:val="21"/>
          <w:highlight w:val="none"/>
          <w:u w:val="single"/>
          <w:lang w:val="en-US" w:eastAsia="zh-CN"/>
        </w:rPr>
        <w:t>广东南方网络信息科技有限公司</w:t>
      </w:r>
      <w:r>
        <w:rPr>
          <w:rFonts w:hint="eastAsia" w:ascii="宋体" w:hAnsi="宋体" w:cs="宋体"/>
          <w:color w:val="auto"/>
          <w:szCs w:val="21"/>
          <w:highlight w:val="none"/>
        </w:rPr>
        <w:t>为合同甲方；</w:t>
      </w:r>
      <w:r>
        <w:rPr>
          <w:rFonts w:hint="eastAsia" w:ascii="宋体" w:hAnsi="宋体" w:cs="宋体"/>
          <w:color w:val="auto"/>
          <w:szCs w:val="21"/>
          <w:highlight w:val="none"/>
          <w:lang w:val="en-US" w:eastAsia="zh-CN"/>
        </w:rPr>
        <w:t>成交人</w:t>
      </w:r>
      <w:r>
        <w:rPr>
          <w:rFonts w:hint="eastAsia" w:ascii="宋体" w:hAnsi="宋体" w:cs="宋体"/>
          <w:color w:val="auto"/>
          <w:szCs w:val="21"/>
          <w:highlight w:val="none"/>
        </w:rPr>
        <w:t>为合同乙方。</w:t>
      </w:r>
    </w:p>
    <w:p w14:paraId="029A873A">
      <w:pPr>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供应商须对《商务合同书》全部条款理解清楚，并填写《技术商务偏离表》（格式见第六章）。</w:t>
      </w:r>
    </w:p>
    <w:p w14:paraId="4F136B8C">
      <w:pPr>
        <w:spacing w:line="400" w:lineRule="exact"/>
        <w:jc w:val="left"/>
        <w:rPr>
          <w:rFonts w:hint="eastAsia" w:ascii="方正小标宋简体" w:hAnsi="方正小标宋简体" w:eastAsia="方正小标宋简体" w:cs="方正小标宋简体"/>
          <w:b/>
          <w:bCs/>
          <w:color w:val="auto"/>
          <w:kern w:val="2"/>
          <w:sz w:val="36"/>
          <w:szCs w:val="36"/>
          <w:highlight w:val="none"/>
          <w:lang w:val="en-US" w:eastAsia="zh-CN" w:bidi="ar-SA"/>
        </w:rPr>
      </w:pPr>
      <w:r>
        <w:rPr>
          <w:rFonts w:hint="eastAsia" w:ascii="宋体" w:hAnsi="宋体" w:eastAsia="宋体" w:cs="宋体"/>
          <w:b/>
          <w:bCs/>
          <w:color w:val="auto"/>
          <w:szCs w:val="21"/>
          <w:highlight w:val="none"/>
        </w:rPr>
        <w:t>注：本合同仅为合同草案文本，合同签订双方可根据项目的具体要求进行修订和细化</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当供应商在成交后，应依据本合同的主要条款与采购方签订正式合同；当本合同与</w:t>
      </w:r>
      <w:r>
        <w:rPr>
          <w:rFonts w:hint="eastAsia" w:ascii="宋体" w:hAnsi="宋体" w:eastAsia="宋体" w:cs="宋体"/>
          <w:b/>
          <w:bCs/>
          <w:color w:val="auto"/>
          <w:szCs w:val="21"/>
          <w:highlight w:val="none"/>
          <w:lang w:val="en-US" w:eastAsia="zh-CN"/>
        </w:rPr>
        <w:t>询价采购</w:t>
      </w:r>
      <w:r>
        <w:rPr>
          <w:rFonts w:hint="eastAsia" w:ascii="宋体" w:hAnsi="宋体" w:eastAsia="宋体" w:cs="宋体"/>
          <w:b/>
          <w:bCs/>
          <w:color w:val="auto"/>
          <w:szCs w:val="21"/>
          <w:highlight w:val="none"/>
        </w:rPr>
        <w:t>文件其他部分有冲突，应按</w:t>
      </w:r>
      <w:r>
        <w:rPr>
          <w:rFonts w:hint="eastAsia" w:ascii="宋体" w:hAnsi="宋体" w:eastAsia="宋体" w:cs="宋体"/>
          <w:b/>
          <w:bCs/>
          <w:color w:val="auto"/>
          <w:szCs w:val="21"/>
          <w:highlight w:val="none"/>
          <w:lang w:val="en-US" w:eastAsia="zh-CN"/>
        </w:rPr>
        <w:t>询价采购</w:t>
      </w:r>
      <w:r>
        <w:rPr>
          <w:rFonts w:hint="eastAsia" w:ascii="宋体" w:hAnsi="宋体" w:eastAsia="宋体" w:cs="宋体"/>
          <w:b/>
          <w:bCs/>
          <w:color w:val="auto"/>
          <w:szCs w:val="21"/>
          <w:highlight w:val="none"/>
        </w:rPr>
        <w:t>文件的其他部分为准编制</w:t>
      </w:r>
      <w:r>
        <w:rPr>
          <w:rFonts w:hint="eastAsia" w:ascii="宋体" w:hAnsi="宋体" w:eastAsia="宋体" w:cs="宋体"/>
          <w:b/>
          <w:bCs/>
          <w:color w:val="auto"/>
          <w:szCs w:val="21"/>
          <w:highlight w:val="none"/>
          <w:lang w:val="en-US" w:eastAsia="zh-CN"/>
        </w:rPr>
        <w:t>合同</w:t>
      </w:r>
      <w:r>
        <w:rPr>
          <w:rFonts w:hint="eastAsia" w:ascii="宋体" w:hAnsi="宋体" w:eastAsia="宋体" w:cs="宋体"/>
          <w:b/>
          <w:bCs/>
          <w:color w:val="auto"/>
          <w:szCs w:val="21"/>
          <w:highlight w:val="none"/>
        </w:rPr>
        <w:t>。合同版本与条款以甲方最新合同模板为准。</w:t>
      </w:r>
    </w:p>
    <w:p w14:paraId="4C65A543">
      <w:pPr>
        <w:spacing w:line="360" w:lineRule="auto"/>
        <w:jc w:val="center"/>
        <w:rPr>
          <w:rFonts w:hint="eastAsia" w:ascii="宋体" w:hAnsi="宋体" w:eastAsia="宋体" w:cs="宋体"/>
          <w:b/>
          <w:bCs w:val="0"/>
          <w:color w:val="auto"/>
          <w:sz w:val="32"/>
          <w:szCs w:val="32"/>
          <w:highlight w:val="none"/>
          <w:lang w:val="en-US" w:eastAsia="zh-CN"/>
        </w:rPr>
      </w:pPr>
    </w:p>
    <w:p w14:paraId="51EC8C7A">
      <w:pPr>
        <w:spacing w:line="360" w:lineRule="auto"/>
        <w:jc w:val="center"/>
        <w:rPr>
          <w:rFonts w:hint="eastAsia" w:ascii="方正小标宋简体" w:hAnsi="方正小标宋简体" w:eastAsia="方正小标宋简体" w:cs="方正小标宋简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社会工作服务采购项目</w:t>
      </w:r>
      <w:r>
        <w:rPr>
          <w:rFonts w:hint="eastAsia" w:ascii="宋体" w:hAnsi="宋体" w:eastAsia="宋体" w:cs="宋体"/>
          <w:b/>
          <w:bCs w:val="0"/>
          <w:color w:val="auto"/>
          <w:sz w:val="32"/>
          <w:szCs w:val="32"/>
          <w:highlight w:val="none"/>
          <w:lang w:val="en-US" w:eastAsia="zh-CN"/>
        </w:rPr>
        <w:t xml:space="preserve">采购合同书 </w:t>
      </w:r>
    </w:p>
    <w:p w14:paraId="1A33D423">
      <w:pPr>
        <w:pStyle w:val="5"/>
        <w:rPr>
          <w:rFonts w:hint="eastAsia"/>
          <w:color w:val="auto"/>
          <w:highlight w:val="none"/>
          <w:lang w:val="en-US" w:eastAsia="zh-CN"/>
        </w:rPr>
      </w:pPr>
    </w:p>
    <w:p w14:paraId="464FD638">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p>
    <w:p w14:paraId="5FDD427E">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w:t>
      </w:r>
    </w:p>
    <w:p w14:paraId="2DE06E02">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p>
    <w:p w14:paraId="7B645B90">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联系人：                           </w:t>
      </w:r>
    </w:p>
    <w:p w14:paraId="4DC2A7B0">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联系方式：   </w:t>
      </w:r>
    </w:p>
    <w:p w14:paraId="288E29E5">
      <w:pPr>
        <w:snapToGrid w:val="0"/>
        <w:spacing w:line="400" w:lineRule="exact"/>
        <w:ind w:firstLine="420" w:firstLineChars="200"/>
        <w:rPr>
          <w:rFonts w:hint="eastAsia" w:ascii="宋体" w:hAnsi="宋体" w:cs="宋体"/>
          <w:color w:val="auto"/>
          <w:szCs w:val="21"/>
          <w:highlight w:val="none"/>
        </w:rPr>
      </w:pPr>
    </w:p>
    <w:p w14:paraId="129FC91D">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 方：                             </w:t>
      </w:r>
    </w:p>
    <w:p w14:paraId="47050B45">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p>
    <w:p w14:paraId="3CC947F8">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联系人：                           </w:t>
      </w:r>
    </w:p>
    <w:p w14:paraId="28759C24">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联系方式：                         </w:t>
      </w:r>
    </w:p>
    <w:p w14:paraId="6C65CC7C">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p>
    <w:p w14:paraId="579CA99D">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w:t>
      </w:r>
      <w:r>
        <w:rPr>
          <w:rFonts w:hint="eastAsia" w:ascii="宋体" w:hAnsi="宋体" w:eastAsia="宋体" w:cs="宋体"/>
          <w:color w:val="auto"/>
          <w:sz w:val="21"/>
          <w:szCs w:val="21"/>
          <w:highlight w:val="none"/>
        </w:rPr>
        <w:t xml:space="preserve">乙双方经过平等友好协商，依照《中华人民共和国民法典》等相关法律法规，现就双方合作事宜达成如下协议，以资共同遵守。 </w:t>
      </w:r>
    </w:p>
    <w:p w14:paraId="1D5029CB">
      <w:pPr>
        <w:keepNext w:val="0"/>
        <w:keepLines w:val="0"/>
        <w:pageBreakBefore w:val="0"/>
        <w:widowControl/>
        <w:numPr>
          <w:ilvl w:val="0"/>
          <w:numId w:val="5"/>
        </w:numPr>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lang w:val="en-US" w:eastAsia="zh-CN"/>
        </w:rPr>
        <w:t>内容</w:t>
      </w:r>
    </w:p>
    <w:p w14:paraId="36911D4E">
      <w:pPr>
        <w:pStyle w:val="4"/>
        <w:numPr>
          <w:ilvl w:val="-1"/>
          <w:numId w:val="0"/>
        </w:numPr>
        <w:ind w:firstLine="210" w:firstLineChars="100"/>
        <w:rPr>
          <w:rFonts w:hint="default"/>
          <w:lang w:val="en-US" w:eastAsia="zh-CN"/>
        </w:rPr>
      </w:pPr>
      <w:r>
        <w:rPr>
          <w:rFonts w:hint="eastAsia" w:ascii="宋体" w:hAnsi="宋体" w:cs="宋体"/>
          <w:color w:val="auto"/>
          <w:sz w:val="21"/>
          <w:szCs w:val="21"/>
          <w:highlight w:val="none"/>
          <w:lang w:val="en-US" w:eastAsia="zh-CN"/>
        </w:rPr>
        <w:t>（一）服务内容</w:t>
      </w:r>
    </w:p>
    <w:p w14:paraId="046E09F1">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1.服务名称：社会工作服务</w:t>
      </w:r>
    </w:p>
    <w:p w14:paraId="1D441FE7">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2.服务描述：根据采购人提供的青少年服务热线，提供服务策划、执行及团队支撑等专业化社会工作服务，确保服务专业性、规范性和实效性，提升青少年社会工作服务质量。</w:t>
      </w:r>
    </w:p>
    <w:p w14:paraId="09C2A4A4">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服务要求</w:t>
      </w:r>
    </w:p>
    <w:p w14:paraId="6923FD8A">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聚焦青少年安全健康、权益保护宣教主题，通过采购人提供的青少年服务热线开展全流程、专业化社会工作服务，具体包括：</w:t>
      </w:r>
    </w:p>
    <w:p w14:paraId="3702FC7D">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策划服务：结合青少年服务热线定位及本项目宣教主题，协助采购方制定完整的服务整体方案，方案需包含但不限于服务目标、服务流程、实施步骤、资源配置、风险预案等内容，确保方案具有可操作性、针对性和专业性。</w:t>
      </w:r>
    </w:p>
    <w:p w14:paraId="76FB1B4E">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2.执行服务：</w:t>
      </w:r>
    </w:p>
    <w:p w14:paraId="24F05FE6">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青少年热线服务：整合专家资源提供专业支撑，提供知识科普、心理咨询、权益咨询、危机干预等专业化社会工作服务，服务时长累计不少于1000小时（按服务时长统计，服务需进行记录，包括但不限于咨询内容、服务过程等）。</w:t>
      </w:r>
    </w:p>
    <w:p w14:paraId="7212988B">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服务需贴合青少年及家长咨询习惯，每日服务时长不少于10小时（包含周末及节假日）确保热线响应及时，无无人接听、拒接情况。</w:t>
      </w:r>
    </w:p>
    <w:p w14:paraId="59311F27">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标准化业务体系建设：本项目工作实际，开展服务标准化体系建设，制定服务流程规范、咨询话术规范等标准化文件，确保服务全过程有章可循。建立完善案例库和实务库，分别收集整理典型案例不少于10个，案例需具有一定的代表性，内容进行脱敏处理后分类归档，便于查阅和使用。</w:t>
      </w:r>
    </w:p>
    <w:p w14:paraId="32843D4B">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团队支撑：需配备完善的项目服务团队，团队总人数不少于5人，需配置1名项目负责人（大学本科或以上学历，社会工作、心理学、社会学等相关专业，持有社会工作者职业水平证书初级及以上），日常服务需至少配置2名专职人员，服务团队所有成员需具备社会工作相关工作经验。</w:t>
      </w:r>
    </w:p>
    <w:p w14:paraId="6BAC0952">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其他要求：服务需严格遵循国家相关法律法规、社会工作专业伦理及青少年服务热线相关管理规定，尊重服务对象隐私，不得泄露咨询者个人信息、服务记录等相关资料，若出现信息泄露，需承担相应的法律责任。</w:t>
      </w:r>
    </w:p>
    <w:p w14:paraId="3DA5F9C1">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管理：建立完善的项目管理制度，对服务全流程进行规范化管理。建立服务质量监督机制，通过定期抽查、专家评估等方式，全程把控服务质量，做好项目档案管理，妥善归档服务方案、服务记录、标准化文件、案例资料、等相关材料，主动接受采购人的监督与指导。</w:t>
      </w:r>
    </w:p>
    <w:p w14:paraId="3F212F91">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履行期限</w:t>
      </w:r>
      <w:r>
        <w:rPr>
          <w:rFonts w:hint="eastAsia" w:ascii="宋体" w:hAnsi="宋体" w:eastAsia="宋体" w:cs="宋体"/>
          <w:color w:val="auto"/>
          <w:sz w:val="21"/>
          <w:szCs w:val="21"/>
          <w:highlight w:val="none"/>
          <w:lang w:eastAsia="zh-CN"/>
        </w:rPr>
        <w:t>：合同签订之日起至2026年9月1日前。</w:t>
      </w:r>
    </w:p>
    <w:p w14:paraId="0FAA99A8">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二、合同金额及付款方式</w:t>
      </w:r>
    </w:p>
    <w:p w14:paraId="2CCF3BB4">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1.合同金额（含税）为人民币【 】元，上述费用已包含乙方为完成本合同规定的各项内容所需的所有费用。与本合同相关的税费由乙方承担，本合同总价为含税价；</w:t>
      </w:r>
    </w:p>
    <w:p w14:paraId="405139BA">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合同签订后，乙方向甲方提供等额增值税专用发票，甲方收到最终客户方对应款项的前提下，于30个工作日内向乙方支付合同总额的50%，即【 】元。</w:t>
      </w:r>
    </w:p>
    <w:p w14:paraId="42AD0BAB">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甲方对本合同第一条所列成果验收无误，乙方向甲方提供等额增值税专用发票，甲方收到最终客户方对应款项的前提下，于30个工作日内向乙方支付合同总额的50%，即【 】元。</w:t>
      </w:r>
    </w:p>
    <w:p w14:paraId="58637597">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与本合同相关的税费由乙方承担，本合同总价为含税价； </w:t>
      </w:r>
    </w:p>
    <w:p w14:paraId="1AC13CA9">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2.如乙方未按时提供发票或提供的发票不合规，甲方有权延迟付款或拒绝付款且不承担任何违约责任，如因存在任何违反发票合法合规问题导致甲方遭受损失的，乙方应就甲方的损失承担赔偿义务；</w:t>
      </w:r>
    </w:p>
    <w:p w14:paraId="65C911A1">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3.付款方式：银行转账</w:t>
      </w:r>
    </w:p>
    <w:p w14:paraId="6B51EAB9">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p w14:paraId="27AF351B">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7F10F72C">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p w14:paraId="36250336">
      <w:pPr>
        <w:keepNext w:val="0"/>
        <w:keepLines w:val="0"/>
        <w:pageBreakBefore w:val="0"/>
        <w:widowControl/>
        <w:numPr>
          <w:ilvl w:val="-1"/>
          <w:numId w:val="0"/>
        </w:numPr>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乙方保证以上账号信息准确无误，若有变更乙方应至少提前5个工作日以书面方式通知甲方，否则由乙方自行承担所有后果及责任</w:t>
      </w:r>
      <w:r>
        <w:rPr>
          <w:rFonts w:hint="eastAsia" w:ascii="宋体" w:hAnsi="宋体" w:eastAsia="宋体" w:cs="宋体"/>
          <w:color w:val="auto"/>
          <w:sz w:val="21"/>
          <w:szCs w:val="21"/>
          <w:highlight w:val="none"/>
          <w:lang w:eastAsia="zh-CN"/>
        </w:rPr>
        <w:t>；</w:t>
      </w:r>
    </w:p>
    <w:p w14:paraId="161E701A">
      <w:pPr>
        <w:keepNext w:val="0"/>
        <w:keepLines w:val="0"/>
        <w:pageBreakBefore w:val="0"/>
        <w:widowControl/>
        <w:numPr>
          <w:ilvl w:val="-1"/>
          <w:numId w:val="0"/>
        </w:numPr>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乙方未能按照上述付款要求提供付款材料的，或乙方提供的账户的原因（包括但不限于账号书写错误、被注销、被冻结等）导致乙方无法正常收取款项的，甲方有权暂停付款，因此产生的不利后果由乙方自行承担</w:t>
      </w:r>
      <w:r>
        <w:rPr>
          <w:rFonts w:hint="eastAsia" w:ascii="宋体" w:hAnsi="宋体" w:eastAsia="宋体" w:cs="宋体"/>
          <w:color w:val="auto"/>
          <w:sz w:val="21"/>
          <w:szCs w:val="21"/>
          <w:highlight w:val="none"/>
          <w:lang w:eastAsia="zh-CN"/>
        </w:rPr>
        <w:t>；</w:t>
      </w:r>
    </w:p>
    <w:p w14:paraId="69EBB5AC">
      <w:pPr>
        <w:keepNext w:val="0"/>
        <w:keepLines w:val="0"/>
        <w:pageBreakBefore w:val="0"/>
        <w:widowControl/>
        <w:numPr>
          <w:ilvl w:val="-1"/>
          <w:numId w:val="0"/>
        </w:numPr>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若甲方接受最终客户方对本项目验收未达到目标导致费用扣减时，乙方同意将同时在甲方支付的款项中进行同等扣减。</w:t>
      </w:r>
    </w:p>
    <w:p w14:paraId="7CDEB846">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、知识产权约定</w:t>
      </w:r>
    </w:p>
    <w:p w14:paraId="45CE58F6">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1.乙方因履行本合同制作的任何工作成果，其全部知识产权</w:t>
      </w:r>
      <w:r>
        <w:rPr>
          <w:rFonts w:hint="eastAsia" w:ascii="宋体" w:hAnsi="宋体" w:eastAsia="宋体" w:cs="宋体"/>
          <w:color w:val="auto"/>
          <w:sz w:val="21"/>
          <w:szCs w:val="21"/>
          <w:highlight w:val="none"/>
          <w:lang w:val="en-US" w:eastAsia="zh-CN"/>
        </w:rPr>
        <w:t>及所有权</w:t>
      </w:r>
      <w:r>
        <w:rPr>
          <w:rFonts w:hint="eastAsia" w:ascii="宋体" w:hAnsi="宋体" w:eastAsia="宋体" w:cs="宋体"/>
          <w:color w:val="auto"/>
          <w:sz w:val="21"/>
          <w:szCs w:val="21"/>
          <w:highlight w:val="none"/>
        </w:rPr>
        <w:t>归甲方所有</w:t>
      </w:r>
      <w:r>
        <w:rPr>
          <w:rFonts w:hint="eastAsia" w:ascii="宋体" w:hAnsi="宋体" w:eastAsia="宋体" w:cs="宋体"/>
          <w:color w:val="auto"/>
          <w:sz w:val="21"/>
          <w:szCs w:val="21"/>
          <w:highlight w:val="none"/>
          <w:lang w:eastAsia="zh-CN"/>
        </w:rPr>
        <w:t>；</w:t>
      </w:r>
    </w:p>
    <w:p w14:paraId="32308FB9">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2.本合同所提交的工作成果由乙方独立制作，</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不可交由第三方，否则由此产生的纠纷由乙方负责处理并承担责任</w:t>
      </w:r>
      <w:r>
        <w:rPr>
          <w:rFonts w:hint="eastAsia" w:ascii="宋体" w:hAnsi="宋体" w:eastAsia="宋体" w:cs="宋体"/>
          <w:color w:val="auto"/>
          <w:sz w:val="21"/>
          <w:szCs w:val="21"/>
          <w:highlight w:val="none"/>
          <w:lang w:eastAsia="zh-CN"/>
        </w:rPr>
        <w:t>；</w:t>
      </w:r>
    </w:p>
    <w:p w14:paraId="33BE3074">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任何一方均应尊重相对方、第三方的知识产权，如有任何第三方就一方侵犯其知识产权等合法权益的原因向另一方提起诉讼、主张索赔的，责任方应当独立处理相关纠纷，赔偿另一方的直接经济损失，并使另一方免责。</w:t>
      </w:r>
    </w:p>
    <w:p w14:paraId="6457B082">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、双方的权利和义务</w:t>
      </w:r>
    </w:p>
    <w:p w14:paraId="2B1CB09E">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（一）甲方的权利义务</w:t>
      </w:r>
    </w:p>
    <w:p w14:paraId="71C1BCA3">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1.甲方指定专人负责与乙方进行工作对接，负责向乙方传达项目要求；</w:t>
      </w:r>
    </w:p>
    <w:p w14:paraId="7897BD5A">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2.甲方对乙方提供的成果内容有最终审定权，</w:t>
      </w:r>
      <w:r>
        <w:rPr>
          <w:rFonts w:hint="eastAsia" w:ascii="宋体" w:hAnsi="宋体" w:eastAsia="宋体" w:cs="宋体"/>
          <w:color w:val="auto"/>
          <w:sz w:val="21"/>
          <w:szCs w:val="21"/>
          <w:highlight w:val="none"/>
        </w:rPr>
        <w:t>有权提出</w:t>
      </w:r>
      <w:r>
        <w:rPr>
          <w:rFonts w:hint="eastAsia" w:ascii="宋体" w:hAnsi="宋体" w:eastAsia="宋体" w:cs="宋体"/>
          <w:color w:val="auto"/>
          <w:sz w:val="21"/>
          <w:szCs w:val="21"/>
          <w:highlight w:val="none"/>
          <w:lang w:val="en-US" w:eastAsia="zh-CN"/>
        </w:rPr>
        <w:t>合理的</w:t>
      </w:r>
      <w:r>
        <w:rPr>
          <w:rFonts w:hint="eastAsia" w:ascii="宋体" w:hAnsi="宋体" w:eastAsia="宋体" w:cs="宋体"/>
          <w:color w:val="auto"/>
          <w:sz w:val="21"/>
          <w:szCs w:val="21"/>
          <w:highlight w:val="none"/>
        </w:rPr>
        <w:t>修改意见</w:t>
      </w:r>
      <w:r>
        <w:rPr>
          <w:rFonts w:hint="eastAsia" w:ascii="宋体" w:hAnsi="宋体" w:eastAsia="宋体" w:cs="宋体"/>
          <w:color w:val="auto"/>
          <w:sz w:val="21"/>
          <w:szCs w:val="21"/>
          <w:highlight w:val="none"/>
          <w:lang w:eastAsia="zh-CN"/>
        </w:rPr>
        <w:t>，乙方应按甲方要求对成果进行修改，使</w:t>
      </w:r>
      <w:r>
        <w:rPr>
          <w:rFonts w:hint="eastAsia" w:ascii="宋体" w:hAnsi="宋体" w:eastAsia="宋体" w:cs="宋体"/>
          <w:color w:val="auto"/>
          <w:sz w:val="21"/>
          <w:szCs w:val="21"/>
          <w:highlight w:val="none"/>
          <w:lang w:val="en-US" w:eastAsia="zh-CN"/>
        </w:rPr>
        <w:t>工作内容</w:t>
      </w:r>
      <w:r>
        <w:rPr>
          <w:rFonts w:hint="eastAsia" w:ascii="宋体" w:hAnsi="宋体" w:eastAsia="宋体" w:cs="宋体"/>
          <w:color w:val="auto"/>
          <w:sz w:val="21"/>
          <w:szCs w:val="21"/>
          <w:highlight w:val="none"/>
          <w:lang w:eastAsia="zh-CN"/>
        </w:rPr>
        <w:t>符合甲方的预期要求；</w:t>
      </w:r>
    </w:p>
    <w:p w14:paraId="24960C0F">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3.甲方有权根据本合同约定，对乙方提供的各项服务内容进行审查、监督和验收。</w:t>
      </w:r>
    </w:p>
    <w:p w14:paraId="7A270522">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（二）乙方</w:t>
      </w:r>
      <w:r>
        <w:rPr>
          <w:rFonts w:hint="eastAsia" w:ascii="宋体" w:hAnsi="宋体" w:eastAsia="宋体" w:cs="宋体"/>
          <w:color w:val="auto"/>
          <w:sz w:val="21"/>
          <w:szCs w:val="21"/>
          <w:highlight w:val="none"/>
        </w:rPr>
        <w:t>的权利义务</w:t>
      </w:r>
    </w:p>
    <w:p w14:paraId="05AA4000">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乙方不得自行使用或许可他人使用</w:t>
      </w:r>
      <w:r>
        <w:rPr>
          <w:rFonts w:hint="eastAsia" w:ascii="宋体" w:hAnsi="宋体" w:eastAsia="宋体" w:cs="宋体"/>
          <w:color w:val="auto"/>
          <w:sz w:val="21"/>
          <w:szCs w:val="21"/>
          <w:highlight w:val="none"/>
          <w:lang w:val="en-US" w:eastAsia="zh-CN"/>
        </w:rPr>
        <w:t>本合同涉及的内容，不得将成果再创作或用于其他商业用途</w:t>
      </w:r>
      <w:r>
        <w:rPr>
          <w:rFonts w:hint="eastAsia" w:ascii="宋体" w:hAnsi="宋体" w:eastAsia="宋体" w:cs="宋体"/>
          <w:color w:val="auto"/>
          <w:sz w:val="21"/>
          <w:szCs w:val="21"/>
          <w:highlight w:val="none"/>
          <w:lang w:eastAsia="zh-CN"/>
        </w:rPr>
        <w:t>；</w:t>
      </w:r>
    </w:p>
    <w:p w14:paraId="004917FD">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2.乙方不得将本合同权利义务转委托第三方处理；</w:t>
      </w:r>
    </w:p>
    <w:p w14:paraId="1B0B52F5">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3.乙方应及时与甲方沟通工作进展，就情况进展、存在问题等进行沟通交流，减少风险；</w:t>
      </w:r>
    </w:p>
    <w:p w14:paraId="6A0EC2EC">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4.乙方应按照甲方需求定期召开例会，指定专人负责与甲方进行工作对接，保证服务质量。</w:t>
      </w:r>
    </w:p>
    <w:p w14:paraId="0BC63933">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项目验收</w:t>
      </w:r>
    </w:p>
    <w:p w14:paraId="40F567B3">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乙方完成合同所规定的全部工作后向甲方提出验收申请，甲方应及时组织验收，若甲方提出建议，乙方应根据建议完成相应的完善工作后，再向甲方重新提出验收申请，乙方应无条件配合验收工作，提交验收材料</w:t>
      </w:r>
      <w:r>
        <w:rPr>
          <w:rFonts w:hint="eastAsia" w:ascii="宋体" w:hAnsi="宋体" w:eastAsia="宋体" w:cs="宋体"/>
          <w:color w:val="auto"/>
          <w:sz w:val="21"/>
          <w:szCs w:val="21"/>
          <w:highlight w:val="none"/>
          <w:lang w:eastAsia="zh-CN"/>
        </w:rPr>
        <w:t>；</w:t>
      </w:r>
    </w:p>
    <w:p w14:paraId="3804DDDA">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2.验收材料属于本合同附件材料之一，与本合同具有同等法律效力。</w:t>
      </w:r>
    </w:p>
    <w:p w14:paraId="18D8DA6E">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3.双方约定的其他验收规则：</w:t>
      </w:r>
      <w:r>
        <w:rPr>
          <w:rFonts w:hint="eastAsia" w:ascii="宋体" w:hAnsi="宋体" w:cs="宋体"/>
          <w:color w:val="auto"/>
          <w:sz w:val="21"/>
          <w:szCs w:val="21"/>
          <w:highlight w:val="none"/>
          <w:lang w:val="en-US" w:eastAsia="zh-CN"/>
        </w:rPr>
        <w:t>无</w:t>
      </w:r>
    </w:p>
    <w:p w14:paraId="4EA8B855">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、保密信息</w:t>
      </w:r>
    </w:p>
    <w:p w14:paraId="4CBB5E91">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1.乙方对于因签署或履行本协议而了解或接触到甲方的秘密、其他未公开资料和信息，包括但不限于数据资料、商务资料、技术方案、创意设想、用户信息、人事资料、价格、财务状况等，均应保守秘密</w:t>
      </w:r>
      <w:r>
        <w:rPr>
          <w:rFonts w:hint="eastAsia" w:ascii="宋体" w:hAnsi="宋体" w:eastAsia="宋体" w:cs="宋体"/>
          <w:color w:val="auto"/>
          <w:sz w:val="21"/>
          <w:szCs w:val="21"/>
          <w:highlight w:val="none"/>
          <w:lang w:eastAsia="zh-CN"/>
        </w:rPr>
        <w:t>；</w:t>
      </w:r>
    </w:p>
    <w:p w14:paraId="46CB58FA">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2.乙方不得向第三方泄露、给予或转让本协议条款、签订及履行情况</w:t>
      </w:r>
      <w:r>
        <w:rPr>
          <w:rFonts w:hint="eastAsia" w:ascii="宋体" w:hAnsi="宋体" w:eastAsia="宋体" w:cs="宋体"/>
          <w:color w:val="auto"/>
          <w:sz w:val="21"/>
          <w:szCs w:val="21"/>
          <w:highlight w:val="none"/>
          <w:lang w:eastAsia="zh-CN"/>
        </w:rPr>
        <w:t>；</w:t>
      </w:r>
    </w:p>
    <w:p w14:paraId="770083EB">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3.乙方不得擅自使用、复制甲方的商标、标志、商业信息、技术及其他资料，也不得将信息内容用作其他商业目的</w:t>
      </w:r>
      <w:r>
        <w:rPr>
          <w:rFonts w:hint="eastAsia" w:ascii="宋体" w:hAnsi="宋体" w:eastAsia="宋体" w:cs="宋体"/>
          <w:color w:val="auto"/>
          <w:sz w:val="21"/>
          <w:szCs w:val="21"/>
          <w:highlight w:val="none"/>
          <w:lang w:eastAsia="zh-CN"/>
        </w:rPr>
        <w:t>；</w:t>
      </w:r>
    </w:p>
    <w:p w14:paraId="063EC96D">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.合同终止后本条款仍具法律效力，直至相关信息不再具有保密意义</w:t>
      </w:r>
      <w:r>
        <w:rPr>
          <w:rFonts w:hint="eastAsia" w:ascii="宋体" w:hAnsi="宋体" w:eastAsia="宋体" w:cs="宋体"/>
          <w:color w:val="auto"/>
          <w:sz w:val="21"/>
          <w:szCs w:val="21"/>
          <w:highlight w:val="none"/>
          <w:lang w:eastAsia="zh-CN"/>
        </w:rPr>
        <w:t>。</w:t>
      </w:r>
    </w:p>
    <w:p w14:paraId="433B86EF">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、违约责任 </w:t>
      </w:r>
    </w:p>
    <w:p w14:paraId="66C39AE0">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1.若乙方不能按时完成本合同第一条所列内容的，需每日按合同总金额的</w:t>
      </w:r>
      <w:r>
        <w:rPr>
          <w:rFonts w:hint="eastAsia" w:ascii="宋体" w:hAnsi="宋体" w:eastAsia="宋体" w:cs="宋体"/>
          <w:color w:val="auto"/>
          <w:sz w:val="21"/>
          <w:szCs w:val="21"/>
          <w:highlight w:val="none"/>
          <w:lang w:val="en-US" w:eastAsia="zh-CN"/>
        </w:rPr>
        <w:t>千分之三</w:t>
      </w:r>
      <w:r>
        <w:rPr>
          <w:rFonts w:hint="eastAsia" w:ascii="宋体" w:hAnsi="宋体" w:eastAsia="宋体" w:cs="宋体"/>
          <w:color w:val="auto"/>
          <w:sz w:val="21"/>
          <w:szCs w:val="21"/>
          <w:highlight w:val="none"/>
        </w:rPr>
        <w:t>向甲方支付违约金，逾期超过10日的，甲方有权解除合同，给甲方造成损失的，乙方还需赔偿损失，严重影响甲方利益或名誉的，甲方有权终止本合同，并有权要求乙方赔偿甲方一切损失；</w:t>
      </w:r>
    </w:p>
    <w:p w14:paraId="67B3B384">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服务明显不符合本合同规定或甲方要求的，甲方有权拒收，乙方应按甲方要求整改，直至完成项目为止。整改完成后仍不能满足甲方要求的，或者整改已无意义、已无法弥补甲方损失的，甲方有权拒绝支付该费用。因乙方违约造成甲方损失的，乙方还应赔偿损失。 </w:t>
      </w:r>
    </w:p>
    <w:p w14:paraId="1D95E27B">
      <w:pPr>
        <w:snapToGrid w:val="0"/>
        <w:spacing w:line="400" w:lineRule="exac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乙方未能按照约定处理履行合同过程中发生的问题，或者处理该问题的时间超过必要时间，或者未能及时响应甲方提出的需求的，每发生一次，甲方有权在尾款中扣除相当于合同总金额【1‰】的违约金，若给甲方造成的损失大于上述违约金的，乙方还需赔偿甲方损失。合同期内若累计发生3次该情况的，甲方有权解除本合同，要求乙方退还已支付费用并赔偿甲方损失。</w:t>
      </w:r>
    </w:p>
    <w:p w14:paraId="11A46501">
      <w:pPr>
        <w:snapToGrid w:val="0"/>
        <w:spacing w:line="400" w:lineRule="exac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4.乙方将本项目进行转包或进行分包的，甲方有权追回已支付的全部费用，乙方还应当向甲方支付合同总价款【10】%的违约金；甲方也可同时解除合同，违约金不足以弥补甲方损失的，由乙方继续赔偿。</w:t>
      </w:r>
    </w:p>
    <w:p w14:paraId="7491BC28">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、法律适用及争议解决</w:t>
      </w:r>
    </w:p>
    <w:p w14:paraId="7AB24429">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1.若发生争议，双方应首先通过协商解决。协商不成可向甲方所在地人民法院提起诉讼，双方无争议的部分，应当继续履行</w:t>
      </w:r>
      <w:r>
        <w:rPr>
          <w:rFonts w:hint="eastAsia" w:ascii="宋体" w:hAnsi="宋体" w:eastAsia="宋体" w:cs="宋体"/>
          <w:color w:val="auto"/>
          <w:sz w:val="21"/>
          <w:szCs w:val="21"/>
          <w:highlight w:val="none"/>
          <w:lang w:eastAsia="zh-CN"/>
        </w:rPr>
        <w:t>；</w:t>
      </w:r>
    </w:p>
    <w:p w14:paraId="1DFBCDB3">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2.本合同的成立、生效、履行、解释及纠纷解决等双方均同意适用中华人民共和国法律</w:t>
      </w:r>
      <w:r>
        <w:rPr>
          <w:rFonts w:hint="eastAsia" w:ascii="宋体" w:hAnsi="宋体" w:eastAsia="宋体" w:cs="宋体"/>
          <w:color w:val="auto"/>
          <w:sz w:val="21"/>
          <w:szCs w:val="21"/>
          <w:highlight w:val="none"/>
          <w:lang w:eastAsia="zh-CN"/>
        </w:rPr>
        <w:t>；</w:t>
      </w:r>
    </w:p>
    <w:p w14:paraId="318E56D2">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3.合理的律师费、诉讼费、鉴定费、财产保全费、证据保全费、差旅费等由败诉一方承担。</w:t>
      </w:r>
    </w:p>
    <w:p w14:paraId="1A58C41F">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rPr>
        <w:t>、不可抗力</w:t>
      </w:r>
    </w:p>
    <w:p w14:paraId="3F4ED7DE">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1AF9602">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十、税费</w:t>
      </w:r>
    </w:p>
    <w:p w14:paraId="7C3E2C42">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在中国境内、外发生的与本合同执行有关的一切税费均由乙方负担。</w:t>
      </w:r>
    </w:p>
    <w:p w14:paraId="1ECD395B">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、其他</w:t>
      </w:r>
    </w:p>
    <w:p w14:paraId="1DB2A8DB">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1.本合同一式陆份，甲乙双方各执叁份，具有同等法律效力；其他未尽事宜，由甲乙双方协商确定并签订书面补充协议，作为本合同的补充，补充协议与本合同具有同等法律效力</w:t>
      </w:r>
      <w:r>
        <w:rPr>
          <w:rFonts w:hint="eastAsia" w:ascii="宋体" w:hAnsi="宋体" w:eastAsia="宋体" w:cs="宋体"/>
          <w:color w:val="auto"/>
          <w:sz w:val="21"/>
          <w:szCs w:val="21"/>
          <w:highlight w:val="none"/>
          <w:lang w:eastAsia="zh-CN"/>
        </w:rPr>
        <w:t>；</w:t>
      </w:r>
    </w:p>
    <w:p w14:paraId="36AFBAE2">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2.本合同签订地为广东省广州市越秀区</w:t>
      </w:r>
      <w:r>
        <w:rPr>
          <w:rFonts w:hint="eastAsia" w:ascii="宋体" w:hAnsi="宋体" w:eastAsia="宋体" w:cs="宋体"/>
          <w:color w:val="auto"/>
          <w:sz w:val="21"/>
          <w:szCs w:val="21"/>
          <w:highlight w:val="none"/>
          <w:lang w:eastAsia="zh-CN"/>
        </w:rPr>
        <w:t>；</w:t>
      </w:r>
    </w:p>
    <w:p w14:paraId="0A3520F3">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3.除非另有说明，本合同中结算货币为人民币</w:t>
      </w:r>
      <w:r>
        <w:rPr>
          <w:rFonts w:hint="eastAsia" w:ascii="宋体" w:hAnsi="宋体" w:eastAsia="宋体" w:cs="宋体"/>
          <w:color w:val="auto"/>
          <w:sz w:val="21"/>
          <w:szCs w:val="21"/>
          <w:highlight w:val="none"/>
          <w:lang w:eastAsia="zh-CN"/>
        </w:rPr>
        <w:t>；</w:t>
      </w:r>
    </w:p>
    <w:p w14:paraId="2B1FAD9B">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4.本合同自法定代表人或授权代表签字盖章之日起生效。</w:t>
      </w:r>
    </w:p>
    <w:p w14:paraId="0820FC92">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――――――――本页以下为盖章页――――――――――</w:t>
      </w:r>
    </w:p>
    <w:p w14:paraId="20AD96BF">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p>
    <w:p w14:paraId="4EF2D193">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乙方：                      </w:t>
      </w:r>
    </w:p>
    <w:p w14:paraId="1229D59A">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p>
    <w:p w14:paraId="4A66869A">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法定代表人/授权代表：          法定代表人/授权代表：</w:t>
      </w:r>
    </w:p>
    <w:p w14:paraId="50D72307">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p>
    <w:p w14:paraId="0A8CAC08">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日期：</w:t>
      </w:r>
    </w:p>
    <w:p w14:paraId="4706BEE6">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p>
    <w:p w14:paraId="4D91F412">
      <w:pPr>
        <w:pStyle w:val="5"/>
        <w:rPr>
          <w:rFonts w:hint="eastAsia"/>
          <w:color w:val="auto"/>
          <w:highlight w:val="none"/>
          <w:lang w:val="en-US" w:eastAsia="zh-CN"/>
        </w:rPr>
      </w:pPr>
    </w:p>
    <w:p w14:paraId="319EAEBB">
      <w:pPr>
        <w:pStyle w:val="5"/>
        <w:rPr>
          <w:rFonts w:hint="eastAsia"/>
          <w:color w:val="auto"/>
          <w:highlight w:val="none"/>
          <w:lang w:val="en-US" w:eastAsia="zh-CN"/>
        </w:rPr>
      </w:pPr>
    </w:p>
    <w:p w14:paraId="0F862D83">
      <w:pPr>
        <w:pStyle w:val="5"/>
        <w:rPr>
          <w:rFonts w:hint="eastAsia"/>
          <w:color w:val="auto"/>
          <w:highlight w:val="none"/>
          <w:lang w:val="en-US" w:eastAsia="zh-CN"/>
        </w:rPr>
      </w:pPr>
    </w:p>
    <w:p w14:paraId="1D2217EE">
      <w:pPr>
        <w:pStyle w:val="5"/>
        <w:rPr>
          <w:rFonts w:hint="eastAsia"/>
          <w:color w:val="auto"/>
          <w:highlight w:val="none"/>
          <w:lang w:val="en-US" w:eastAsia="zh-CN"/>
        </w:rPr>
      </w:pPr>
    </w:p>
    <w:p w14:paraId="57CE80DF">
      <w:pPr>
        <w:pStyle w:val="5"/>
        <w:rPr>
          <w:rFonts w:hint="eastAsia"/>
          <w:color w:val="auto"/>
          <w:highlight w:val="none"/>
          <w:lang w:val="en-US" w:eastAsia="zh-CN"/>
        </w:rPr>
      </w:pPr>
    </w:p>
    <w:p w14:paraId="4911522B">
      <w:pPr>
        <w:pStyle w:val="5"/>
        <w:rPr>
          <w:rFonts w:hint="eastAsia"/>
          <w:color w:val="auto"/>
          <w:highlight w:val="none"/>
          <w:lang w:val="en-US" w:eastAsia="zh-CN"/>
        </w:rPr>
      </w:pPr>
    </w:p>
    <w:p w14:paraId="2824C8B0">
      <w:pPr>
        <w:pStyle w:val="5"/>
        <w:rPr>
          <w:rFonts w:hint="eastAsia"/>
          <w:color w:val="auto"/>
          <w:highlight w:val="none"/>
          <w:lang w:val="en-US" w:eastAsia="zh-CN"/>
        </w:rPr>
      </w:pPr>
    </w:p>
    <w:p w14:paraId="2E3E5AFE">
      <w:pPr>
        <w:pStyle w:val="5"/>
        <w:rPr>
          <w:rFonts w:hint="eastAsia"/>
          <w:color w:val="auto"/>
          <w:highlight w:val="none"/>
          <w:lang w:val="en-US" w:eastAsia="zh-CN"/>
        </w:rPr>
      </w:pPr>
    </w:p>
    <w:p w14:paraId="36EEAA14">
      <w:pPr>
        <w:pStyle w:val="5"/>
        <w:rPr>
          <w:rFonts w:hint="eastAsia"/>
          <w:color w:val="auto"/>
          <w:highlight w:val="none"/>
          <w:lang w:val="en-US" w:eastAsia="zh-CN"/>
        </w:rPr>
      </w:pPr>
    </w:p>
    <w:p w14:paraId="31D3CDE1">
      <w:pPr>
        <w:pStyle w:val="5"/>
        <w:rPr>
          <w:rFonts w:hint="eastAsia"/>
          <w:color w:val="auto"/>
          <w:highlight w:val="none"/>
          <w:lang w:val="en-US" w:eastAsia="zh-CN"/>
        </w:rPr>
      </w:pPr>
    </w:p>
    <w:p w14:paraId="26231761">
      <w:pPr>
        <w:pStyle w:val="12"/>
        <w:numPr>
          <w:ilvl w:val="0"/>
          <w:numId w:val="1"/>
        </w:numPr>
        <w:snapToGrid w:val="0"/>
        <w:spacing w:before="120" w:after="120"/>
        <w:ind w:left="0" w:leftChars="0" w:firstLine="0" w:firstLineChars="0"/>
        <w:rPr>
          <w:rFonts w:hint="eastAsia" w:ascii="方正小标宋简体" w:hAnsi="方正小标宋简体" w:eastAsia="方正小标宋简体" w:cs="方正小标宋简体"/>
          <w:b/>
          <w:color w:val="auto"/>
          <w:kern w:val="2"/>
          <w:sz w:val="36"/>
          <w:szCs w:val="36"/>
          <w:highlight w:val="none"/>
          <w:lang w:val="en-US" w:eastAsia="zh-CN" w:bidi="ar-SA"/>
        </w:rPr>
      </w:pPr>
      <w:bookmarkStart w:id="21" w:name="_Toc21956"/>
      <w:r>
        <w:rPr>
          <w:rFonts w:hint="eastAsia" w:ascii="方正小标宋简体" w:hAnsi="方正小标宋简体" w:eastAsia="方正小标宋简体" w:cs="方正小标宋简体"/>
          <w:b/>
          <w:color w:val="auto"/>
          <w:kern w:val="2"/>
          <w:sz w:val="36"/>
          <w:szCs w:val="36"/>
          <w:highlight w:val="none"/>
          <w:lang w:val="en-US" w:eastAsia="zh-CN" w:bidi="ar-SA"/>
        </w:rPr>
        <w:t>响应文件格式</w:t>
      </w:r>
      <w:bookmarkEnd w:id="21"/>
    </w:p>
    <w:p w14:paraId="76122411">
      <w:pPr>
        <w:pStyle w:val="3"/>
        <w:keepNext/>
        <w:keepLines/>
        <w:pageBreakBefore w:val="0"/>
        <w:widowControl w:val="0"/>
        <w:numPr>
          <w:ilvl w:val="1"/>
          <w:numId w:val="6"/>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color w:val="auto"/>
          <w:highlight w:val="none"/>
        </w:rPr>
      </w:pPr>
      <w:bookmarkStart w:id="22" w:name="_Toc32326"/>
      <w:bookmarkStart w:id="23" w:name="_Toc1878"/>
      <w:r>
        <w:rPr>
          <w:rFonts w:hint="eastAsia" w:ascii="宋体" w:hAnsi="宋体" w:eastAsia="宋体" w:cs="宋体"/>
          <w:color w:val="auto"/>
          <w:highlight w:val="none"/>
        </w:rPr>
        <w:t>应答函</w:t>
      </w:r>
      <w:bookmarkEnd w:id="22"/>
      <w:bookmarkEnd w:id="23"/>
    </w:p>
    <w:p w14:paraId="21172756">
      <w:pPr>
        <w:pStyle w:val="14"/>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应   答  函</w:t>
      </w:r>
    </w:p>
    <w:p w14:paraId="668E5EAE">
      <w:pPr>
        <w:adjustRightInd w:val="0"/>
        <w:snapToGrid w:val="0"/>
        <w:spacing w:line="40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（采购人名称） </w:t>
      </w:r>
    </w:p>
    <w:p w14:paraId="346A6EB1">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（供应商名称）</w:t>
      </w:r>
      <w:r>
        <w:rPr>
          <w:rFonts w:hint="eastAsia" w:ascii="宋体" w:hAnsi="宋体" w:eastAsia="宋体" w:cs="宋体"/>
          <w:color w:val="auto"/>
          <w:szCs w:val="21"/>
          <w:highlight w:val="none"/>
        </w:rPr>
        <w:t>（以下称“我方”）已仔细研究了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询价文件的全部内容，</w:t>
      </w:r>
      <w:r>
        <w:rPr>
          <w:rFonts w:hint="eastAsia" w:ascii="宋体" w:hAnsi="宋体" w:eastAsia="宋体" w:cs="宋体"/>
          <w:bCs/>
          <w:color w:val="auto"/>
          <w:szCs w:val="21"/>
          <w:highlight w:val="none"/>
        </w:rPr>
        <w:t>包括澄清或者修改文件以及有关附件（如有）</w:t>
      </w:r>
      <w:r>
        <w:rPr>
          <w:rFonts w:hint="eastAsia" w:ascii="宋体" w:hAnsi="宋体" w:eastAsia="宋体" w:cs="宋体"/>
          <w:color w:val="auto"/>
          <w:szCs w:val="21"/>
          <w:highlight w:val="none"/>
        </w:rPr>
        <w:t>，我方将严格按照询价文件要求递交符合要求的全部</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w:t>
      </w:r>
    </w:p>
    <w:p w14:paraId="64C128F2">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我方承诺如下内容：</w:t>
      </w:r>
    </w:p>
    <w:p w14:paraId="69148BAA">
      <w:pPr>
        <w:pStyle w:val="14"/>
        <w:numPr>
          <w:ilvl w:val="3"/>
          <w:numId w:val="7"/>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我方的</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包含询价文件规定的全部内容。</w:t>
      </w:r>
    </w:p>
    <w:p w14:paraId="4D1EDC13">
      <w:pPr>
        <w:pStyle w:val="14"/>
        <w:numPr>
          <w:ilvl w:val="3"/>
          <w:numId w:val="7"/>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我方承诺在询价文件规定的应答有效期内</w:t>
      </w:r>
      <w:r>
        <w:rPr>
          <w:rFonts w:hint="eastAsia" w:ascii="宋体" w:hAnsi="宋体" w:cs="宋体"/>
          <w:color w:val="auto"/>
          <w:szCs w:val="21"/>
          <w:highlight w:val="none"/>
          <w:lang w:eastAsia="zh-CN"/>
        </w:rPr>
        <w:t>（</w:t>
      </w:r>
      <w:r>
        <w:rPr>
          <w:rFonts w:hint="eastAsia" w:ascii="宋体" w:hAnsi="宋体" w:eastAsia="宋体" w:cs="宋体"/>
          <w:b w:val="0"/>
          <w:bCs w:val="0"/>
          <w:color w:val="auto"/>
          <w:szCs w:val="21"/>
          <w:highlight w:val="none"/>
        </w:rPr>
        <w:t>应答有效期</w:t>
      </w:r>
      <w:r>
        <w:rPr>
          <w:rFonts w:hint="eastAsia" w:ascii="宋体" w:hAnsi="宋体" w:eastAsia="宋体" w:cs="宋体"/>
          <w:color w:val="auto"/>
          <w:kern w:val="2"/>
          <w:sz w:val="21"/>
          <w:szCs w:val="24"/>
          <w:highlight w:val="none"/>
        </w:rPr>
        <w:t>：</w:t>
      </w:r>
      <w:r>
        <w:rPr>
          <w:rFonts w:hint="eastAsia" w:ascii="宋体" w:hAnsi="宋体" w:cs="宋体"/>
          <w:color w:val="auto"/>
          <w:kern w:val="2"/>
          <w:sz w:val="21"/>
          <w:szCs w:val="24"/>
          <w:highlight w:val="none"/>
          <w:u w:val="single"/>
          <w:lang w:val="en-US" w:eastAsia="zh-CN"/>
        </w:rPr>
        <w:t>6</w:t>
      </w:r>
      <w:r>
        <w:rPr>
          <w:rFonts w:hint="eastAsia" w:ascii="宋体" w:hAnsi="宋体" w:eastAsia="宋体" w:cs="宋体"/>
          <w:color w:val="auto"/>
          <w:kern w:val="2"/>
          <w:sz w:val="21"/>
          <w:szCs w:val="24"/>
          <w:highlight w:val="none"/>
          <w:u w:val="single"/>
        </w:rPr>
        <w:t>0</w:t>
      </w:r>
      <w:r>
        <w:rPr>
          <w:rFonts w:hint="eastAsia" w:ascii="宋体" w:hAnsi="宋体" w:eastAsia="宋体" w:cs="宋体"/>
          <w:color w:val="auto"/>
          <w:kern w:val="2"/>
          <w:sz w:val="21"/>
          <w:szCs w:val="24"/>
          <w:highlight w:val="none"/>
        </w:rPr>
        <w:t>天</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不修改、撤销</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w:t>
      </w:r>
    </w:p>
    <w:p w14:paraId="15C92B48">
      <w:pPr>
        <w:pStyle w:val="14"/>
        <w:numPr>
          <w:ilvl w:val="3"/>
          <w:numId w:val="7"/>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我方在参与询价过程中根据采购小组要求提供的符合相关规定的澄清文件，构成</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的组成部分。</w:t>
      </w:r>
    </w:p>
    <w:p w14:paraId="49A8FF26">
      <w:pPr>
        <w:pStyle w:val="14"/>
        <w:numPr>
          <w:ilvl w:val="3"/>
          <w:numId w:val="7"/>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我方声明具备如下供应商资格条件：（1）中华人民共和国境内注册的具有独立承担民事责任能力的法人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或其他组织）</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能够</w:t>
      </w:r>
      <w:r>
        <w:rPr>
          <w:rFonts w:hint="eastAsia" w:ascii="宋体" w:hAnsi="宋体" w:eastAsia="宋体" w:cs="宋体"/>
          <w:color w:val="auto"/>
          <w:szCs w:val="21"/>
          <w:highlight w:val="none"/>
        </w:rPr>
        <w:t>开具增值税</w:t>
      </w:r>
      <w:r>
        <w:rPr>
          <w:rFonts w:hint="eastAsia" w:ascii="宋体" w:hAnsi="宋体" w:cs="宋体"/>
          <w:color w:val="auto"/>
          <w:szCs w:val="21"/>
          <w:highlight w:val="none"/>
          <w:lang w:val="en-US" w:eastAsia="zh-CN"/>
        </w:rPr>
        <w:t>专用</w:t>
      </w:r>
      <w:r>
        <w:rPr>
          <w:rFonts w:hint="eastAsia" w:ascii="宋体" w:hAnsi="宋体" w:eastAsia="宋体" w:cs="宋体"/>
          <w:color w:val="auto"/>
          <w:szCs w:val="21"/>
          <w:highlight w:val="none"/>
        </w:rPr>
        <w:t>发票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税法规定不能开具专用发票的除外</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i w:val="0"/>
          <w:iCs w:val="0"/>
          <w:color w:val="auto"/>
          <w:kern w:val="2"/>
          <w:sz w:val="21"/>
          <w:szCs w:val="21"/>
          <w:highlight w:val="none"/>
          <w:lang w:val="en-US" w:eastAsia="zh-CN" w:bidi="ar-SA"/>
        </w:rPr>
        <w:t>具备承担本采购项目的能力</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 w:val="21"/>
          <w:szCs w:val="21"/>
          <w:highlight w:val="none"/>
          <w:lang w:val="en-US" w:eastAsia="zh-CN"/>
        </w:rPr>
        <w:t>响应报价为</w:t>
      </w:r>
      <w:r>
        <w:rPr>
          <w:rFonts w:hint="eastAsia" w:ascii="宋体" w:hAnsi="宋体" w:eastAsia="宋体" w:cs="宋体"/>
          <w:color w:val="auto"/>
          <w:sz w:val="21"/>
          <w:szCs w:val="21"/>
          <w:highlight w:val="none"/>
          <w:lang w:eastAsia="zh-CN"/>
        </w:rPr>
        <w:t>对所有的采购内容进行报价</w:t>
      </w:r>
      <w:r>
        <w:rPr>
          <w:rFonts w:hint="eastAsia" w:ascii="宋体" w:hAnsi="宋体" w:cs="宋体"/>
          <w:color w:val="auto"/>
          <w:sz w:val="21"/>
          <w:szCs w:val="21"/>
          <w:highlight w:val="none"/>
          <w:lang w:eastAsia="zh-CN"/>
        </w:rPr>
        <w:t>。</w:t>
      </w:r>
    </w:p>
    <w:p w14:paraId="7AA0A9DC">
      <w:pPr>
        <w:pStyle w:val="14"/>
        <w:numPr>
          <w:ilvl w:val="3"/>
          <w:numId w:val="7"/>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我方声明不存在以下情形：（1）单位负责人为同一人或者存在直接控股、管理关系的不同供应商，同时参与本项目的应答；（2）参与本采购活动时，</w:t>
      </w:r>
      <w:r>
        <w:rPr>
          <w:rFonts w:hint="eastAsia" w:ascii="宋体" w:hAnsi="宋体" w:eastAsia="宋体" w:cs="宋体"/>
          <w:color w:val="auto"/>
          <w:sz w:val="21"/>
          <w:szCs w:val="21"/>
          <w:highlight w:val="none"/>
        </w:rPr>
        <w:t>被列入国家企业信用信息公示系统的经营异常名录、严重违法失信企业名单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 w:val="21"/>
          <w:szCs w:val="21"/>
          <w:highlight w:val="none"/>
          <w:lang w:val="en-US" w:eastAsia="zh-CN"/>
        </w:rPr>
        <w:t>仅</w:t>
      </w:r>
      <w:r>
        <w:rPr>
          <w:rFonts w:hint="eastAsia" w:ascii="宋体" w:hAnsi="宋体" w:eastAsia="宋体" w:cs="宋体"/>
          <w:i w:val="0"/>
          <w:iCs w:val="0"/>
          <w:color w:val="auto"/>
          <w:kern w:val="2"/>
          <w:sz w:val="21"/>
          <w:szCs w:val="21"/>
          <w:highlight w:val="none"/>
          <w:lang w:val="en-US" w:eastAsia="zh-CN" w:bidi="ar-SA"/>
        </w:rPr>
        <w:t>对部分内容报价</w:t>
      </w:r>
      <w:r>
        <w:rPr>
          <w:rFonts w:hint="eastAsia" w:ascii="宋体" w:hAnsi="宋体" w:cs="宋体"/>
          <w:i w:val="0"/>
          <w:iCs w:val="0"/>
          <w:color w:val="auto"/>
          <w:kern w:val="2"/>
          <w:sz w:val="21"/>
          <w:szCs w:val="21"/>
          <w:highlight w:val="none"/>
          <w:lang w:val="en-US" w:eastAsia="zh-CN" w:bidi="ar-SA"/>
        </w:rPr>
        <w:t>的情形。</w:t>
      </w:r>
    </w:p>
    <w:p w14:paraId="54691277">
      <w:pPr>
        <w:pStyle w:val="14"/>
        <w:numPr>
          <w:ilvl w:val="3"/>
          <w:numId w:val="7"/>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我方承诺：非联合体参与应答，</w:t>
      </w:r>
      <w:r>
        <w:rPr>
          <w:rFonts w:hint="eastAsia" w:ascii="宋体" w:hAnsi="宋体" w:cs="宋体"/>
          <w:color w:val="auto"/>
          <w:szCs w:val="21"/>
          <w:highlight w:val="none"/>
          <w:lang w:val="en-US" w:eastAsia="zh-CN"/>
        </w:rPr>
        <w:t>若我方最终为成交人，</w:t>
      </w:r>
      <w:r>
        <w:rPr>
          <w:rFonts w:hint="eastAsia" w:ascii="宋体" w:hAnsi="宋体" w:eastAsia="宋体" w:cs="宋体"/>
          <w:color w:val="auto"/>
          <w:szCs w:val="21"/>
          <w:highlight w:val="none"/>
        </w:rPr>
        <w:t>不转包或分包</w:t>
      </w:r>
      <w:r>
        <w:rPr>
          <w:rFonts w:hint="eastAsia" w:ascii="宋体" w:hAnsi="宋体" w:eastAsia="宋体" w:cs="宋体"/>
          <w:color w:val="auto"/>
          <w:szCs w:val="21"/>
          <w:highlight w:val="none"/>
          <w:lang w:eastAsia="zh-CN"/>
        </w:rPr>
        <w:t>。</w:t>
      </w:r>
    </w:p>
    <w:p w14:paraId="73E1A0AC">
      <w:pPr>
        <w:pStyle w:val="14"/>
        <w:numPr>
          <w:ilvl w:val="3"/>
          <w:numId w:val="7"/>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我方理解采购单位并无义务必须接受最低报价，完全理解报价不是项目评审的唯一标准。</w:t>
      </w:r>
    </w:p>
    <w:p w14:paraId="20ECFB8A">
      <w:pPr>
        <w:pStyle w:val="14"/>
        <w:numPr>
          <w:ilvl w:val="3"/>
          <w:numId w:val="7"/>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如确定我方成交：</w:t>
      </w:r>
    </w:p>
    <w:p w14:paraId="60D69390">
      <w:pPr>
        <w:pStyle w:val="14"/>
        <w:numPr>
          <w:ilvl w:val="0"/>
          <w:numId w:val="8"/>
        </w:numPr>
        <w:tabs>
          <w:tab w:val="left" w:pos="993"/>
        </w:tabs>
        <w:snapToGrid w:val="0"/>
        <w:spacing w:line="400" w:lineRule="exact"/>
        <w:ind w:left="0" w:firstLine="426"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w:t>
      </w:r>
      <w:r>
        <w:rPr>
          <w:rFonts w:hint="eastAsia" w:ascii="宋体" w:hAnsi="宋体" w:cs="宋体"/>
          <w:color w:val="auto"/>
          <w:szCs w:val="21"/>
          <w:highlight w:val="none"/>
          <w:lang w:val="en-US" w:eastAsia="zh-CN"/>
        </w:rPr>
        <w:t>若我方成为本项目成交供应商</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在你方</w:t>
      </w:r>
      <w:r>
        <w:rPr>
          <w:rFonts w:hint="eastAsia" w:ascii="宋体" w:hAnsi="宋体" w:eastAsia="宋体" w:cs="宋体"/>
          <w:color w:val="auto"/>
          <w:szCs w:val="21"/>
          <w:highlight w:val="none"/>
        </w:rPr>
        <w:t>规定的期限内与你方签订合同。</w:t>
      </w:r>
    </w:p>
    <w:p w14:paraId="5D789FCB">
      <w:pPr>
        <w:pStyle w:val="14"/>
        <w:numPr>
          <w:ilvl w:val="0"/>
          <w:numId w:val="8"/>
        </w:numPr>
        <w:tabs>
          <w:tab w:val="left" w:pos="993"/>
        </w:tabs>
        <w:snapToGrid w:val="0"/>
        <w:spacing w:line="400" w:lineRule="exact"/>
        <w:ind w:left="0" w:firstLine="426"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我方承诺按照询价</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文件的规定及合同约定履行相关责任和义务。</w:t>
      </w:r>
    </w:p>
    <w:p w14:paraId="3392F9D5">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我方在此声明，所递交的</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及有关资料内容完整、真实和准确。如有弄虚作假，将承担相应的法律责任，并赔偿由此造成的一切损失。</w:t>
      </w:r>
    </w:p>
    <w:p w14:paraId="585C7036">
      <w:pPr>
        <w:pStyle w:val="14"/>
        <w:numPr>
          <w:ilvl w:val="3"/>
          <w:numId w:val="7"/>
        </w:numPr>
        <w:tabs>
          <w:tab w:val="left" w:pos="709"/>
        </w:tabs>
        <w:snapToGrid w:val="0"/>
        <w:spacing w:line="400" w:lineRule="exact"/>
        <w:ind w:left="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我方承诺遵守采购工作纪律，不向第三方透露与本项目报价相关的所有信息，不采取不正当手段谋取成交，随时接受贵方监督检查部门调查并如实说明情况。</w:t>
      </w:r>
    </w:p>
    <w:p w14:paraId="72AE5A85">
      <w:pPr>
        <w:snapToGrid w:val="0"/>
        <w:spacing w:line="400" w:lineRule="exact"/>
        <w:ind w:firstLine="2551" w:firstLineChars="1215"/>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（盖单位公章）</w:t>
      </w:r>
    </w:p>
    <w:p w14:paraId="51B0063E">
      <w:pPr>
        <w:snapToGrid w:val="0"/>
        <w:spacing w:line="400" w:lineRule="exact"/>
        <w:ind w:firstLine="2551" w:firstLineChars="1215"/>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法定代表人（负责人）或者其委托代理人：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r>
        <w:rPr>
          <w:rFonts w:hint="eastAsia" w:ascii="宋体" w:hAnsi="宋体" w:cs="宋体"/>
          <w:color w:val="auto"/>
          <w:szCs w:val="21"/>
          <w:highlight w:val="none"/>
          <w:lang w:val="en-US" w:eastAsia="zh-CN"/>
        </w:rPr>
        <w:t>或盖章</w:t>
      </w:r>
      <w:r>
        <w:rPr>
          <w:rFonts w:hint="eastAsia" w:ascii="宋体" w:hAnsi="宋体" w:eastAsia="宋体" w:cs="宋体"/>
          <w:color w:val="auto"/>
          <w:szCs w:val="21"/>
          <w:highlight w:val="none"/>
        </w:rPr>
        <w:t>）</w:t>
      </w:r>
    </w:p>
    <w:p w14:paraId="2E5283FA">
      <w:pPr>
        <w:snapToGrid w:val="0"/>
        <w:spacing w:line="400" w:lineRule="exact"/>
        <w:ind w:firstLine="2551" w:firstLineChars="121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4E738515">
      <w:pPr>
        <w:snapToGrid w:val="0"/>
        <w:spacing w:line="400" w:lineRule="exact"/>
        <w:ind w:firstLine="2551" w:firstLineChars="1215"/>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rPr>
        <w:t xml:space="preserve">                                 </w:t>
      </w:r>
    </w:p>
    <w:p w14:paraId="155D1EA4">
      <w:pPr>
        <w:snapToGrid w:val="0"/>
        <w:spacing w:line="400" w:lineRule="exact"/>
        <w:ind w:firstLine="2551" w:firstLineChars="1215"/>
        <w:jc w:val="left"/>
        <w:rPr>
          <w:rFonts w:hint="eastAsia" w:ascii="宋体" w:hAnsi="宋体" w:eastAsia="宋体" w:cs="宋体"/>
          <w:color w:val="auto"/>
          <w:sz w:val="24"/>
          <w:highlight w:val="none"/>
        </w:rPr>
      </w:pPr>
      <w:r>
        <w:rPr>
          <w:rFonts w:hint="eastAsia" w:ascii="宋体" w:hAnsi="宋体" w:eastAsia="宋体" w:cs="宋体"/>
          <w:color w:val="auto"/>
          <w:highlight w:val="none"/>
        </w:rPr>
        <w:t>日期：   年    月   日</w:t>
      </w:r>
      <w:r>
        <w:rPr>
          <w:rFonts w:hint="eastAsia" w:ascii="宋体" w:hAnsi="宋体" w:eastAsia="宋体" w:cs="宋体"/>
          <w:b/>
          <w:color w:val="auto"/>
          <w:kern w:val="0"/>
          <w:sz w:val="28"/>
          <w:szCs w:val="28"/>
          <w:highlight w:val="none"/>
        </w:rPr>
        <w:br w:type="page"/>
      </w:r>
    </w:p>
    <w:p w14:paraId="08473F8E">
      <w:pPr>
        <w:pStyle w:val="3"/>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24" w:name="_Toc56432234"/>
      <w:bookmarkStart w:id="25" w:name="_Toc68688804"/>
      <w:bookmarkStart w:id="26" w:name="_Toc1651899"/>
      <w:bookmarkStart w:id="27" w:name="_Toc18365"/>
      <w:bookmarkStart w:id="28" w:name="_Toc17459"/>
      <w:bookmarkStart w:id="29" w:name="_Toc475472674"/>
      <w:bookmarkStart w:id="30" w:name="_Toc26153"/>
      <w:bookmarkStart w:id="31" w:name="_Toc476321846"/>
      <w:r>
        <w:rPr>
          <w:rFonts w:hint="eastAsia" w:ascii="宋体" w:hAnsi="宋体" w:eastAsia="宋体" w:cs="宋体"/>
          <w:color w:val="auto"/>
          <w:highlight w:val="none"/>
        </w:rPr>
        <w:t>法定代表人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单位负责人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身份证明</w:t>
      </w:r>
      <w:bookmarkEnd w:id="24"/>
      <w:bookmarkEnd w:id="25"/>
      <w:bookmarkEnd w:id="26"/>
      <w:bookmarkEnd w:id="27"/>
      <w:bookmarkEnd w:id="28"/>
      <w:bookmarkEnd w:id="29"/>
      <w:bookmarkEnd w:id="30"/>
    </w:p>
    <w:p w14:paraId="4D61C28A">
      <w:pPr>
        <w:jc w:val="center"/>
        <w:rPr>
          <w:rFonts w:hint="eastAsia" w:ascii="宋体" w:hAnsi="宋体" w:eastAsia="宋体" w:cs="宋体"/>
          <w:b/>
          <w:color w:val="auto"/>
          <w:sz w:val="24"/>
          <w:highlight w:val="none"/>
        </w:rPr>
      </w:pPr>
    </w:p>
    <w:p w14:paraId="1B1DFDA1">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法定代表人（单位负责人）身份证明</w:t>
      </w:r>
    </w:p>
    <w:p w14:paraId="049070A9">
      <w:pPr>
        <w:spacing w:line="440" w:lineRule="exact"/>
        <w:rPr>
          <w:rFonts w:hint="eastAsia" w:ascii="宋体" w:hAnsi="宋体" w:eastAsia="宋体" w:cs="宋体"/>
          <w:color w:val="auto"/>
          <w:szCs w:val="21"/>
          <w:highlight w:val="none"/>
        </w:rPr>
      </w:pPr>
    </w:p>
    <w:p w14:paraId="37B5C6A6">
      <w:pPr>
        <w:topLinePunct/>
        <w:snapToGrid w:val="0"/>
        <w:spacing w:line="440" w:lineRule="exact"/>
        <w:rPr>
          <w:rFonts w:hint="eastAsia" w:ascii="宋体" w:hAnsi="宋体" w:eastAsia="宋体" w:cs="宋体"/>
          <w:bCs/>
          <w:color w:val="auto"/>
          <w:szCs w:val="21"/>
          <w:highlight w:val="none"/>
          <w:u w:val="single"/>
        </w:rPr>
      </w:pP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名称：</w:t>
      </w:r>
      <w:r>
        <w:rPr>
          <w:rFonts w:hint="eastAsia" w:ascii="宋体" w:hAnsi="宋体" w:eastAsia="宋体" w:cs="宋体"/>
          <w:bCs/>
          <w:color w:val="auto"/>
          <w:szCs w:val="21"/>
          <w:highlight w:val="none"/>
          <w:u w:val="single"/>
        </w:rPr>
        <w:t xml:space="preserve">                         </w:t>
      </w:r>
    </w:p>
    <w:p w14:paraId="39159DC6">
      <w:pPr>
        <w:topLinePunct/>
        <w:snapToGrid w:val="0"/>
        <w:spacing w:line="44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单位性质：</w:t>
      </w:r>
      <w:r>
        <w:rPr>
          <w:rFonts w:hint="eastAsia" w:ascii="宋体" w:hAnsi="宋体" w:eastAsia="宋体" w:cs="宋体"/>
          <w:bCs/>
          <w:color w:val="auto"/>
          <w:szCs w:val="21"/>
          <w:highlight w:val="none"/>
          <w:u w:val="single"/>
        </w:rPr>
        <w:t xml:space="preserve">                           </w:t>
      </w:r>
    </w:p>
    <w:p w14:paraId="015C2CD8">
      <w:pPr>
        <w:topLinePunct/>
        <w:snapToGrid w:val="0"/>
        <w:spacing w:line="44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成立时间：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48968E89">
      <w:pPr>
        <w:topLinePunct/>
        <w:snapToGrid w:val="0"/>
        <w:spacing w:line="44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经营期限：</w:t>
      </w:r>
      <w:r>
        <w:rPr>
          <w:rFonts w:hint="eastAsia" w:ascii="宋体" w:hAnsi="宋体" w:eastAsia="宋体" w:cs="宋体"/>
          <w:bCs/>
          <w:color w:val="auto"/>
          <w:szCs w:val="21"/>
          <w:highlight w:val="none"/>
          <w:u w:val="single"/>
        </w:rPr>
        <w:t xml:space="preserve">            </w:t>
      </w:r>
    </w:p>
    <w:p w14:paraId="165C08E8">
      <w:pPr>
        <w:topLinePunct/>
        <w:snapToGrid w:val="0"/>
        <w:spacing w:line="440" w:lineRule="exac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姓名：</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性别：</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职务：</w:t>
      </w:r>
      <w:r>
        <w:rPr>
          <w:rFonts w:hint="eastAsia" w:ascii="宋体" w:hAnsi="宋体" w:eastAsia="宋体" w:cs="宋体"/>
          <w:bCs/>
          <w:color w:val="auto"/>
          <w:szCs w:val="21"/>
          <w:highlight w:val="none"/>
          <w:u w:val="single"/>
        </w:rPr>
        <w:t xml:space="preserve">         </w:t>
      </w:r>
    </w:p>
    <w:p w14:paraId="3E8BC62A">
      <w:pPr>
        <w:topLinePunct/>
        <w:snapToGrid w:val="0"/>
        <w:spacing w:line="44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系</w:t>
      </w:r>
      <w:r>
        <w:rPr>
          <w:rFonts w:hint="eastAsia" w:ascii="宋体" w:hAnsi="宋体" w:eastAsia="宋体" w:cs="宋体"/>
          <w:color w:val="auto"/>
          <w:highlight w:val="none"/>
          <w:u w:val="single"/>
        </w:rPr>
        <w:t>XX公司</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供应商</w:t>
      </w:r>
      <w:r>
        <w:rPr>
          <w:rFonts w:hint="eastAsia" w:ascii="宋体" w:hAnsi="宋体" w:eastAsia="宋体" w:cs="宋体"/>
          <w:color w:val="auto"/>
          <w:szCs w:val="21"/>
          <w:highlight w:val="none"/>
          <w:u w:val="single"/>
        </w:rPr>
        <w:t>单位名称]</w:t>
      </w:r>
      <w:r>
        <w:rPr>
          <w:rFonts w:hint="eastAsia" w:ascii="宋体" w:hAnsi="宋体" w:eastAsia="宋体" w:cs="宋体"/>
          <w:bCs/>
          <w:color w:val="auto"/>
          <w:szCs w:val="21"/>
          <w:highlight w:val="none"/>
        </w:rPr>
        <w:t>的法定代表人（单位负责人）。</w:t>
      </w:r>
    </w:p>
    <w:p w14:paraId="02E32A2B">
      <w:pPr>
        <w:topLinePunct/>
        <w:snapToGri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特此证明。</w:t>
      </w:r>
    </w:p>
    <w:p w14:paraId="6CF6D507">
      <w:pPr>
        <w:topLinePunct/>
        <w:snapToGrid w:val="0"/>
        <w:spacing w:line="440" w:lineRule="exact"/>
        <w:ind w:firstLine="420" w:firstLineChars="200"/>
        <w:rPr>
          <w:rFonts w:hint="eastAsia" w:ascii="宋体" w:hAnsi="宋体" w:eastAsia="宋体" w:cs="宋体"/>
          <w:bCs/>
          <w:color w:val="auto"/>
          <w:szCs w:val="21"/>
          <w:highlight w:val="none"/>
        </w:rPr>
      </w:pPr>
    </w:p>
    <w:p w14:paraId="276E4A15">
      <w:pPr>
        <w:topLinePunct/>
        <w:snapToGrid w:val="0"/>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附：法定代表人</w:t>
      </w:r>
      <w:r>
        <w:rPr>
          <w:rFonts w:hint="eastAsia" w:ascii="宋体" w:hAnsi="宋体" w:eastAsia="宋体" w:cs="宋体"/>
          <w:bCs/>
          <w:color w:val="auto"/>
          <w:szCs w:val="21"/>
          <w:highlight w:val="none"/>
        </w:rPr>
        <w:t>（单位负责人）</w:t>
      </w:r>
      <w:r>
        <w:rPr>
          <w:rFonts w:hint="eastAsia" w:ascii="宋体" w:hAnsi="宋体" w:eastAsia="宋体" w:cs="宋体"/>
          <w:color w:val="auto"/>
          <w:highlight w:val="none"/>
        </w:rPr>
        <w:t>身份证复印件</w:t>
      </w:r>
      <w:r>
        <w:rPr>
          <w:rFonts w:hint="eastAsia" w:ascii="宋体" w:hAnsi="宋体" w:eastAsia="宋体" w:cs="宋体"/>
          <w:bCs/>
          <w:color w:val="auto"/>
          <w:szCs w:val="21"/>
          <w:highlight w:val="none"/>
        </w:rPr>
        <w:t>(需同时提供正面及背面)</w:t>
      </w:r>
    </w:p>
    <w:p w14:paraId="425CA9FB">
      <w:pPr>
        <w:spacing w:line="500" w:lineRule="exact"/>
        <w:rPr>
          <w:rFonts w:hint="eastAsia" w:ascii="宋体" w:hAnsi="宋体" w:eastAsia="宋体" w:cs="宋体"/>
          <w:color w:val="auto"/>
          <w:szCs w:val="21"/>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53BBE6F">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DkrfpfKQIAAFEEAAAOAAAAAAAAAAEAIAAAACcBAABkcnMvZTJvRG9jLnhtbFBLBQYA&#10;AAAABgAGAFkBAADCBQAAAAA=&#10;">
                <v:fill on="t" focussize="0,0"/>
                <v:stroke color="#000000" joinstyle="miter"/>
                <v:imagedata o:title=""/>
                <o:lock v:ext="edit" aspectratio="f"/>
                <v:textbox>
                  <w:txbxContent>
                    <w:p w14:paraId="153BBE6F">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25DAC">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nC42HSkCAABQBAAADgAAAAAAAAABACAAAAAoAQAAZHJzL2Uyb0RvYy54bWxQSwUG&#10;AAAAAAYABgBZAQAAwwUAAAAA&#10;">
                <v:fill on="t" focussize="0,0"/>
                <v:stroke color="#000000" joinstyle="miter"/>
                <v:imagedata o:title=""/>
                <o:lock v:ext="edit" aspectratio="f"/>
                <v:textbox>
                  <w:txbxContent>
                    <w:p w14:paraId="60925DAC">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v:textbox>
              </v:shape>
            </w:pict>
          </mc:Fallback>
        </mc:AlternateContent>
      </w:r>
    </w:p>
    <w:p w14:paraId="395B01B9">
      <w:pPr>
        <w:spacing w:line="500" w:lineRule="exact"/>
        <w:rPr>
          <w:rFonts w:hint="eastAsia" w:ascii="宋体" w:hAnsi="宋体" w:eastAsia="宋体" w:cs="宋体"/>
          <w:color w:val="auto"/>
          <w:szCs w:val="21"/>
          <w:highlight w:val="none"/>
        </w:rPr>
      </w:pPr>
    </w:p>
    <w:p w14:paraId="6CC49FF4">
      <w:pPr>
        <w:spacing w:line="440" w:lineRule="exact"/>
        <w:rPr>
          <w:rFonts w:hint="eastAsia" w:ascii="宋体" w:hAnsi="宋体" w:eastAsia="宋体" w:cs="宋体"/>
          <w:color w:val="auto"/>
          <w:szCs w:val="21"/>
          <w:highlight w:val="none"/>
        </w:rPr>
      </w:pPr>
    </w:p>
    <w:p w14:paraId="44991BBC">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4B25EDA">
      <w:pPr>
        <w:spacing w:line="500" w:lineRule="exact"/>
        <w:rPr>
          <w:rFonts w:hint="eastAsia" w:ascii="宋体" w:hAnsi="宋体" w:eastAsia="宋体" w:cs="宋体"/>
          <w:color w:val="auto"/>
          <w:szCs w:val="21"/>
          <w:highlight w:val="none"/>
        </w:rPr>
      </w:pPr>
    </w:p>
    <w:p w14:paraId="66ACA13D">
      <w:pPr>
        <w:spacing w:line="440" w:lineRule="exact"/>
        <w:rPr>
          <w:rFonts w:hint="eastAsia" w:ascii="宋体" w:hAnsi="宋体" w:eastAsia="宋体" w:cs="宋体"/>
          <w:color w:val="auto"/>
          <w:szCs w:val="21"/>
          <w:highlight w:val="none"/>
        </w:rPr>
      </w:pPr>
    </w:p>
    <w:p w14:paraId="3AB0207A">
      <w:pPr>
        <w:spacing w:line="500" w:lineRule="exact"/>
        <w:rPr>
          <w:rFonts w:hint="eastAsia" w:ascii="宋体" w:hAnsi="宋体" w:eastAsia="宋体" w:cs="宋体"/>
          <w:color w:val="auto"/>
          <w:szCs w:val="21"/>
          <w:highlight w:val="none"/>
        </w:rPr>
      </w:pPr>
    </w:p>
    <w:p w14:paraId="6A213C70">
      <w:pPr>
        <w:spacing w:line="440" w:lineRule="exact"/>
        <w:rPr>
          <w:rFonts w:hint="eastAsia" w:ascii="宋体" w:hAnsi="宋体" w:eastAsia="宋体" w:cs="宋体"/>
          <w:color w:val="auto"/>
          <w:szCs w:val="21"/>
          <w:highlight w:val="none"/>
        </w:rPr>
      </w:pPr>
    </w:p>
    <w:p w14:paraId="1C298CA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C2801CE">
      <w:pPr>
        <w:spacing w:line="440" w:lineRule="exact"/>
        <w:jc w:val="righ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（盖单位公章）</w:t>
      </w:r>
    </w:p>
    <w:p w14:paraId="3F872542">
      <w:pPr>
        <w:spacing w:line="440" w:lineRule="exact"/>
        <w:ind w:firstLine="4305" w:firstLineChars="2050"/>
        <w:rPr>
          <w:rFonts w:hint="eastAsia" w:ascii="宋体" w:hAnsi="宋体" w:eastAsia="宋体" w:cs="宋体"/>
          <w:color w:val="auto"/>
          <w:szCs w:val="21"/>
          <w:highlight w:val="none"/>
        </w:rPr>
      </w:pPr>
    </w:p>
    <w:p w14:paraId="4BA40CB2">
      <w:pPr>
        <w:spacing w:line="44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日期：XX年XX月XX日</w:t>
      </w:r>
    </w:p>
    <w:p w14:paraId="4D064A07">
      <w:pPr>
        <w:topLinePunct/>
        <w:spacing w:line="440" w:lineRule="exact"/>
        <w:ind w:left="422"/>
        <w:jc w:val="left"/>
        <w:rPr>
          <w:rFonts w:hint="eastAsia" w:ascii="宋体" w:hAnsi="宋体" w:eastAsia="宋体" w:cs="宋体"/>
          <w:color w:val="auto"/>
          <w:highlight w:val="none"/>
        </w:rPr>
      </w:pPr>
    </w:p>
    <w:p w14:paraId="1FCD1FD7">
      <w:pPr>
        <w:pStyle w:val="3"/>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bookmarkStart w:id="32" w:name="_Toc3806"/>
      <w:bookmarkStart w:id="33" w:name="_Toc1651900"/>
      <w:bookmarkStart w:id="34" w:name="_Toc8603"/>
      <w:bookmarkStart w:id="35" w:name="_Toc56432235"/>
      <w:bookmarkStart w:id="36" w:name="_Toc475472675"/>
      <w:bookmarkStart w:id="37" w:name="_Toc27262"/>
      <w:bookmarkStart w:id="38" w:name="_Toc68688805"/>
      <w:bookmarkStart w:id="39" w:name="_Toc438052122"/>
      <w:r>
        <w:rPr>
          <w:rFonts w:hint="eastAsia" w:ascii="宋体" w:hAnsi="宋体" w:eastAsia="宋体" w:cs="宋体"/>
          <w:color w:val="auto"/>
          <w:highlight w:val="none"/>
        </w:rPr>
        <w:t>法定代表人</w:t>
      </w:r>
      <w:r>
        <w:rPr>
          <w:rFonts w:hint="eastAsia" w:ascii="宋体" w:hAnsi="宋体" w:eastAsia="宋体" w:cs="宋体"/>
          <w:bCs/>
          <w:color w:val="auto"/>
          <w:szCs w:val="21"/>
          <w:highlight w:val="none"/>
        </w:rPr>
        <w:t>（单位负责人）</w:t>
      </w:r>
      <w:r>
        <w:rPr>
          <w:rFonts w:hint="eastAsia" w:ascii="宋体" w:hAnsi="宋体" w:eastAsia="宋体" w:cs="宋体"/>
          <w:color w:val="auto"/>
          <w:highlight w:val="none"/>
        </w:rPr>
        <w:t>授权委托书</w:t>
      </w:r>
      <w:bookmarkEnd w:id="32"/>
      <w:bookmarkEnd w:id="33"/>
      <w:bookmarkEnd w:id="34"/>
      <w:bookmarkEnd w:id="35"/>
      <w:bookmarkEnd w:id="36"/>
      <w:bookmarkEnd w:id="37"/>
      <w:bookmarkEnd w:id="38"/>
      <w:bookmarkEnd w:id="39"/>
    </w:p>
    <w:p w14:paraId="5935EF7A">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法定代表人（单位负责人）授权委托书</w:t>
      </w:r>
    </w:p>
    <w:p w14:paraId="2D4A10E5">
      <w:pPr>
        <w:jc w:val="center"/>
        <w:rPr>
          <w:rFonts w:hint="eastAsia" w:ascii="宋体" w:hAnsi="宋体" w:eastAsia="宋体" w:cs="宋体"/>
          <w:b/>
          <w:color w:val="auto"/>
          <w:sz w:val="24"/>
          <w:highlight w:val="none"/>
        </w:rPr>
      </w:pPr>
    </w:p>
    <w:p w14:paraId="5FAF79C2">
      <w:pPr>
        <w:topLinePunct/>
        <w:snapToGri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本人</w:t>
      </w:r>
      <w:r>
        <w:rPr>
          <w:rFonts w:hint="eastAsia" w:ascii="宋体" w:hAnsi="宋体" w:eastAsia="宋体" w:cs="宋体"/>
          <w:color w:val="auto"/>
          <w:highlight w:val="none"/>
          <w:u w:val="single"/>
        </w:rPr>
        <w:t>XX</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供应商</w:t>
      </w:r>
      <w:r>
        <w:rPr>
          <w:rFonts w:hint="eastAsia" w:ascii="宋体" w:hAnsi="宋体" w:eastAsia="宋体" w:cs="宋体"/>
          <w:color w:val="auto"/>
          <w:szCs w:val="21"/>
          <w:highlight w:val="none"/>
          <w:u w:val="single"/>
        </w:rPr>
        <w:t>法定代表人（单位负责人）姓名]</w:t>
      </w:r>
      <w:r>
        <w:rPr>
          <w:rFonts w:hint="eastAsia" w:ascii="宋体" w:hAnsi="宋体" w:eastAsia="宋体" w:cs="宋体"/>
          <w:bCs/>
          <w:color w:val="auto"/>
          <w:szCs w:val="21"/>
          <w:highlight w:val="none"/>
        </w:rPr>
        <w:t xml:space="preserve">系 </w:t>
      </w:r>
      <w:r>
        <w:rPr>
          <w:rFonts w:hint="eastAsia" w:ascii="宋体" w:hAnsi="宋体" w:eastAsia="宋体" w:cs="宋体"/>
          <w:color w:val="auto"/>
          <w:highlight w:val="none"/>
          <w:u w:val="single"/>
        </w:rPr>
        <w:t>XX公司</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供应商</w:t>
      </w:r>
      <w:r>
        <w:rPr>
          <w:rFonts w:hint="eastAsia" w:ascii="宋体" w:hAnsi="宋体" w:eastAsia="宋体" w:cs="宋体"/>
          <w:color w:val="auto"/>
          <w:szCs w:val="21"/>
          <w:highlight w:val="none"/>
          <w:u w:val="single"/>
        </w:rPr>
        <w:t>名称]</w:t>
      </w:r>
      <w:r>
        <w:rPr>
          <w:rFonts w:hint="eastAsia" w:ascii="宋体" w:hAnsi="宋体" w:eastAsia="宋体" w:cs="宋体"/>
          <w:bCs/>
          <w:color w:val="auto"/>
          <w:szCs w:val="21"/>
          <w:highlight w:val="none"/>
        </w:rPr>
        <w:t>的法定代表人（单位负责人），现委托</w:t>
      </w:r>
      <w:r>
        <w:rPr>
          <w:rFonts w:hint="eastAsia" w:ascii="宋体" w:hAnsi="宋体" w:eastAsia="宋体" w:cs="宋体"/>
          <w:color w:val="auto"/>
          <w:highlight w:val="none"/>
          <w:u w:val="single"/>
        </w:rPr>
        <w:t>XX</w:t>
      </w:r>
      <w:r>
        <w:rPr>
          <w:rFonts w:hint="eastAsia" w:ascii="宋体" w:hAnsi="宋体" w:eastAsia="宋体" w:cs="宋体"/>
          <w:color w:val="auto"/>
          <w:szCs w:val="21"/>
          <w:highlight w:val="none"/>
          <w:u w:val="single"/>
        </w:rPr>
        <w:t xml:space="preserve"> [委托代理人姓名]</w:t>
      </w:r>
      <w:r>
        <w:rPr>
          <w:rFonts w:hint="eastAsia" w:ascii="宋体" w:hAnsi="宋体" w:eastAsia="宋体" w:cs="宋体"/>
          <w:bCs/>
          <w:color w:val="auto"/>
          <w:szCs w:val="21"/>
          <w:highlight w:val="none"/>
        </w:rPr>
        <w:t>为我方代理人。代理人根据授权，以我方名义全权处理</w:t>
      </w:r>
      <w:r>
        <w:rPr>
          <w:rFonts w:hint="eastAsia" w:ascii="宋体" w:hAnsi="宋体" w:eastAsia="宋体" w:cs="宋体"/>
          <w:color w:val="auto"/>
          <w:highlight w:val="none"/>
          <w:u w:val="single"/>
        </w:rPr>
        <w:t>XX</w:t>
      </w:r>
      <w:r>
        <w:rPr>
          <w:rFonts w:hint="eastAsia" w:ascii="宋体" w:hAnsi="宋体" w:eastAsia="宋体" w:cs="宋体"/>
          <w:color w:val="auto"/>
          <w:szCs w:val="21"/>
          <w:highlight w:val="none"/>
          <w:u w:val="single"/>
        </w:rPr>
        <w:t>项目[</w:t>
      </w:r>
      <w:r>
        <w:rPr>
          <w:rFonts w:hint="eastAsia" w:ascii="宋体" w:hAnsi="宋体" w:eastAsia="宋体" w:cs="宋体"/>
          <w:bCs/>
          <w:color w:val="auto"/>
          <w:szCs w:val="21"/>
          <w:highlight w:val="none"/>
          <w:u w:val="single"/>
        </w:rPr>
        <w:t>采购项目名称</w:t>
      </w:r>
      <w:r>
        <w:rPr>
          <w:rFonts w:hint="eastAsia" w:ascii="宋体" w:hAnsi="宋体" w:eastAsia="宋体" w:cs="宋体"/>
          <w:color w:val="auto"/>
          <w:szCs w:val="21"/>
          <w:highlight w:val="none"/>
          <w:u w:val="single"/>
        </w:rPr>
        <w:t>]</w:t>
      </w:r>
      <w:r>
        <w:rPr>
          <w:rFonts w:hint="eastAsia" w:ascii="宋体" w:hAnsi="宋体" w:eastAsia="宋体" w:cs="宋体"/>
          <w:bCs/>
          <w:color w:val="auto"/>
          <w:szCs w:val="21"/>
          <w:highlight w:val="none"/>
          <w:u w:val="single"/>
        </w:rPr>
        <w:t>签署、澄清、说明、补正、递交、撤回、修改</w:t>
      </w:r>
      <w:r>
        <w:rPr>
          <w:rFonts w:hint="eastAsia" w:ascii="宋体" w:hAnsi="宋体" w:cs="宋体"/>
          <w:bCs/>
          <w:color w:val="auto"/>
          <w:szCs w:val="21"/>
          <w:highlight w:val="none"/>
          <w:u w:val="single"/>
          <w:lang w:val="en-US" w:eastAsia="zh-CN"/>
        </w:rPr>
        <w:t>响应</w:t>
      </w:r>
      <w:r>
        <w:rPr>
          <w:rFonts w:hint="eastAsia" w:ascii="宋体" w:hAnsi="宋体" w:eastAsia="宋体" w:cs="宋体"/>
          <w:bCs/>
          <w:color w:val="auto"/>
          <w:szCs w:val="21"/>
          <w:highlight w:val="none"/>
          <w:u w:val="single"/>
        </w:rPr>
        <w:t>文件，签订合同和处理一切有关事宜</w:t>
      </w:r>
      <w:r>
        <w:rPr>
          <w:rFonts w:hint="eastAsia" w:ascii="宋体" w:hAnsi="宋体" w:eastAsia="宋体" w:cs="宋体"/>
          <w:bCs/>
          <w:color w:val="auto"/>
          <w:szCs w:val="21"/>
          <w:highlight w:val="none"/>
        </w:rPr>
        <w:t xml:space="preserve">，其法律后果由我方承担。 </w:t>
      </w:r>
    </w:p>
    <w:p w14:paraId="76B51E36">
      <w:pPr>
        <w:topLinePunct/>
        <w:snapToGri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委托代理人无转委托权。</w:t>
      </w:r>
    </w:p>
    <w:p w14:paraId="5665A3E5">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附：委托代理人身份证复印件(需同时提供正面及背面)</w:t>
      </w:r>
    </w:p>
    <w:p w14:paraId="48EFE913">
      <w:pPr>
        <w:topLinePunct/>
        <w:snapToGrid w:val="0"/>
        <w:spacing w:line="440" w:lineRule="exact"/>
        <w:ind w:firstLine="420" w:firstLineChars="200"/>
        <w:jc w:val="righ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p>
    <w:p w14:paraId="2A5B7324">
      <w:pPr>
        <w:topLinePunct/>
        <w:snapToGrid w:val="0"/>
        <w:spacing w:line="440" w:lineRule="exact"/>
        <w:ind w:firstLine="420" w:firstLineChars="200"/>
        <w:jc w:val="right"/>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名称：</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（盖单位公章）</w:t>
      </w:r>
    </w:p>
    <w:p w14:paraId="0D506C8B">
      <w:pPr>
        <w:pStyle w:val="4"/>
        <w:rPr>
          <w:rFonts w:hint="eastAsia" w:ascii="宋体" w:hAnsi="宋体" w:eastAsia="宋体" w:cs="宋体"/>
          <w:color w:val="auto"/>
          <w:highlight w:val="none"/>
        </w:rPr>
      </w:pPr>
    </w:p>
    <w:p w14:paraId="042E052C">
      <w:pPr>
        <w:topLinePunct/>
        <w:snapToGrid w:val="0"/>
        <w:spacing w:line="440" w:lineRule="exact"/>
        <w:ind w:firstLine="2310" w:firstLineChars="11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法定代表人（单位负责人）：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（签字</w:t>
      </w:r>
      <w:r>
        <w:rPr>
          <w:rFonts w:hint="eastAsia" w:ascii="宋体" w:hAnsi="宋体" w:cs="宋体"/>
          <w:bCs/>
          <w:color w:val="auto"/>
          <w:szCs w:val="21"/>
          <w:highlight w:val="none"/>
          <w:lang w:val="en-US" w:eastAsia="zh-CN"/>
        </w:rPr>
        <w:t>或盖章</w:t>
      </w:r>
      <w:r>
        <w:rPr>
          <w:rFonts w:hint="eastAsia" w:ascii="宋体" w:hAnsi="宋体" w:eastAsia="宋体" w:cs="宋体"/>
          <w:bCs/>
          <w:color w:val="auto"/>
          <w:szCs w:val="21"/>
          <w:highlight w:val="none"/>
        </w:rPr>
        <w:t>）</w:t>
      </w:r>
    </w:p>
    <w:p w14:paraId="3BE818AF">
      <w:pPr>
        <w:pStyle w:val="4"/>
        <w:rPr>
          <w:rFonts w:hint="eastAsia" w:ascii="宋体" w:hAnsi="宋体" w:eastAsia="宋体" w:cs="宋体"/>
          <w:color w:val="auto"/>
          <w:highlight w:val="none"/>
        </w:rPr>
      </w:pPr>
    </w:p>
    <w:p w14:paraId="0911F1F4">
      <w:pPr>
        <w:topLinePunct/>
        <w:snapToGrid w:val="0"/>
        <w:spacing w:line="440" w:lineRule="exact"/>
        <w:ind w:firstLine="2310" w:firstLineChars="11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委托代理人：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（签字</w:t>
      </w:r>
      <w:r>
        <w:rPr>
          <w:rFonts w:hint="eastAsia" w:ascii="宋体" w:hAnsi="宋体" w:cs="宋体"/>
          <w:bCs/>
          <w:color w:val="auto"/>
          <w:szCs w:val="21"/>
          <w:highlight w:val="none"/>
          <w:lang w:val="en-US" w:eastAsia="zh-CN"/>
        </w:rPr>
        <w:t>或盖章</w:t>
      </w:r>
      <w:r>
        <w:rPr>
          <w:rFonts w:hint="eastAsia" w:ascii="宋体" w:hAnsi="宋体" w:eastAsia="宋体" w:cs="宋体"/>
          <w:bCs/>
          <w:color w:val="auto"/>
          <w:szCs w:val="21"/>
          <w:highlight w:val="none"/>
        </w:rPr>
        <w:t xml:space="preserve">） </w:t>
      </w:r>
    </w:p>
    <w:p w14:paraId="57C74C66">
      <w:pPr>
        <w:pStyle w:val="4"/>
        <w:rPr>
          <w:rFonts w:hint="eastAsia" w:ascii="宋体" w:hAnsi="宋体" w:eastAsia="宋体" w:cs="宋体"/>
          <w:color w:val="auto"/>
          <w:highlight w:val="none"/>
        </w:rPr>
      </w:pPr>
    </w:p>
    <w:p w14:paraId="1B0C1807">
      <w:pPr>
        <w:topLinePunct/>
        <w:snapToGrid w:val="0"/>
        <w:spacing w:line="440" w:lineRule="exact"/>
        <w:ind w:firstLine="2310" w:firstLineChars="11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联系方式（手机）：</w:t>
      </w:r>
      <w:r>
        <w:rPr>
          <w:rFonts w:hint="eastAsia" w:ascii="宋体" w:hAnsi="宋体" w:eastAsia="宋体" w:cs="宋体"/>
          <w:bCs/>
          <w:color w:val="auto"/>
          <w:szCs w:val="21"/>
          <w:highlight w:val="none"/>
          <w:u w:val="single"/>
        </w:rPr>
        <w:t xml:space="preserve">                     </w:t>
      </w:r>
    </w:p>
    <w:p w14:paraId="5223D308">
      <w:pPr>
        <w:topLinePunct/>
        <w:snapToGri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p>
    <w:p w14:paraId="0DAB3B6B">
      <w:pPr>
        <w:topLinePunct/>
        <w:snapToGrid w:val="0"/>
        <w:spacing w:line="440" w:lineRule="exact"/>
        <w:ind w:firstLine="2310" w:firstLineChars="1100"/>
        <w:rPr>
          <w:rFonts w:hint="eastAsia" w:ascii="宋体" w:hAnsi="宋体" w:eastAsia="宋体" w:cs="宋体"/>
          <w:color w:val="auto"/>
          <w:highlight w:val="none"/>
        </w:rPr>
      </w:pPr>
      <w:r>
        <w:rPr>
          <w:rFonts w:hint="eastAsia" w:ascii="宋体" w:hAnsi="宋体" w:eastAsia="宋体" w:cs="宋体"/>
          <w:color w:val="auto"/>
          <w:highlight w:val="none"/>
        </w:rPr>
        <w:t>日期：XX年XX月XX日</w:t>
      </w:r>
    </w:p>
    <w:p w14:paraId="3C8397D0">
      <w:pPr>
        <w:spacing w:line="500" w:lineRule="exact"/>
        <w:rPr>
          <w:rFonts w:hint="eastAsia" w:ascii="宋体" w:hAnsi="宋体" w:eastAsia="宋体" w:cs="宋体"/>
          <w:color w:val="auto"/>
          <w:szCs w:val="21"/>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6"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4870B28">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AaiYCSKQIAAFAEAAAOAAAAAAAAAAEAIAAAACcBAABkcnMvZTJvRG9jLnhtbFBLBQYA&#10;AAAABgAGAFkBAADCBQAAAAA=&#10;">
                <v:fill on="t" focussize="0,0"/>
                <v:stroke color="#000000" joinstyle="miter"/>
                <v:imagedata o:title=""/>
                <o:lock v:ext="edit" aspectratio="f"/>
                <v:textbox>
                  <w:txbxContent>
                    <w:p w14:paraId="44870B28">
                      <w:pPr>
                        <w:jc w:val="center"/>
                        <w:rPr>
                          <w:szCs w:val="21"/>
                        </w:rPr>
                      </w:pPr>
                      <w:r>
                        <w:rPr>
                          <w:rFonts w:hint="eastAsia"/>
                          <w:szCs w:val="21"/>
                        </w:rPr>
                        <w:t>委托代理人身份证背面复印件贴于此处</w:t>
                      </w: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E8BC929">
                            <w:pPr>
                              <w:jc w:val="center"/>
                              <w:rPr>
                                <w:szCs w:val="21"/>
                              </w:rPr>
                            </w:pPr>
                            <w:r>
                              <w:rPr>
                                <w:rFonts w:hint="eastAsia"/>
                                <w:szCs w:val="21"/>
                              </w:rPr>
                              <w:t>委托代理人身份证正面复印件贴于此处</w:t>
                            </w:r>
                          </w:p>
                          <w:p w14:paraId="4E330B83">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p3ZVxykCAABQBAAADgAAAAAAAAABACAAAAAoAQAAZHJzL2Uyb0RvYy54bWxQSwUG&#10;AAAAAAYABgBZAQAAwwUAAAAA&#10;">
                <v:fill on="t" focussize="0,0"/>
                <v:stroke color="#000000" joinstyle="miter"/>
                <v:imagedata o:title=""/>
                <o:lock v:ext="edit" aspectratio="f"/>
                <v:textbox>
                  <w:txbxContent>
                    <w:p w14:paraId="6E8BC929">
                      <w:pPr>
                        <w:jc w:val="center"/>
                        <w:rPr>
                          <w:szCs w:val="21"/>
                        </w:rPr>
                      </w:pPr>
                      <w:r>
                        <w:rPr>
                          <w:rFonts w:hint="eastAsia"/>
                          <w:szCs w:val="21"/>
                        </w:rPr>
                        <w:t>委托代理人身份证正面复印件贴于此处</w:t>
                      </w:r>
                    </w:p>
                    <w:p w14:paraId="4E330B83">
                      <w:pPr>
                        <w:jc w:val="center"/>
                        <w:rPr>
                          <w:szCs w:val="21"/>
                        </w:rPr>
                      </w:pPr>
                    </w:p>
                  </w:txbxContent>
                </v:textbox>
              </v:shape>
            </w:pict>
          </mc:Fallback>
        </mc:AlternateContent>
      </w:r>
    </w:p>
    <w:p w14:paraId="334F3A3D">
      <w:pPr>
        <w:spacing w:line="440" w:lineRule="exact"/>
        <w:rPr>
          <w:rFonts w:hint="eastAsia" w:ascii="宋体" w:hAnsi="宋体" w:eastAsia="宋体" w:cs="宋体"/>
          <w:color w:val="auto"/>
          <w:szCs w:val="21"/>
          <w:highlight w:val="none"/>
        </w:rPr>
      </w:pPr>
    </w:p>
    <w:p w14:paraId="676391A1">
      <w:pPr>
        <w:spacing w:line="500" w:lineRule="exact"/>
        <w:rPr>
          <w:rFonts w:hint="eastAsia" w:ascii="宋体" w:hAnsi="宋体" w:eastAsia="宋体" w:cs="宋体"/>
          <w:color w:val="auto"/>
          <w:szCs w:val="21"/>
          <w:highlight w:val="none"/>
        </w:rPr>
      </w:pPr>
    </w:p>
    <w:p w14:paraId="37DAC0AE">
      <w:pPr>
        <w:spacing w:line="440" w:lineRule="exact"/>
        <w:rPr>
          <w:rFonts w:hint="eastAsia" w:ascii="宋体" w:hAnsi="宋体" w:eastAsia="宋体" w:cs="宋体"/>
          <w:color w:val="auto"/>
          <w:szCs w:val="21"/>
          <w:highlight w:val="none"/>
        </w:rPr>
      </w:pPr>
    </w:p>
    <w:p w14:paraId="161AC6B7">
      <w:pPr>
        <w:topLinePunct/>
        <w:snapToGrid w:val="0"/>
        <w:spacing w:line="440" w:lineRule="exact"/>
        <w:rPr>
          <w:rFonts w:hint="eastAsia" w:ascii="宋体" w:hAnsi="宋体" w:eastAsia="宋体" w:cs="宋体"/>
          <w:color w:val="auto"/>
          <w:highlight w:val="none"/>
        </w:rPr>
      </w:pPr>
    </w:p>
    <w:p w14:paraId="43CECC20">
      <w:pPr>
        <w:topLinePunct/>
        <w:snapToGrid w:val="0"/>
        <w:spacing w:line="440" w:lineRule="exact"/>
        <w:ind w:firstLine="420" w:firstLineChars="200"/>
        <w:rPr>
          <w:rFonts w:hint="eastAsia" w:ascii="宋体" w:hAnsi="宋体" w:eastAsia="宋体" w:cs="宋体"/>
          <w:bCs/>
          <w:color w:val="auto"/>
          <w:szCs w:val="21"/>
          <w:highlight w:val="none"/>
        </w:rPr>
      </w:pPr>
    </w:p>
    <w:p w14:paraId="4AC2F11B">
      <w:pPr>
        <w:topLinePunct/>
        <w:snapToGrid w:val="0"/>
        <w:spacing w:line="440" w:lineRule="exact"/>
        <w:ind w:firstLine="420" w:firstLineChars="200"/>
        <w:rPr>
          <w:rFonts w:hint="eastAsia" w:ascii="宋体" w:hAnsi="宋体" w:eastAsia="宋体" w:cs="宋体"/>
          <w:bCs/>
          <w:color w:val="auto"/>
          <w:szCs w:val="21"/>
          <w:highlight w:val="none"/>
        </w:rPr>
      </w:pPr>
    </w:p>
    <w:p w14:paraId="2FC2D2DB">
      <w:pPr>
        <w:topLinePunct/>
        <w:snapToGrid w:val="0"/>
        <w:spacing w:line="440" w:lineRule="exact"/>
        <w:ind w:firstLine="420" w:firstLineChars="200"/>
        <w:rPr>
          <w:rFonts w:hint="eastAsia" w:ascii="宋体" w:hAnsi="宋体" w:eastAsia="宋体" w:cs="宋体"/>
          <w:bCs/>
          <w:color w:val="auto"/>
          <w:szCs w:val="21"/>
          <w:highlight w:val="none"/>
        </w:rPr>
      </w:pPr>
    </w:p>
    <w:p w14:paraId="3BE8B548">
      <w:pPr>
        <w:widowControl/>
        <w:jc w:val="left"/>
        <w:rPr>
          <w:rFonts w:hint="eastAsia" w:ascii="宋体" w:hAnsi="宋体" w:eastAsia="宋体" w:cs="宋体"/>
          <w:b/>
          <w:bCs/>
          <w:color w:val="auto"/>
          <w:sz w:val="32"/>
          <w:szCs w:val="32"/>
          <w:highlight w:val="none"/>
        </w:rPr>
      </w:pPr>
    </w:p>
    <w:p w14:paraId="5009AA50">
      <w:pPr>
        <w:pStyle w:val="3"/>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40" w:name="_Toc18794"/>
      <w:bookmarkStart w:id="41" w:name="_Toc8223"/>
      <w:r>
        <w:rPr>
          <w:rFonts w:hint="eastAsia" w:ascii="宋体" w:hAnsi="宋体" w:eastAsia="宋体" w:cs="宋体"/>
          <w:color w:val="auto"/>
          <w:highlight w:val="none"/>
        </w:rPr>
        <w:t>供应商基本情况</w:t>
      </w:r>
      <w:bookmarkEnd w:id="31"/>
      <w:bookmarkEnd w:id="40"/>
      <w:bookmarkEnd w:id="41"/>
      <w:r>
        <w:rPr>
          <w:rFonts w:hint="eastAsia" w:ascii="宋体" w:hAnsi="宋体" w:eastAsia="宋体" w:cs="宋体"/>
          <w:color w:val="auto"/>
          <w:highlight w:val="none"/>
          <w:lang w:val="en-US" w:eastAsia="zh-CN"/>
        </w:rPr>
        <w:t>和资质证明材料</w:t>
      </w:r>
    </w:p>
    <w:p w14:paraId="5D88877B">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w:t>
      </w:r>
      <w:r>
        <w:rPr>
          <w:rFonts w:hint="eastAsia" w:ascii="宋体" w:hAnsi="宋体" w:cs="宋体"/>
          <w:color w:val="auto"/>
          <w:highlight w:val="none"/>
          <w:lang w:val="en-US" w:eastAsia="zh-CN"/>
        </w:rPr>
        <w:t>供应商须为</w:t>
      </w:r>
      <w:r>
        <w:rPr>
          <w:rFonts w:hint="eastAsia" w:ascii="宋体" w:hAnsi="宋体" w:eastAsia="宋体" w:cs="宋体"/>
          <w:color w:val="auto"/>
          <w:sz w:val="21"/>
          <w:szCs w:val="21"/>
          <w:highlight w:val="none"/>
        </w:rPr>
        <w:t>中华人民共和国境内注册的具有独立承担民事责任能力的法人</w:t>
      </w:r>
      <w:r>
        <w:rPr>
          <w:rFonts w:hint="eastAsia" w:cs="宋体"/>
          <w:color w:val="auto"/>
          <w:sz w:val="21"/>
          <w:szCs w:val="21"/>
          <w:highlight w:val="none"/>
          <w:lang w:val="en-US" w:eastAsia="zh-CN"/>
        </w:rPr>
        <w:t>或其他组织</w:t>
      </w:r>
      <w:r>
        <w:rPr>
          <w:rFonts w:hint="eastAsia" w:ascii="宋体" w:hAnsi="宋体" w:eastAsia="宋体" w:cs="宋体"/>
          <w:color w:val="auto"/>
          <w:sz w:val="21"/>
          <w:szCs w:val="21"/>
          <w:highlight w:val="none"/>
        </w:rPr>
        <w:t>，提供营业执照或</w:t>
      </w:r>
      <w:r>
        <w:rPr>
          <w:rFonts w:hint="eastAsia" w:cs="宋体"/>
          <w:color w:val="auto"/>
          <w:sz w:val="21"/>
          <w:szCs w:val="21"/>
          <w:highlight w:val="none"/>
          <w:lang w:val="en-US" w:eastAsia="zh-CN"/>
        </w:rPr>
        <w:t>事业</w:t>
      </w:r>
      <w:r>
        <w:rPr>
          <w:rFonts w:hint="eastAsia" w:ascii="宋体" w:hAnsi="宋体" w:eastAsia="宋体" w:cs="宋体"/>
          <w:color w:val="auto"/>
          <w:sz w:val="21"/>
          <w:szCs w:val="21"/>
          <w:highlight w:val="none"/>
        </w:rPr>
        <w:t>法人</w:t>
      </w:r>
      <w:r>
        <w:rPr>
          <w:rFonts w:hint="eastAsia" w:cs="宋体"/>
          <w:color w:val="auto"/>
          <w:sz w:val="21"/>
          <w:szCs w:val="21"/>
          <w:highlight w:val="none"/>
          <w:lang w:val="en-US" w:eastAsia="zh-CN"/>
        </w:rPr>
        <w:t>登记</w:t>
      </w:r>
      <w:r>
        <w:rPr>
          <w:rFonts w:hint="eastAsia" w:ascii="宋体" w:hAnsi="宋体" w:eastAsia="宋体" w:cs="宋体"/>
          <w:color w:val="auto"/>
          <w:sz w:val="21"/>
          <w:szCs w:val="21"/>
          <w:highlight w:val="none"/>
        </w:rPr>
        <w:t>证书</w:t>
      </w:r>
      <w:r>
        <w:rPr>
          <w:rFonts w:hint="eastAsia" w:cs="宋体"/>
          <w:color w:val="auto"/>
          <w:sz w:val="21"/>
          <w:szCs w:val="21"/>
          <w:highlight w:val="none"/>
          <w:lang w:val="en-US" w:eastAsia="zh-CN"/>
        </w:rPr>
        <w:t>复印件（分公司投标须得到总公司授权，同时提供总公司营业执照及盖章授权函）</w:t>
      </w:r>
      <w:r>
        <w:rPr>
          <w:rFonts w:hint="eastAsia" w:ascii="宋体" w:hAnsi="宋体" w:eastAsia="宋体" w:cs="宋体"/>
          <w:color w:val="auto"/>
          <w:highlight w:val="none"/>
        </w:rPr>
        <w:t>；</w:t>
      </w:r>
    </w:p>
    <w:p w14:paraId="3EF7152E">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4.</w:t>
      </w:r>
      <w:r>
        <w:rPr>
          <w:rFonts w:hint="eastAsia" w:ascii="宋体" w:hAnsi="宋体" w:cs="宋体"/>
          <w:color w:val="auto"/>
          <w:highlight w:val="none"/>
          <w:lang w:val="en-US" w:eastAsia="zh-CN"/>
        </w:rPr>
        <w:t>2</w:t>
      </w:r>
      <w:bookmarkStart w:id="42" w:name="_Toc476321847"/>
      <w:r>
        <w:rPr>
          <w:rFonts w:hint="eastAsia" w:ascii="宋体" w:hAnsi="宋体" w:cs="宋体"/>
          <w:color w:val="auto"/>
          <w:highlight w:val="none"/>
          <w:lang w:val="en-US" w:eastAsia="zh-CN"/>
        </w:rPr>
        <w:t>供应商</w:t>
      </w:r>
      <w:r>
        <w:rPr>
          <w:rFonts w:hint="eastAsia" w:ascii="宋体" w:hAnsi="宋体" w:eastAsia="宋体" w:cs="宋体"/>
          <w:color w:val="auto"/>
          <w:highlight w:val="none"/>
        </w:rPr>
        <w:t>控股及管理关系情况申报表</w:t>
      </w:r>
      <w:bookmarkEnd w:id="42"/>
      <w:r>
        <w:rPr>
          <w:rFonts w:hint="eastAsia" w:ascii="宋体" w:hAnsi="宋体" w:cs="宋体"/>
          <w:color w:val="auto"/>
          <w:highlight w:val="none"/>
          <w:lang w:eastAsia="zh-CN"/>
        </w:rPr>
        <w:t>；</w:t>
      </w:r>
    </w:p>
    <w:p w14:paraId="0F97378A">
      <w:pPr>
        <w:pStyle w:val="7"/>
        <w:rPr>
          <w:rFonts w:hint="eastAsia" w:ascii="宋体" w:hAnsi="宋体" w:cs="宋体"/>
          <w:color w:val="auto"/>
          <w:highlight w:val="none"/>
          <w:lang w:val="en-US" w:eastAsia="zh-CN"/>
        </w:rPr>
      </w:pPr>
      <w:r>
        <w:rPr>
          <w:rFonts w:hint="eastAsia" w:ascii="宋体" w:hAnsi="宋体" w:cs="宋体"/>
          <w:color w:val="auto"/>
          <w:highlight w:val="none"/>
          <w:lang w:val="en-US" w:eastAsia="zh-CN"/>
        </w:rPr>
        <w:t>4.3供应商参与本采购活动时，未被列入“信用中国”网站(www.creditchina.gov.cn)失信被执行人、重大税收违法案件当事人名单、政府采购严重违法失信行为记录名单；不处于中国政府采购网(www.ccgp.gov.cn)“政府采购严重违法失信行为信息记录”中的禁止参加政府采购活动期间。（</w:t>
      </w:r>
      <w:r>
        <w:rPr>
          <w:rFonts w:hint="eastAsia" w:ascii="宋体" w:hAnsi="宋体" w:cs="宋体"/>
          <w:b/>
          <w:bCs/>
          <w:color w:val="auto"/>
          <w:highlight w:val="none"/>
          <w:lang w:val="en-US" w:eastAsia="zh-CN"/>
        </w:rPr>
        <w:t>需要提供近期的信用中国查询报告</w:t>
      </w:r>
      <w:r>
        <w:rPr>
          <w:rFonts w:hint="eastAsia" w:ascii="宋体" w:hAnsi="宋体" w:cs="宋体"/>
          <w:color w:val="auto"/>
          <w:highlight w:val="none"/>
          <w:lang w:val="en-US" w:eastAsia="zh-CN"/>
        </w:rPr>
        <w:t>）</w:t>
      </w:r>
    </w:p>
    <w:p w14:paraId="19AD06AF">
      <w:pPr>
        <w:pStyle w:val="7"/>
        <w:rPr>
          <w:rFonts w:hint="eastAsia" w:ascii="宋体" w:hAnsi="宋体" w:cs="宋体"/>
          <w:b/>
          <w:bCs/>
          <w:color w:val="auto"/>
          <w:highlight w:val="none"/>
          <w:lang w:val="en-US" w:eastAsia="zh-CN"/>
        </w:rPr>
      </w:pPr>
      <w:r>
        <w:rPr>
          <w:rFonts w:hint="eastAsia" w:ascii="宋体" w:hAnsi="宋体" w:cs="宋体"/>
          <w:color w:val="auto"/>
          <w:highlight w:val="none"/>
          <w:lang w:val="en-US" w:eastAsia="zh-CN"/>
        </w:rPr>
        <w:t>4.4</w:t>
      </w:r>
      <w:r>
        <w:rPr>
          <w:rFonts w:hint="eastAsia" w:ascii="宋体" w:hAnsi="宋体" w:cs="宋体"/>
          <w:b/>
          <w:bCs/>
          <w:color w:val="auto"/>
          <w:highlight w:val="none"/>
          <w:lang w:val="en-US" w:eastAsia="zh-CN"/>
        </w:rPr>
        <w:t>供应商需要提供本年度至少任意一个月财务报表（资产负债表、利润表、 现金流量表），或近一年内银行出具的资信证明，或上一年度第三方审计报告等相关财务证明文件，三者任选一。</w:t>
      </w:r>
    </w:p>
    <w:p w14:paraId="25D15F53">
      <w:pPr>
        <w:pStyle w:val="7"/>
        <w:rPr>
          <w:rFonts w:hint="eastAsia" w:ascii="宋体" w:hAnsi="宋体" w:cs="宋体"/>
          <w:color w:val="auto"/>
          <w:highlight w:val="none"/>
          <w:lang w:val="en-US" w:eastAsia="zh-CN"/>
        </w:rPr>
      </w:pPr>
      <w:r>
        <w:rPr>
          <w:rFonts w:hint="eastAsia" w:ascii="宋体" w:hAnsi="宋体" w:cs="宋体"/>
          <w:color w:val="auto"/>
          <w:highlight w:val="none"/>
          <w:lang w:val="en-US" w:eastAsia="zh-CN"/>
        </w:rPr>
        <w:t>4.5</w:t>
      </w:r>
      <w:r>
        <w:rPr>
          <w:rFonts w:hint="eastAsia" w:ascii="宋体" w:hAnsi="宋体" w:cs="宋体"/>
          <w:b/>
          <w:bCs/>
          <w:color w:val="auto"/>
          <w:highlight w:val="none"/>
          <w:lang w:val="en-US" w:eastAsia="zh-CN"/>
        </w:rPr>
        <w:t>本采购项目需求中要求的资质证明材料或者评审办法中要求的资质证明文件复印机等。</w:t>
      </w:r>
    </w:p>
    <w:p w14:paraId="635E3802">
      <w:pPr>
        <w:pStyle w:val="7"/>
        <w:rPr>
          <w:rFonts w:hint="eastAsia" w:ascii="宋体" w:hAnsi="宋体" w:cs="宋体"/>
          <w:color w:val="auto"/>
          <w:highlight w:val="none"/>
          <w:lang w:val="en-US" w:eastAsia="zh-CN"/>
        </w:rPr>
      </w:pPr>
      <w:r>
        <w:rPr>
          <w:rFonts w:hint="eastAsia" w:ascii="宋体" w:hAnsi="宋体" w:cs="宋体"/>
          <w:color w:val="auto"/>
          <w:highlight w:val="none"/>
          <w:lang w:val="en-US" w:eastAsia="zh-CN"/>
        </w:rPr>
        <w:t>4.6其他需要提供的证明材料等（如有）。</w:t>
      </w:r>
    </w:p>
    <w:p w14:paraId="26628170">
      <w:pPr>
        <w:pStyle w:val="7"/>
        <w:rPr>
          <w:rFonts w:hint="eastAsia" w:ascii="宋体" w:hAnsi="宋体" w:cs="宋体"/>
          <w:color w:val="auto"/>
          <w:highlight w:val="none"/>
          <w:lang w:val="en-US" w:eastAsia="zh-CN"/>
        </w:rPr>
      </w:pPr>
    </w:p>
    <w:p w14:paraId="69A1267C">
      <w:pPr>
        <w:pStyle w:val="7"/>
        <w:rPr>
          <w:rFonts w:hint="eastAsia" w:ascii="宋体" w:hAnsi="宋体" w:cs="宋体"/>
          <w:color w:val="auto"/>
          <w:highlight w:val="none"/>
          <w:lang w:val="en-US" w:eastAsia="zh-CN"/>
        </w:rPr>
      </w:pPr>
    </w:p>
    <w:p w14:paraId="4B5ABE20">
      <w:pPr>
        <w:pStyle w:val="7"/>
        <w:rPr>
          <w:rFonts w:hint="eastAsia" w:ascii="宋体" w:hAnsi="宋体" w:cs="宋体"/>
          <w:color w:val="auto"/>
          <w:highlight w:val="none"/>
          <w:lang w:val="en-US" w:eastAsia="zh-CN"/>
        </w:rPr>
      </w:pPr>
    </w:p>
    <w:p w14:paraId="5A539C4F">
      <w:pPr>
        <w:pStyle w:val="7"/>
        <w:rPr>
          <w:rFonts w:hint="eastAsia" w:ascii="宋体" w:hAnsi="宋体" w:cs="宋体"/>
          <w:color w:val="auto"/>
          <w:highlight w:val="none"/>
          <w:lang w:val="en-US" w:eastAsia="zh-CN"/>
        </w:rPr>
      </w:pPr>
    </w:p>
    <w:p w14:paraId="730794C5">
      <w:pPr>
        <w:pStyle w:val="7"/>
        <w:rPr>
          <w:rFonts w:hint="eastAsia" w:ascii="宋体" w:hAnsi="宋体" w:cs="宋体"/>
          <w:color w:val="auto"/>
          <w:highlight w:val="none"/>
          <w:lang w:val="en-US" w:eastAsia="zh-CN"/>
        </w:rPr>
      </w:pPr>
    </w:p>
    <w:p w14:paraId="2C811CF6">
      <w:pPr>
        <w:pStyle w:val="7"/>
        <w:rPr>
          <w:rFonts w:hint="eastAsia" w:ascii="宋体" w:hAnsi="宋体" w:cs="宋体"/>
          <w:color w:val="auto"/>
          <w:highlight w:val="none"/>
          <w:lang w:val="en-US" w:eastAsia="zh-CN"/>
        </w:rPr>
      </w:pPr>
    </w:p>
    <w:p w14:paraId="67C1590A">
      <w:pPr>
        <w:pStyle w:val="7"/>
        <w:rPr>
          <w:rFonts w:hint="eastAsia" w:ascii="宋体" w:hAnsi="宋体" w:cs="宋体"/>
          <w:color w:val="auto"/>
          <w:highlight w:val="none"/>
          <w:lang w:val="en-US" w:eastAsia="zh-CN"/>
        </w:rPr>
      </w:pPr>
    </w:p>
    <w:p w14:paraId="507B86B6">
      <w:pPr>
        <w:pStyle w:val="7"/>
        <w:rPr>
          <w:rFonts w:hint="eastAsia" w:ascii="宋体" w:hAnsi="宋体" w:cs="宋体"/>
          <w:color w:val="auto"/>
          <w:highlight w:val="none"/>
          <w:lang w:val="en-US" w:eastAsia="zh-CN"/>
        </w:rPr>
      </w:pPr>
    </w:p>
    <w:p w14:paraId="10064C13">
      <w:pPr>
        <w:pStyle w:val="7"/>
        <w:rPr>
          <w:rFonts w:hint="eastAsia" w:ascii="宋体" w:hAnsi="宋体" w:cs="宋体"/>
          <w:color w:val="auto"/>
          <w:highlight w:val="none"/>
          <w:lang w:val="en-US" w:eastAsia="zh-CN"/>
        </w:rPr>
      </w:pPr>
    </w:p>
    <w:p w14:paraId="718C71D7">
      <w:pPr>
        <w:pStyle w:val="7"/>
        <w:rPr>
          <w:rFonts w:hint="eastAsia" w:ascii="宋体" w:hAnsi="宋体" w:cs="宋体"/>
          <w:color w:val="auto"/>
          <w:highlight w:val="none"/>
          <w:lang w:val="en-US" w:eastAsia="zh-CN"/>
        </w:rPr>
      </w:pPr>
    </w:p>
    <w:p w14:paraId="3545AF65">
      <w:pPr>
        <w:pStyle w:val="7"/>
        <w:rPr>
          <w:rFonts w:hint="eastAsia" w:ascii="宋体" w:hAnsi="宋体" w:cs="宋体"/>
          <w:color w:val="auto"/>
          <w:highlight w:val="none"/>
          <w:lang w:val="en-US" w:eastAsia="zh-CN"/>
        </w:rPr>
      </w:pPr>
    </w:p>
    <w:p w14:paraId="13FFA384">
      <w:pPr>
        <w:pStyle w:val="7"/>
        <w:rPr>
          <w:rFonts w:hint="eastAsia" w:ascii="宋体" w:hAnsi="宋体" w:cs="宋体"/>
          <w:color w:val="auto"/>
          <w:highlight w:val="none"/>
          <w:lang w:val="en-US" w:eastAsia="zh-CN"/>
        </w:rPr>
      </w:pPr>
    </w:p>
    <w:p w14:paraId="5B59428C">
      <w:pPr>
        <w:pStyle w:val="7"/>
        <w:rPr>
          <w:rFonts w:hint="eastAsia" w:ascii="宋体" w:hAnsi="宋体" w:cs="宋体"/>
          <w:color w:val="auto"/>
          <w:highlight w:val="none"/>
          <w:lang w:val="en-US" w:eastAsia="zh-CN"/>
        </w:rPr>
      </w:pPr>
    </w:p>
    <w:p w14:paraId="214E35AE">
      <w:pPr>
        <w:pStyle w:val="7"/>
        <w:rPr>
          <w:rFonts w:hint="eastAsia" w:ascii="宋体" w:hAnsi="宋体" w:cs="宋体"/>
          <w:color w:val="auto"/>
          <w:highlight w:val="none"/>
          <w:lang w:val="en-US" w:eastAsia="zh-CN"/>
        </w:rPr>
      </w:pPr>
    </w:p>
    <w:p w14:paraId="6DBA86C2">
      <w:pPr>
        <w:pStyle w:val="7"/>
        <w:rPr>
          <w:rFonts w:hint="eastAsia" w:ascii="宋体" w:hAnsi="宋体" w:cs="宋体"/>
          <w:color w:val="auto"/>
          <w:highlight w:val="none"/>
          <w:lang w:val="en-US" w:eastAsia="zh-CN"/>
        </w:rPr>
      </w:pPr>
    </w:p>
    <w:p w14:paraId="3DBCDA7E">
      <w:pPr>
        <w:pStyle w:val="7"/>
        <w:rPr>
          <w:rFonts w:hint="eastAsia" w:ascii="宋体" w:hAnsi="宋体" w:cs="宋体"/>
          <w:color w:val="auto"/>
          <w:highlight w:val="none"/>
          <w:lang w:val="en-US" w:eastAsia="zh-CN"/>
        </w:rPr>
      </w:pPr>
    </w:p>
    <w:p w14:paraId="04CE2B5F">
      <w:pPr>
        <w:pStyle w:val="7"/>
        <w:rPr>
          <w:rFonts w:hint="eastAsia" w:ascii="宋体" w:hAnsi="宋体" w:cs="宋体"/>
          <w:color w:val="auto"/>
          <w:highlight w:val="none"/>
          <w:lang w:val="en-US" w:eastAsia="zh-CN"/>
        </w:rPr>
      </w:pPr>
    </w:p>
    <w:p w14:paraId="2DEB20F7">
      <w:pPr>
        <w:pStyle w:val="7"/>
        <w:rPr>
          <w:rFonts w:hint="eastAsia" w:ascii="宋体" w:hAnsi="宋体" w:cs="宋体"/>
          <w:color w:val="auto"/>
          <w:highlight w:val="none"/>
          <w:lang w:val="en-US" w:eastAsia="zh-CN"/>
        </w:rPr>
      </w:pPr>
    </w:p>
    <w:p w14:paraId="4724E6BB">
      <w:pPr>
        <w:pStyle w:val="7"/>
        <w:rPr>
          <w:rFonts w:hint="eastAsia" w:ascii="宋体" w:hAnsi="宋体" w:cs="宋体"/>
          <w:color w:val="auto"/>
          <w:highlight w:val="none"/>
          <w:lang w:val="en-US" w:eastAsia="zh-CN"/>
        </w:rPr>
      </w:pPr>
    </w:p>
    <w:p w14:paraId="3E73A9AD">
      <w:pPr>
        <w:pStyle w:val="7"/>
        <w:rPr>
          <w:rFonts w:hint="default" w:ascii="宋体" w:hAnsi="宋体" w:cs="宋体"/>
          <w:color w:val="auto"/>
          <w:highlight w:val="none"/>
          <w:lang w:val="en-US" w:eastAsia="zh-CN"/>
        </w:rPr>
      </w:pPr>
    </w:p>
    <w:p w14:paraId="1E733352">
      <w:pPr>
        <w:pStyle w:val="14"/>
        <w:spacing w:line="360" w:lineRule="auto"/>
        <w:ind w:left="108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供应商控股</w:t>
      </w:r>
      <w:r>
        <w:rPr>
          <w:rFonts w:hint="eastAsia" w:ascii="宋体" w:hAnsi="宋体" w:cs="宋体"/>
          <w:b/>
          <w:color w:val="auto"/>
          <w:szCs w:val="21"/>
          <w:highlight w:val="none"/>
          <w:lang w:val="en-US" w:eastAsia="zh-CN"/>
        </w:rPr>
        <w:t>和</w:t>
      </w:r>
      <w:r>
        <w:rPr>
          <w:rFonts w:hint="eastAsia" w:ascii="宋体" w:hAnsi="宋体" w:eastAsia="宋体" w:cs="宋体"/>
          <w:b/>
          <w:color w:val="auto"/>
          <w:szCs w:val="21"/>
          <w:highlight w:val="none"/>
        </w:rPr>
        <w:t>管理关系</w:t>
      </w:r>
      <w:r>
        <w:rPr>
          <w:rFonts w:hint="eastAsia" w:ascii="宋体" w:hAnsi="宋体" w:cs="宋体"/>
          <w:b/>
          <w:color w:val="auto"/>
          <w:szCs w:val="21"/>
          <w:highlight w:val="none"/>
          <w:lang w:val="en-US" w:eastAsia="zh-CN"/>
        </w:rPr>
        <w:t>及基本</w:t>
      </w:r>
      <w:r>
        <w:rPr>
          <w:rFonts w:hint="eastAsia" w:ascii="宋体" w:hAnsi="宋体" w:eastAsia="宋体" w:cs="宋体"/>
          <w:b/>
          <w:color w:val="auto"/>
          <w:szCs w:val="21"/>
          <w:highlight w:val="none"/>
        </w:rPr>
        <w:t>情况申报表</w:t>
      </w:r>
    </w:p>
    <w:p w14:paraId="2FFE28D6">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bCs/>
          <w:color w:val="auto"/>
          <w:szCs w:val="21"/>
          <w:highlight w:val="none"/>
          <w:u w:val="single"/>
        </w:rPr>
        <w:t>【[采购人名称]】</w:t>
      </w:r>
      <w:r>
        <w:rPr>
          <w:rFonts w:hint="eastAsia" w:ascii="宋体" w:hAnsi="宋体" w:eastAsia="宋体" w:cs="宋体"/>
          <w:color w:val="auto"/>
          <w:szCs w:val="21"/>
          <w:highlight w:val="none"/>
        </w:rPr>
        <w:t>：</w:t>
      </w:r>
    </w:p>
    <w:p w14:paraId="16745D4A">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w:t>
      </w:r>
      <w:r>
        <w:rPr>
          <w:rFonts w:hint="eastAsia" w:ascii="宋体" w:hAnsi="宋体" w:cs="宋体"/>
          <w:color w:val="auto"/>
          <w:highlight w:val="none"/>
          <w:lang w:val="en-US" w:eastAsia="zh-CN"/>
        </w:rPr>
        <w:t>自愿</w:t>
      </w:r>
      <w:r>
        <w:rPr>
          <w:rFonts w:hint="eastAsia" w:ascii="宋体" w:hAnsi="宋体" w:eastAsia="宋体" w:cs="宋体"/>
          <w:color w:val="auto"/>
          <w:highlight w:val="none"/>
        </w:rPr>
        <w:t>参</w:t>
      </w:r>
      <w:r>
        <w:rPr>
          <w:rFonts w:hint="eastAsia" w:ascii="宋体" w:hAnsi="宋体" w:cs="宋体"/>
          <w:color w:val="auto"/>
          <w:highlight w:val="none"/>
          <w:lang w:val="en-US" w:eastAsia="zh-CN"/>
        </w:rPr>
        <w:t>选</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，根据法律法规维护采购公正性的相关规定，特就本单位控股及管理关系情况申报如下，并承担申报不实的责任。</w:t>
      </w:r>
    </w:p>
    <w:tbl>
      <w:tblPr>
        <w:tblStyle w:val="9"/>
        <w:tblW w:w="4874" w:type="pct"/>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2350"/>
        <w:gridCol w:w="3831"/>
      </w:tblGrid>
      <w:tr w14:paraId="7AD871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14:paraId="07BE31E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申报人名称</w:t>
            </w:r>
          </w:p>
        </w:tc>
        <w:tc>
          <w:tcPr>
            <w:tcW w:w="3542" w:type="pct"/>
            <w:gridSpan w:val="2"/>
            <w:vAlign w:val="center"/>
          </w:tcPr>
          <w:p w14:paraId="29A7AE15">
            <w:pPr>
              <w:spacing w:line="360" w:lineRule="auto"/>
              <w:rPr>
                <w:rFonts w:hint="eastAsia" w:ascii="宋体" w:hAnsi="宋体" w:eastAsia="宋体" w:cs="宋体"/>
                <w:color w:val="auto"/>
                <w:szCs w:val="21"/>
                <w:highlight w:val="none"/>
              </w:rPr>
            </w:pPr>
          </w:p>
        </w:tc>
      </w:tr>
      <w:tr w14:paraId="23CAD7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restart"/>
            <w:vAlign w:val="center"/>
          </w:tcPr>
          <w:p w14:paraId="46C0C97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法定代表人/单位负责人</w:t>
            </w:r>
          </w:p>
        </w:tc>
        <w:tc>
          <w:tcPr>
            <w:tcW w:w="1347" w:type="pct"/>
            <w:vAlign w:val="center"/>
          </w:tcPr>
          <w:p w14:paraId="5E4B66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2195" w:type="pct"/>
            <w:vAlign w:val="center"/>
          </w:tcPr>
          <w:p w14:paraId="0DDF161C">
            <w:pPr>
              <w:spacing w:line="360" w:lineRule="auto"/>
              <w:rPr>
                <w:rFonts w:hint="eastAsia" w:ascii="宋体" w:hAnsi="宋体" w:eastAsia="宋体" w:cs="宋体"/>
                <w:color w:val="auto"/>
                <w:szCs w:val="21"/>
                <w:highlight w:val="none"/>
              </w:rPr>
            </w:pPr>
          </w:p>
        </w:tc>
      </w:tr>
      <w:tr w14:paraId="4E3766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continue"/>
            <w:vAlign w:val="center"/>
          </w:tcPr>
          <w:p w14:paraId="13BF54E5">
            <w:pPr>
              <w:spacing w:line="360" w:lineRule="auto"/>
              <w:rPr>
                <w:rFonts w:hint="eastAsia" w:ascii="宋体" w:hAnsi="宋体" w:eastAsia="宋体" w:cs="宋体"/>
                <w:color w:val="auto"/>
                <w:szCs w:val="21"/>
                <w:highlight w:val="none"/>
              </w:rPr>
            </w:pPr>
          </w:p>
        </w:tc>
        <w:tc>
          <w:tcPr>
            <w:tcW w:w="1347" w:type="pct"/>
            <w:vAlign w:val="center"/>
          </w:tcPr>
          <w:p w14:paraId="065C465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p>
        </w:tc>
        <w:tc>
          <w:tcPr>
            <w:tcW w:w="2195" w:type="pct"/>
            <w:vAlign w:val="center"/>
          </w:tcPr>
          <w:p w14:paraId="2CA999B1">
            <w:pPr>
              <w:spacing w:line="360" w:lineRule="auto"/>
              <w:rPr>
                <w:rFonts w:hint="eastAsia" w:ascii="宋体" w:hAnsi="宋体" w:eastAsia="宋体" w:cs="宋体"/>
                <w:color w:val="auto"/>
                <w:szCs w:val="21"/>
                <w:highlight w:val="none"/>
              </w:rPr>
            </w:pPr>
          </w:p>
        </w:tc>
      </w:tr>
      <w:tr w14:paraId="479285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14:paraId="1C5587D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控股股东/投资人名称</w:t>
            </w:r>
          </w:p>
          <w:p w14:paraId="4E42A3D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及出资比例</w:t>
            </w:r>
          </w:p>
        </w:tc>
        <w:tc>
          <w:tcPr>
            <w:tcW w:w="3542" w:type="pct"/>
            <w:gridSpan w:val="2"/>
            <w:vAlign w:val="center"/>
          </w:tcPr>
          <w:p w14:paraId="2E9233BE">
            <w:pPr>
              <w:spacing w:line="360" w:lineRule="auto"/>
              <w:rPr>
                <w:rFonts w:hint="eastAsia" w:ascii="宋体" w:hAnsi="宋体" w:eastAsia="宋体" w:cs="宋体"/>
                <w:color w:val="auto"/>
                <w:szCs w:val="21"/>
                <w:highlight w:val="none"/>
              </w:rPr>
            </w:pPr>
          </w:p>
        </w:tc>
      </w:tr>
      <w:tr w14:paraId="20677D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14:paraId="1B415B7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非控股股东/投资人名称</w:t>
            </w:r>
          </w:p>
          <w:p w14:paraId="0477867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及出资比例</w:t>
            </w:r>
          </w:p>
        </w:tc>
        <w:tc>
          <w:tcPr>
            <w:tcW w:w="3542" w:type="pct"/>
            <w:gridSpan w:val="2"/>
            <w:vAlign w:val="center"/>
          </w:tcPr>
          <w:p w14:paraId="2D2C8889">
            <w:pPr>
              <w:spacing w:line="360" w:lineRule="auto"/>
              <w:rPr>
                <w:rFonts w:hint="eastAsia" w:ascii="宋体" w:hAnsi="宋体" w:eastAsia="宋体" w:cs="宋体"/>
                <w:color w:val="auto"/>
                <w:szCs w:val="21"/>
                <w:highlight w:val="none"/>
              </w:rPr>
            </w:pPr>
          </w:p>
        </w:tc>
      </w:tr>
      <w:tr w14:paraId="5782B9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restart"/>
            <w:vAlign w:val="center"/>
          </w:tcPr>
          <w:p w14:paraId="2FA1758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管理关系单位名称</w:t>
            </w:r>
          </w:p>
        </w:tc>
        <w:tc>
          <w:tcPr>
            <w:tcW w:w="1347" w:type="pct"/>
            <w:vAlign w:val="center"/>
          </w:tcPr>
          <w:p w14:paraId="354E75A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管理关系单位名称</w:t>
            </w:r>
          </w:p>
        </w:tc>
        <w:tc>
          <w:tcPr>
            <w:tcW w:w="2195" w:type="pct"/>
            <w:vAlign w:val="center"/>
          </w:tcPr>
          <w:p w14:paraId="67644C64">
            <w:pPr>
              <w:spacing w:line="360" w:lineRule="auto"/>
              <w:rPr>
                <w:rFonts w:hint="eastAsia" w:ascii="宋体" w:hAnsi="宋体" w:eastAsia="宋体" w:cs="宋体"/>
                <w:color w:val="auto"/>
                <w:szCs w:val="21"/>
                <w:highlight w:val="none"/>
              </w:rPr>
            </w:pPr>
          </w:p>
        </w:tc>
      </w:tr>
      <w:tr w14:paraId="42D7DC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continue"/>
            <w:vAlign w:val="center"/>
          </w:tcPr>
          <w:p w14:paraId="534F8C70">
            <w:pPr>
              <w:spacing w:line="360" w:lineRule="auto"/>
              <w:rPr>
                <w:rFonts w:hint="eastAsia" w:ascii="宋体" w:hAnsi="宋体" w:eastAsia="宋体" w:cs="宋体"/>
                <w:color w:val="auto"/>
                <w:szCs w:val="21"/>
                <w:highlight w:val="none"/>
              </w:rPr>
            </w:pPr>
          </w:p>
        </w:tc>
        <w:tc>
          <w:tcPr>
            <w:tcW w:w="1347" w:type="pct"/>
            <w:vAlign w:val="center"/>
          </w:tcPr>
          <w:p w14:paraId="79C8A29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被管理关系单位名称</w:t>
            </w:r>
          </w:p>
        </w:tc>
        <w:tc>
          <w:tcPr>
            <w:tcW w:w="2195" w:type="pct"/>
            <w:vAlign w:val="center"/>
          </w:tcPr>
          <w:p w14:paraId="128DCF80">
            <w:pPr>
              <w:spacing w:line="360" w:lineRule="auto"/>
              <w:rPr>
                <w:rFonts w:hint="eastAsia" w:ascii="宋体" w:hAnsi="宋体" w:eastAsia="宋体" w:cs="宋体"/>
                <w:color w:val="auto"/>
                <w:szCs w:val="21"/>
                <w:highlight w:val="none"/>
              </w:rPr>
            </w:pPr>
          </w:p>
        </w:tc>
      </w:tr>
      <w:tr w14:paraId="663FC6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278C334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bl>
    <w:p w14:paraId="7DF6740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注：1.控股股东/投资人是指出资比例在50%以上，或者出资比例不足50%，但享有公司股东会/董事会控制权的投资方（含单位或者个人）；</w:t>
      </w:r>
    </w:p>
    <w:p w14:paraId="4302E112">
      <w:pPr>
        <w:spacing w:line="360" w:lineRule="auto"/>
        <w:rPr>
          <w:rFonts w:hint="eastAsia" w:ascii="宋体" w:hAnsi="宋体" w:eastAsia="宋体" w:cs="宋体"/>
          <w:i/>
          <w:color w:val="auto"/>
          <w:highlight w:val="none"/>
        </w:rPr>
      </w:pPr>
      <w:r>
        <w:rPr>
          <w:rFonts w:hint="eastAsia" w:ascii="宋体" w:hAnsi="宋体" w:eastAsia="宋体" w:cs="宋体"/>
          <w:color w:val="auto"/>
          <w:highlight w:val="none"/>
        </w:rPr>
        <w:t xml:space="preserve">    2.管理关系单位是指与不具有出资持股关系的其他单位之间存在管理与被管理关系的单位；</w:t>
      </w:r>
    </w:p>
    <w:p w14:paraId="195BD0A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3.如未有相关情况，请在相应栏填写“无”</w:t>
      </w:r>
      <w:r>
        <w:rPr>
          <w:rFonts w:hint="eastAsia" w:ascii="宋体" w:hAnsi="宋体" w:eastAsia="宋体" w:cs="宋体"/>
          <w:color w:val="auto"/>
          <w:highlight w:val="none"/>
          <w:lang w:eastAsia="zh-CN"/>
        </w:rPr>
        <w:t>或空白不填</w:t>
      </w:r>
      <w:r>
        <w:rPr>
          <w:rFonts w:hint="eastAsia" w:ascii="宋体" w:hAnsi="宋体" w:eastAsia="宋体" w:cs="宋体"/>
          <w:color w:val="auto"/>
          <w:highlight w:val="none"/>
        </w:rPr>
        <w:t>。</w:t>
      </w:r>
    </w:p>
    <w:p w14:paraId="2E1BAA84">
      <w:pPr>
        <w:spacing w:line="360" w:lineRule="auto"/>
        <w:jc w:val="righ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 ________________________（盖</w:t>
      </w:r>
      <w:r>
        <w:rPr>
          <w:rFonts w:hint="eastAsia" w:ascii="宋体" w:hAnsi="宋体" w:eastAsia="宋体" w:cs="宋体"/>
          <w:bCs/>
          <w:color w:val="auto"/>
          <w:szCs w:val="21"/>
          <w:highlight w:val="none"/>
        </w:rPr>
        <w:t>单位</w:t>
      </w:r>
      <w:r>
        <w:rPr>
          <w:rFonts w:hint="eastAsia" w:ascii="宋体" w:hAnsi="宋体" w:eastAsia="宋体" w:cs="宋体"/>
          <w:color w:val="auto"/>
          <w:szCs w:val="21"/>
          <w:highlight w:val="none"/>
        </w:rPr>
        <w:t>公章）</w:t>
      </w:r>
    </w:p>
    <w:p w14:paraId="31AADB78">
      <w:pPr>
        <w:ind w:left="72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0F45AEFB">
      <w:pPr>
        <w:pStyle w:val="14"/>
        <w:widowControl/>
        <w:numPr>
          <w:ilvl w:val="0"/>
          <w:numId w:val="8"/>
        </w:numPr>
        <w:snapToGrid w:val="0"/>
        <w:spacing w:line="360" w:lineRule="auto"/>
        <w:ind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3" w:name="_Toc13174"/>
      <w:bookmarkStart w:id="44" w:name="_Toc12072"/>
    </w:p>
    <w:p w14:paraId="6A0E1C9C">
      <w:pPr>
        <w:pStyle w:val="3"/>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技术商务偏离表</w:t>
      </w:r>
      <w:bookmarkEnd w:id="43"/>
      <w:bookmarkEnd w:id="44"/>
    </w:p>
    <w:p w14:paraId="3853998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技术商务偏离表</w:t>
      </w:r>
    </w:p>
    <w:p w14:paraId="7F0EFB8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供应商名称（盖章）：__________________ </w:t>
      </w:r>
    </w:p>
    <w:p w14:paraId="532E6D9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项目名称：__________________   </w:t>
      </w:r>
      <w:r>
        <w:rPr>
          <w:rFonts w:hint="eastAsia" w:ascii="宋体" w:hAnsi="宋体" w:cs="宋体"/>
          <w:color w:val="auto"/>
          <w:szCs w:val="21"/>
          <w:highlight w:val="none"/>
          <w:lang w:eastAsia="zh-CN"/>
        </w:rPr>
        <w:t>项目编号</w:t>
      </w:r>
      <w:r>
        <w:rPr>
          <w:rFonts w:hint="eastAsia" w:ascii="宋体" w:hAnsi="宋体" w:eastAsia="宋体" w:cs="宋体"/>
          <w:color w:val="auto"/>
          <w:szCs w:val="21"/>
          <w:highlight w:val="none"/>
        </w:rPr>
        <w:t>： __________________</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0"/>
        <w:gridCol w:w="1848"/>
        <w:gridCol w:w="1260"/>
        <w:gridCol w:w="1800"/>
        <w:gridCol w:w="1620"/>
        <w:gridCol w:w="900"/>
        <w:gridCol w:w="1050"/>
      </w:tblGrid>
      <w:tr w14:paraId="1A39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2" w:hRule="atLeast"/>
        </w:trPr>
        <w:tc>
          <w:tcPr>
            <w:tcW w:w="700" w:type="dxa"/>
            <w:vMerge w:val="restart"/>
            <w:vAlign w:val="center"/>
          </w:tcPr>
          <w:p w14:paraId="70FF6BA5">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108" w:type="dxa"/>
            <w:gridSpan w:val="2"/>
            <w:vAlign w:val="center"/>
          </w:tcPr>
          <w:p w14:paraId="66427ED3">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询价文件要求</w:t>
            </w:r>
          </w:p>
        </w:tc>
        <w:tc>
          <w:tcPr>
            <w:tcW w:w="3420" w:type="dxa"/>
            <w:gridSpan w:val="2"/>
            <w:vAlign w:val="center"/>
          </w:tcPr>
          <w:p w14:paraId="7CD6A21A">
            <w:pPr>
              <w:spacing w:after="120" w:line="36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应答</w:t>
            </w:r>
          </w:p>
        </w:tc>
        <w:tc>
          <w:tcPr>
            <w:tcW w:w="900" w:type="dxa"/>
            <w:vMerge w:val="restart"/>
            <w:vAlign w:val="center"/>
          </w:tcPr>
          <w:p w14:paraId="3F98CBD2">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w:t>
            </w:r>
          </w:p>
        </w:tc>
        <w:tc>
          <w:tcPr>
            <w:tcW w:w="1050" w:type="dxa"/>
            <w:vMerge w:val="restart"/>
            <w:vAlign w:val="center"/>
          </w:tcPr>
          <w:p w14:paraId="0E93BB82">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557E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2" w:hRule="atLeast"/>
        </w:trPr>
        <w:tc>
          <w:tcPr>
            <w:tcW w:w="700" w:type="dxa"/>
            <w:vMerge w:val="continue"/>
            <w:vAlign w:val="center"/>
          </w:tcPr>
          <w:p w14:paraId="527178E1">
            <w:pPr>
              <w:spacing w:after="120" w:line="360" w:lineRule="atLeast"/>
              <w:ind w:left="851" w:hanging="851"/>
              <w:jc w:val="center"/>
              <w:rPr>
                <w:rFonts w:hint="eastAsia" w:ascii="宋体" w:hAnsi="宋体" w:eastAsia="宋体" w:cs="宋体"/>
                <w:color w:val="auto"/>
                <w:szCs w:val="21"/>
                <w:highlight w:val="none"/>
              </w:rPr>
            </w:pPr>
          </w:p>
        </w:tc>
        <w:tc>
          <w:tcPr>
            <w:tcW w:w="1848" w:type="dxa"/>
            <w:vAlign w:val="center"/>
          </w:tcPr>
          <w:p w14:paraId="738BC532">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询价文件条目号</w:t>
            </w:r>
          </w:p>
        </w:tc>
        <w:tc>
          <w:tcPr>
            <w:tcW w:w="1260" w:type="dxa"/>
            <w:vAlign w:val="center"/>
          </w:tcPr>
          <w:p w14:paraId="6C830D88">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要求内容</w:t>
            </w:r>
          </w:p>
        </w:tc>
        <w:tc>
          <w:tcPr>
            <w:tcW w:w="1800" w:type="dxa"/>
            <w:vAlign w:val="center"/>
          </w:tcPr>
          <w:p w14:paraId="1BF5988F">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条目号</w:t>
            </w:r>
          </w:p>
        </w:tc>
        <w:tc>
          <w:tcPr>
            <w:tcW w:w="1620" w:type="dxa"/>
            <w:vAlign w:val="center"/>
          </w:tcPr>
          <w:p w14:paraId="59A92865">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应答内容</w:t>
            </w:r>
          </w:p>
        </w:tc>
        <w:tc>
          <w:tcPr>
            <w:tcW w:w="900" w:type="dxa"/>
            <w:vMerge w:val="continue"/>
            <w:vAlign w:val="center"/>
          </w:tcPr>
          <w:p w14:paraId="64681F10">
            <w:pPr>
              <w:spacing w:after="120" w:line="360" w:lineRule="atLeast"/>
              <w:ind w:left="851" w:hanging="851"/>
              <w:jc w:val="center"/>
              <w:rPr>
                <w:rFonts w:hint="eastAsia" w:ascii="宋体" w:hAnsi="宋体" w:eastAsia="宋体" w:cs="宋体"/>
                <w:color w:val="auto"/>
                <w:szCs w:val="21"/>
                <w:highlight w:val="none"/>
              </w:rPr>
            </w:pPr>
          </w:p>
        </w:tc>
        <w:tc>
          <w:tcPr>
            <w:tcW w:w="1050" w:type="dxa"/>
            <w:vMerge w:val="continue"/>
            <w:vAlign w:val="center"/>
          </w:tcPr>
          <w:p w14:paraId="32E3172E">
            <w:pPr>
              <w:spacing w:after="120" w:line="360" w:lineRule="atLeast"/>
              <w:ind w:left="851" w:hanging="851"/>
              <w:jc w:val="center"/>
              <w:rPr>
                <w:rFonts w:hint="eastAsia" w:ascii="宋体" w:hAnsi="宋体" w:eastAsia="宋体" w:cs="宋体"/>
                <w:color w:val="auto"/>
                <w:szCs w:val="21"/>
                <w:highlight w:val="none"/>
              </w:rPr>
            </w:pPr>
          </w:p>
        </w:tc>
      </w:tr>
      <w:tr w14:paraId="0E25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1DEA6CF2">
            <w:pPr>
              <w:spacing w:after="120" w:line="360" w:lineRule="atLeast"/>
              <w:ind w:left="851" w:hanging="851"/>
              <w:jc w:val="center"/>
              <w:rPr>
                <w:rFonts w:hint="eastAsia" w:ascii="宋体" w:hAnsi="宋体" w:eastAsia="宋体" w:cs="宋体"/>
                <w:color w:val="auto"/>
                <w:szCs w:val="21"/>
                <w:highlight w:val="none"/>
              </w:rPr>
            </w:pPr>
          </w:p>
        </w:tc>
        <w:tc>
          <w:tcPr>
            <w:tcW w:w="1848" w:type="dxa"/>
            <w:vAlign w:val="center"/>
          </w:tcPr>
          <w:p w14:paraId="67B24F8C">
            <w:pPr>
              <w:spacing w:after="120" w:line="360" w:lineRule="atLeast"/>
              <w:ind w:left="851" w:hanging="851"/>
              <w:jc w:val="center"/>
              <w:rPr>
                <w:rFonts w:hint="eastAsia" w:ascii="宋体" w:hAnsi="宋体" w:eastAsia="宋体" w:cs="宋体"/>
                <w:color w:val="auto"/>
                <w:szCs w:val="21"/>
                <w:highlight w:val="none"/>
              </w:rPr>
            </w:pPr>
          </w:p>
        </w:tc>
        <w:tc>
          <w:tcPr>
            <w:tcW w:w="1260" w:type="dxa"/>
            <w:vAlign w:val="center"/>
          </w:tcPr>
          <w:p w14:paraId="12B51BDD">
            <w:pPr>
              <w:spacing w:after="120" w:line="360" w:lineRule="atLeast"/>
              <w:ind w:left="851" w:hanging="851"/>
              <w:jc w:val="center"/>
              <w:rPr>
                <w:rFonts w:hint="eastAsia" w:ascii="宋体" w:hAnsi="宋体" w:eastAsia="宋体" w:cs="宋体"/>
                <w:color w:val="auto"/>
                <w:szCs w:val="21"/>
                <w:highlight w:val="none"/>
              </w:rPr>
            </w:pPr>
          </w:p>
        </w:tc>
        <w:tc>
          <w:tcPr>
            <w:tcW w:w="1800" w:type="dxa"/>
            <w:vAlign w:val="center"/>
          </w:tcPr>
          <w:p w14:paraId="2EBED77D">
            <w:pPr>
              <w:spacing w:after="120" w:line="360" w:lineRule="atLeast"/>
              <w:ind w:left="851" w:hanging="851"/>
              <w:jc w:val="center"/>
              <w:rPr>
                <w:rFonts w:hint="eastAsia" w:ascii="宋体" w:hAnsi="宋体" w:eastAsia="宋体" w:cs="宋体"/>
                <w:color w:val="auto"/>
                <w:szCs w:val="21"/>
                <w:highlight w:val="none"/>
              </w:rPr>
            </w:pPr>
          </w:p>
        </w:tc>
        <w:tc>
          <w:tcPr>
            <w:tcW w:w="1620" w:type="dxa"/>
            <w:vAlign w:val="center"/>
          </w:tcPr>
          <w:p w14:paraId="6DDDE3DA">
            <w:pPr>
              <w:spacing w:after="120" w:line="360" w:lineRule="atLeast"/>
              <w:ind w:left="851" w:hanging="851"/>
              <w:jc w:val="center"/>
              <w:rPr>
                <w:rFonts w:hint="eastAsia" w:ascii="宋体" w:hAnsi="宋体" w:eastAsia="宋体" w:cs="宋体"/>
                <w:color w:val="auto"/>
                <w:szCs w:val="21"/>
                <w:highlight w:val="none"/>
              </w:rPr>
            </w:pPr>
          </w:p>
        </w:tc>
        <w:tc>
          <w:tcPr>
            <w:tcW w:w="900" w:type="dxa"/>
            <w:vAlign w:val="center"/>
          </w:tcPr>
          <w:p w14:paraId="5E3BF5B3">
            <w:pPr>
              <w:spacing w:after="120" w:line="360" w:lineRule="atLeast"/>
              <w:ind w:left="851" w:hanging="851"/>
              <w:jc w:val="center"/>
              <w:rPr>
                <w:rFonts w:hint="eastAsia" w:ascii="宋体" w:hAnsi="宋体" w:eastAsia="宋体" w:cs="宋体"/>
                <w:color w:val="auto"/>
                <w:szCs w:val="21"/>
                <w:highlight w:val="none"/>
              </w:rPr>
            </w:pPr>
          </w:p>
        </w:tc>
        <w:tc>
          <w:tcPr>
            <w:tcW w:w="1050" w:type="dxa"/>
            <w:vAlign w:val="center"/>
          </w:tcPr>
          <w:p w14:paraId="53DA39F3">
            <w:pPr>
              <w:spacing w:after="120" w:line="360" w:lineRule="atLeast"/>
              <w:ind w:left="851" w:hanging="851"/>
              <w:jc w:val="center"/>
              <w:rPr>
                <w:rFonts w:hint="eastAsia" w:ascii="宋体" w:hAnsi="宋体" w:eastAsia="宋体" w:cs="宋体"/>
                <w:color w:val="auto"/>
                <w:szCs w:val="21"/>
                <w:highlight w:val="none"/>
              </w:rPr>
            </w:pPr>
          </w:p>
        </w:tc>
      </w:tr>
      <w:tr w14:paraId="5C6C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2B1B8BF6">
            <w:pPr>
              <w:spacing w:after="120" w:line="360" w:lineRule="atLeast"/>
              <w:ind w:left="851" w:hanging="851"/>
              <w:jc w:val="center"/>
              <w:rPr>
                <w:rFonts w:hint="eastAsia" w:ascii="宋体" w:hAnsi="宋体" w:eastAsia="宋体" w:cs="宋体"/>
                <w:color w:val="auto"/>
                <w:szCs w:val="21"/>
                <w:highlight w:val="none"/>
              </w:rPr>
            </w:pPr>
          </w:p>
        </w:tc>
        <w:tc>
          <w:tcPr>
            <w:tcW w:w="1848" w:type="dxa"/>
            <w:vAlign w:val="center"/>
          </w:tcPr>
          <w:p w14:paraId="6F888602">
            <w:pPr>
              <w:spacing w:after="120" w:line="360" w:lineRule="atLeast"/>
              <w:ind w:left="851" w:hanging="851"/>
              <w:jc w:val="center"/>
              <w:rPr>
                <w:rFonts w:hint="eastAsia" w:ascii="宋体" w:hAnsi="宋体" w:eastAsia="宋体" w:cs="宋体"/>
                <w:color w:val="auto"/>
                <w:szCs w:val="21"/>
                <w:highlight w:val="none"/>
              </w:rPr>
            </w:pPr>
          </w:p>
        </w:tc>
        <w:tc>
          <w:tcPr>
            <w:tcW w:w="1260" w:type="dxa"/>
            <w:vAlign w:val="center"/>
          </w:tcPr>
          <w:p w14:paraId="51F39F23">
            <w:pPr>
              <w:spacing w:after="120" w:line="360" w:lineRule="atLeast"/>
              <w:ind w:left="851" w:hanging="851"/>
              <w:jc w:val="center"/>
              <w:rPr>
                <w:rFonts w:hint="eastAsia" w:ascii="宋体" w:hAnsi="宋体" w:eastAsia="宋体" w:cs="宋体"/>
                <w:color w:val="auto"/>
                <w:szCs w:val="21"/>
                <w:highlight w:val="none"/>
              </w:rPr>
            </w:pPr>
          </w:p>
        </w:tc>
        <w:tc>
          <w:tcPr>
            <w:tcW w:w="1800" w:type="dxa"/>
            <w:vAlign w:val="center"/>
          </w:tcPr>
          <w:p w14:paraId="0D64E2D9">
            <w:pPr>
              <w:spacing w:after="120" w:line="360" w:lineRule="atLeast"/>
              <w:ind w:left="851" w:hanging="851"/>
              <w:jc w:val="center"/>
              <w:rPr>
                <w:rFonts w:hint="eastAsia" w:ascii="宋体" w:hAnsi="宋体" w:eastAsia="宋体" w:cs="宋体"/>
                <w:color w:val="auto"/>
                <w:szCs w:val="21"/>
                <w:highlight w:val="none"/>
              </w:rPr>
            </w:pPr>
          </w:p>
        </w:tc>
        <w:tc>
          <w:tcPr>
            <w:tcW w:w="1620" w:type="dxa"/>
            <w:vAlign w:val="center"/>
          </w:tcPr>
          <w:p w14:paraId="57E9CFDF">
            <w:pPr>
              <w:spacing w:after="120" w:line="360" w:lineRule="atLeast"/>
              <w:ind w:left="851" w:hanging="851"/>
              <w:jc w:val="center"/>
              <w:rPr>
                <w:rFonts w:hint="eastAsia" w:ascii="宋体" w:hAnsi="宋体" w:eastAsia="宋体" w:cs="宋体"/>
                <w:color w:val="auto"/>
                <w:szCs w:val="21"/>
                <w:highlight w:val="none"/>
              </w:rPr>
            </w:pPr>
          </w:p>
        </w:tc>
        <w:tc>
          <w:tcPr>
            <w:tcW w:w="900" w:type="dxa"/>
            <w:vAlign w:val="center"/>
          </w:tcPr>
          <w:p w14:paraId="05C9081A">
            <w:pPr>
              <w:spacing w:after="120" w:line="360" w:lineRule="atLeast"/>
              <w:ind w:left="851" w:hanging="851"/>
              <w:jc w:val="center"/>
              <w:rPr>
                <w:rFonts w:hint="eastAsia" w:ascii="宋体" w:hAnsi="宋体" w:eastAsia="宋体" w:cs="宋体"/>
                <w:color w:val="auto"/>
                <w:szCs w:val="21"/>
                <w:highlight w:val="none"/>
              </w:rPr>
            </w:pPr>
          </w:p>
        </w:tc>
        <w:tc>
          <w:tcPr>
            <w:tcW w:w="1050" w:type="dxa"/>
            <w:vAlign w:val="center"/>
          </w:tcPr>
          <w:p w14:paraId="49E6A550">
            <w:pPr>
              <w:spacing w:after="120" w:line="360" w:lineRule="atLeast"/>
              <w:ind w:left="851" w:hanging="851"/>
              <w:jc w:val="center"/>
              <w:rPr>
                <w:rFonts w:hint="eastAsia" w:ascii="宋体" w:hAnsi="宋体" w:eastAsia="宋体" w:cs="宋体"/>
                <w:color w:val="auto"/>
                <w:szCs w:val="21"/>
                <w:highlight w:val="none"/>
              </w:rPr>
            </w:pPr>
          </w:p>
        </w:tc>
      </w:tr>
      <w:tr w14:paraId="396C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5D5C2B6B">
            <w:pPr>
              <w:spacing w:after="120" w:line="360" w:lineRule="atLeast"/>
              <w:ind w:left="851" w:hanging="851"/>
              <w:jc w:val="center"/>
              <w:rPr>
                <w:rFonts w:hint="eastAsia" w:ascii="宋体" w:hAnsi="宋体" w:eastAsia="宋体" w:cs="宋体"/>
                <w:color w:val="auto"/>
                <w:szCs w:val="21"/>
                <w:highlight w:val="none"/>
              </w:rPr>
            </w:pPr>
          </w:p>
        </w:tc>
        <w:tc>
          <w:tcPr>
            <w:tcW w:w="1848" w:type="dxa"/>
            <w:vAlign w:val="center"/>
          </w:tcPr>
          <w:p w14:paraId="6BA22023">
            <w:pPr>
              <w:spacing w:after="120" w:line="360" w:lineRule="atLeast"/>
              <w:ind w:left="851" w:hanging="851"/>
              <w:jc w:val="center"/>
              <w:rPr>
                <w:rFonts w:hint="eastAsia" w:ascii="宋体" w:hAnsi="宋体" w:eastAsia="宋体" w:cs="宋体"/>
                <w:color w:val="auto"/>
                <w:szCs w:val="21"/>
                <w:highlight w:val="none"/>
              </w:rPr>
            </w:pPr>
          </w:p>
        </w:tc>
        <w:tc>
          <w:tcPr>
            <w:tcW w:w="1260" w:type="dxa"/>
            <w:vAlign w:val="center"/>
          </w:tcPr>
          <w:p w14:paraId="1F332923">
            <w:pPr>
              <w:spacing w:after="120" w:line="360" w:lineRule="atLeast"/>
              <w:ind w:left="851" w:hanging="851"/>
              <w:jc w:val="center"/>
              <w:rPr>
                <w:rFonts w:hint="eastAsia" w:ascii="宋体" w:hAnsi="宋体" w:eastAsia="宋体" w:cs="宋体"/>
                <w:color w:val="auto"/>
                <w:szCs w:val="21"/>
                <w:highlight w:val="none"/>
              </w:rPr>
            </w:pPr>
          </w:p>
        </w:tc>
        <w:tc>
          <w:tcPr>
            <w:tcW w:w="1800" w:type="dxa"/>
            <w:vAlign w:val="center"/>
          </w:tcPr>
          <w:p w14:paraId="777F0497">
            <w:pPr>
              <w:spacing w:after="120" w:line="360" w:lineRule="atLeast"/>
              <w:ind w:left="851" w:hanging="851"/>
              <w:jc w:val="center"/>
              <w:rPr>
                <w:rFonts w:hint="eastAsia" w:ascii="宋体" w:hAnsi="宋体" w:eastAsia="宋体" w:cs="宋体"/>
                <w:color w:val="auto"/>
                <w:szCs w:val="21"/>
                <w:highlight w:val="none"/>
              </w:rPr>
            </w:pPr>
          </w:p>
        </w:tc>
        <w:tc>
          <w:tcPr>
            <w:tcW w:w="1620" w:type="dxa"/>
            <w:vAlign w:val="center"/>
          </w:tcPr>
          <w:p w14:paraId="38F3A390">
            <w:pPr>
              <w:spacing w:after="120" w:line="360" w:lineRule="atLeast"/>
              <w:ind w:left="851" w:hanging="851"/>
              <w:jc w:val="center"/>
              <w:rPr>
                <w:rFonts w:hint="eastAsia" w:ascii="宋体" w:hAnsi="宋体" w:eastAsia="宋体" w:cs="宋体"/>
                <w:color w:val="auto"/>
                <w:szCs w:val="21"/>
                <w:highlight w:val="none"/>
              </w:rPr>
            </w:pPr>
          </w:p>
        </w:tc>
        <w:tc>
          <w:tcPr>
            <w:tcW w:w="900" w:type="dxa"/>
            <w:vAlign w:val="center"/>
          </w:tcPr>
          <w:p w14:paraId="385E7AA9">
            <w:pPr>
              <w:spacing w:after="120" w:line="360" w:lineRule="atLeast"/>
              <w:ind w:left="851" w:hanging="851"/>
              <w:jc w:val="center"/>
              <w:rPr>
                <w:rFonts w:hint="eastAsia" w:ascii="宋体" w:hAnsi="宋体" w:eastAsia="宋体" w:cs="宋体"/>
                <w:color w:val="auto"/>
                <w:szCs w:val="21"/>
                <w:highlight w:val="none"/>
              </w:rPr>
            </w:pPr>
          </w:p>
        </w:tc>
        <w:tc>
          <w:tcPr>
            <w:tcW w:w="1050" w:type="dxa"/>
            <w:vAlign w:val="center"/>
          </w:tcPr>
          <w:p w14:paraId="7D5F8867">
            <w:pPr>
              <w:spacing w:after="120" w:line="360" w:lineRule="atLeast"/>
              <w:ind w:left="851" w:hanging="851"/>
              <w:jc w:val="center"/>
              <w:rPr>
                <w:rFonts w:hint="eastAsia" w:ascii="宋体" w:hAnsi="宋体" w:eastAsia="宋体" w:cs="宋体"/>
                <w:color w:val="auto"/>
                <w:szCs w:val="21"/>
                <w:highlight w:val="none"/>
              </w:rPr>
            </w:pPr>
          </w:p>
        </w:tc>
      </w:tr>
      <w:tr w14:paraId="6208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64D8D5A7">
            <w:pPr>
              <w:spacing w:after="120" w:line="360" w:lineRule="atLeast"/>
              <w:ind w:left="851" w:hanging="85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8478" w:type="dxa"/>
            <w:gridSpan w:val="6"/>
            <w:vAlign w:val="center"/>
          </w:tcPr>
          <w:p w14:paraId="0C1D20BD">
            <w:pPr>
              <w:spacing w:after="120" w:line="360" w:lineRule="atLeast"/>
              <w:ind w:left="851" w:hanging="851"/>
              <w:jc w:val="center"/>
              <w:rPr>
                <w:rFonts w:hint="eastAsia" w:ascii="宋体" w:hAnsi="宋体" w:eastAsia="宋体" w:cs="宋体"/>
                <w:color w:val="auto"/>
                <w:szCs w:val="21"/>
                <w:highlight w:val="none"/>
              </w:rPr>
            </w:pPr>
          </w:p>
        </w:tc>
      </w:tr>
    </w:tbl>
    <w:p w14:paraId="660FAE0E">
      <w:pPr>
        <w:widowControl/>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说明：如供应商的</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与询价采购文件第四章</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第五章</w:t>
      </w:r>
      <w:r>
        <w:rPr>
          <w:rFonts w:hint="eastAsia" w:ascii="宋体" w:hAnsi="宋体" w:eastAsia="宋体" w:cs="宋体"/>
          <w:color w:val="auto"/>
          <w:szCs w:val="21"/>
          <w:highlight w:val="none"/>
        </w:rPr>
        <w:t>有偏离的，应在 “技术商务偏离表”上逐条填写；如全部条款无偏离，则只须在偏离表备注栏填写“全部条款无偏离”</w:t>
      </w:r>
      <w:r>
        <w:rPr>
          <w:rFonts w:hint="eastAsia" w:ascii="宋体" w:hAnsi="宋体" w:eastAsia="宋体" w:cs="宋体"/>
          <w:color w:val="auto"/>
          <w:szCs w:val="21"/>
          <w:highlight w:val="none"/>
          <w:lang w:eastAsia="zh-CN"/>
        </w:rPr>
        <w:t>或提供空白表格</w:t>
      </w:r>
      <w:r>
        <w:rPr>
          <w:rFonts w:hint="eastAsia" w:ascii="宋体" w:hAnsi="宋体" w:eastAsia="宋体" w:cs="宋体"/>
          <w:color w:val="auto"/>
          <w:szCs w:val="21"/>
          <w:highlight w:val="none"/>
        </w:rPr>
        <w:t>，并加盖公章。</w:t>
      </w:r>
    </w:p>
    <w:p w14:paraId="5077D938">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9CE5CC2">
      <w:pPr>
        <w:pStyle w:val="3"/>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45" w:name="_Toc10360"/>
      <w:bookmarkStart w:id="46" w:name="_Toc476321849"/>
      <w:bookmarkStart w:id="47" w:name="_Toc11834"/>
      <w:r>
        <w:rPr>
          <w:rFonts w:hint="eastAsia" w:ascii="宋体" w:hAnsi="宋体" w:eastAsia="宋体" w:cs="宋体"/>
          <w:color w:val="auto"/>
          <w:highlight w:val="none"/>
          <w:lang w:val="en-US" w:eastAsia="zh-CN"/>
        </w:rPr>
        <w:t>供应商承接过的</w:t>
      </w:r>
      <w:r>
        <w:rPr>
          <w:rFonts w:hint="eastAsia" w:ascii="宋体" w:hAnsi="宋体" w:eastAsia="宋体" w:cs="宋体"/>
          <w:color w:val="auto"/>
          <w:highlight w:val="none"/>
        </w:rPr>
        <w:t>类似项目情况表</w:t>
      </w:r>
      <w:bookmarkEnd w:id="45"/>
      <w:bookmarkEnd w:id="46"/>
      <w:bookmarkEnd w:id="47"/>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3364"/>
        <w:gridCol w:w="1761"/>
        <w:gridCol w:w="1444"/>
        <w:gridCol w:w="1212"/>
      </w:tblGrid>
      <w:tr w14:paraId="2429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50" w:type="pct"/>
            <w:vAlign w:val="center"/>
          </w:tcPr>
          <w:p w14:paraId="4F0A2F56">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880" w:type="pct"/>
            <w:vAlign w:val="center"/>
          </w:tcPr>
          <w:p w14:paraId="239E1D48">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项目名称</w:t>
            </w:r>
          </w:p>
        </w:tc>
        <w:tc>
          <w:tcPr>
            <w:tcW w:w="984" w:type="pct"/>
            <w:vAlign w:val="center"/>
          </w:tcPr>
          <w:p w14:paraId="028A753C">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签订合同时间</w:t>
            </w:r>
          </w:p>
        </w:tc>
        <w:tc>
          <w:tcPr>
            <w:tcW w:w="807" w:type="pct"/>
            <w:vAlign w:val="center"/>
          </w:tcPr>
          <w:p w14:paraId="7F2621D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合同金额(万元)</w:t>
            </w:r>
          </w:p>
        </w:tc>
        <w:tc>
          <w:tcPr>
            <w:tcW w:w="677" w:type="pct"/>
            <w:vAlign w:val="center"/>
          </w:tcPr>
          <w:p w14:paraId="2F0735E7">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项目负责人</w:t>
            </w:r>
          </w:p>
        </w:tc>
      </w:tr>
      <w:tr w14:paraId="5B5C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14:paraId="227E95BA">
            <w:pPr>
              <w:jc w:val="center"/>
              <w:rPr>
                <w:rFonts w:hint="eastAsia" w:ascii="宋体" w:hAnsi="宋体" w:eastAsia="宋体" w:cs="宋体"/>
                <w:color w:val="auto"/>
                <w:szCs w:val="21"/>
                <w:highlight w:val="none"/>
              </w:rPr>
            </w:pPr>
          </w:p>
          <w:p w14:paraId="0B0903A2">
            <w:pPr>
              <w:jc w:val="center"/>
              <w:rPr>
                <w:rFonts w:hint="eastAsia" w:ascii="宋体" w:hAnsi="宋体" w:eastAsia="宋体" w:cs="宋体"/>
                <w:color w:val="auto"/>
                <w:szCs w:val="21"/>
                <w:highlight w:val="none"/>
              </w:rPr>
            </w:pPr>
          </w:p>
        </w:tc>
        <w:tc>
          <w:tcPr>
            <w:tcW w:w="1880" w:type="pct"/>
            <w:vAlign w:val="center"/>
          </w:tcPr>
          <w:p w14:paraId="6FB85119">
            <w:pPr>
              <w:widowControl/>
              <w:jc w:val="center"/>
              <w:rPr>
                <w:rFonts w:hint="eastAsia" w:ascii="宋体" w:hAnsi="宋体" w:eastAsia="宋体" w:cs="宋体"/>
                <w:color w:val="auto"/>
                <w:szCs w:val="21"/>
                <w:highlight w:val="none"/>
              </w:rPr>
            </w:pPr>
          </w:p>
          <w:p w14:paraId="16AAEE83">
            <w:pPr>
              <w:jc w:val="center"/>
              <w:rPr>
                <w:rFonts w:hint="eastAsia" w:ascii="宋体" w:hAnsi="宋体" w:eastAsia="宋体" w:cs="宋体"/>
                <w:color w:val="auto"/>
                <w:szCs w:val="21"/>
                <w:highlight w:val="none"/>
              </w:rPr>
            </w:pPr>
          </w:p>
        </w:tc>
        <w:tc>
          <w:tcPr>
            <w:tcW w:w="984" w:type="pct"/>
          </w:tcPr>
          <w:p w14:paraId="166E68C3">
            <w:pPr>
              <w:jc w:val="center"/>
              <w:rPr>
                <w:rFonts w:hint="eastAsia" w:ascii="宋体" w:hAnsi="宋体" w:eastAsia="宋体" w:cs="宋体"/>
                <w:color w:val="auto"/>
                <w:szCs w:val="21"/>
                <w:highlight w:val="none"/>
              </w:rPr>
            </w:pPr>
          </w:p>
        </w:tc>
        <w:tc>
          <w:tcPr>
            <w:tcW w:w="807" w:type="pct"/>
            <w:vAlign w:val="center"/>
          </w:tcPr>
          <w:p w14:paraId="5021DB42">
            <w:pPr>
              <w:jc w:val="center"/>
              <w:rPr>
                <w:rFonts w:hint="eastAsia" w:ascii="宋体" w:hAnsi="宋体" w:eastAsia="宋体" w:cs="宋体"/>
                <w:color w:val="auto"/>
                <w:szCs w:val="21"/>
                <w:highlight w:val="none"/>
              </w:rPr>
            </w:pPr>
          </w:p>
        </w:tc>
        <w:tc>
          <w:tcPr>
            <w:tcW w:w="677" w:type="pct"/>
            <w:vAlign w:val="center"/>
          </w:tcPr>
          <w:p w14:paraId="49E0AE49">
            <w:pPr>
              <w:jc w:val="center"/>
              <w:rPr>
                <w:rFonts w:hint="eastAsia" w:ascii="宋体" w:hAnsi="宋体" w:eastAsia="宋体" w:cs="宋体"/>
                <w:color w:val="auto"/>
                <w:szCs w:val="21"/>
                <w:highlight w:val="none"/>
              </w:rPr>
            </w:pPr>
          </w:p>
        </w:tc>
      </w:tr>
      <w:tr w14:paraId="25F1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286DB8AA">
            <w:pPr>
              <w:jc w:val="center"/>
              <w:rPr>
                <w:rFonts w:hint="eastAsia" w:ascii="宋体" w:hAnsi="宋体" w:eastAsia="宋体" w:cs="宋体"/>
                <w:color w:val="auto"/>
                <w:szCs w:val="21"/>
                <w:highlight w:val="none"/>
              </w:rPr>
            </w:pPr>
          </w:p>
          <w:p w14:paraId="44FD8575">
            <w:pPr>
              <w:jc w:val="center"/>
              <w:rPr>
                <w:rFonts w:hint="eastAsia" w:ascii="宋体" w:hAnsi="宋体" w:eastAsia="宋体" w:cs="宋体"/>
                <w:color w:val="auto"/>
                <w:szCs w:val="21"/>
                <w:highlight w:val="none"/>
              </w:rPr>
            </w:pPr>
          </w:p>
        </w:tc>
        <w:tc>
          <w:tcPr>
            <w:tcW w:w="1880" w:type="pct"/>
            <w:vAlign w:val="center"/>
          </w:tcPr>
          <w:p w14:paraId="75709C2A">
            <w:pPr>
              <w:widowControl/>
              <w:jc w:val="center"/>
              <w:rPr>
                <w:rFonts w:hint="eastAsia" w:ascii="宋体" w:hAnsi="宋体" w:eastAsia="宋体" w:cs="宋体"/>
                <w:color w:val="auto"/>
                <w:szCs w:val="21"/>
                <w:highlight w:val="none"/>
              </w:rPr>
            </w:pPr>
          </w:p>
          <w:p w14:paraId="76E01147">
            <w:pPr>
              <w:jc w:val="center"/>
              <w:rPr>
                <w:rFonts w:hint="eastAsia" w:ascii="宋体" w:hAnsi="宋体" w:eastAsia="宋体" w:cs="宋体"/>
                <w:color w:val="auto"/>
                <w:szCs w:val="21"/>
                <w:highlight w:val="none"/>
              </w:rPr>
            </w:pPr>
          </w:p>
        </w:tc>
        <w:tc>
          <w:tcPr>
            <w:tcW w:w="984" w:type="pct"/>
          </w:tcPr>
          <w:p w14:paraId="4467FB19">
            <w:pPr>
              <w:jc w:val="center"/>
              <w:rPr>
                <w:rFonts w:hint="eastAsia" w:ascii="宋体" w:hAnsi="宋体" w:eastAsia="宋体" w:cs="宋体"/>
                <w:color w:val="auto"/>
                <w:szCs w:val="21"/>
                <w:highlight w:val="none"/>
              </w:rPr>
            </w:pPr>
          </w:p>
        </w:tc>
        <w:tc>
          <w:tcPr>
            <w:tcW w:w="807" w:type="pct"/>
            <w:vAlign w:val="center"/>
          </w:tcPr>
          <w:p w14:paraId="4F8AC49B">
            <w:pPr>
              <w:jc w:val="center"/>
              <w:rPr>
                <w:rFonts w:hint="eastAsia" w:ascii="宋体" w:hAnsi="宋体" w:eastAsia="宋体" w:cs="宋体"/>
                <w:color w:val="auto"/>
                <w:szCs w:val="21"/>
                <w:highlight w:val="none"/>
              </w:rPr>
            </w:pPr>
          </w:p>
        </w:tc>
        <w:tc>
          <w:tcPr>
            <w:tcW w:w="677" w:type="pct"/>
            <w:vAlign w:val="center"/>
          </w:tcPr>
          <w:p w14:paraId="147844FC">
            <w:pPr>
              <w:jc w:val="center"/>
              <w:rPr>
                <w:rFonts w:hint="eastAsia" w:ascii="宋体" w:hAnsi="宋体" w:eastAsia="宋体" w:cs="宋体"/>
                <w:color w:val="auto"/>
                <w:szCs w:val="21"/>
                <w:highlight w:val="none"/>
              </w:rPr>
            </w:pPr>
          </w:p>
        </w:tc>
      </w:tr>
      <w:tr w14:paraId="1A62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4FB82E74">
            <w:pPr>
              <w:jc w:val="center"/>
              <w:rPr>
                <w:rFonts w:hint="eastAsia" w:ascii="宋体" w:hAnsi="宋体" w:eastAsia="宋体" w:cs="宋体"/>
                <w:color w:val="auto"/>
                <w:szCs w:val="21"/>
                <w:highlight w:val="none"/>
              </w:rPr>
            </w:pPr>
          </w:p>
          <w:p w14:paraId="3D2755E1">
            <w:pPr>
              <w:jc w:val="center"/>
              <w:rPr>
                <w:rFonts w:hint="eastAsia" w:ascii="宋体" w:hAnsi="宋体" w:eastAsia="宋体" w:cs="宋体"/>
                <w:color w:val="auto"/>
                <w:szCs w:val="21"/>
                <w:highlight w:val="none"/>
              </w:rPr>
            </w:pPr>
          </w:p>
        </w:tc>
        <w:tc>
          <w:tcPr>
            <w:tcW w:w="1880" w:type="pct"/>
            <w:vAlign w:val="center"/>
          </w:tcPr>
          <w:p w14:paraId="3955B474">
            <w:pPr>
              <w:widowControl/>
              <w:jc w:val="center"/>
              <w:rPr>
                <w:rFonts w:hint="eastAsia" w:ascii="宋体" w:hAnsi="宋体" w:eastAsia="宋体" w:cs="宋体"/>
                <w:color w:val="auto"/>
                <w:szCs w:val="21"/>
                <w:highlight w:val="none"/>
              </w:rPr>
            </w:pPr>
          </w:p>
          <w:p w14:paraId="15F1B739">
            <w:pPr>
              <w:jc w:val="center"/>
              <w:rPr>
                <w:rFonts w:hint="eastAsia" w:ascii="宋体" w:hAnsi="宋体" w:eastAsia="宋体" w:cs="宋体"/>
                <w:color w:val="auto"/>
                <w:szCs w:val="21"/>
                <w:highlight w:val="none"/>
              </w:rPr>
            </w:pPr>
          </w:p>
        </w:tc>
        <w:tc>
          <w:tcPr>
            <w:tcW w:w="984" w:type="pct"/>
          </w:tcPr>
          <w:p w14:paraId="0F015FE8">
            <w:pPr>
              <w:jc w:val="center"/>
              <w:rPr>
                <w:rFonts w:hint="eastAsia" w:ascii="宋体" w:hAnsi="宋体" w:eastAsia="宋体" w:cs="宋体"/>
                <w:color w:val="auto"/>
                <w:szCs w:val="21"/>
                <w:highlight w:val="none"/>
              </w:rPr>
            </w:pPr>
          </w:p>
        </w:tc>
        <w:tc>
          <w:tcPr>
            <w:tcW w:w="807" w:type="pct"/>
            <w:vAlign w:val="center"/>
          </w:tcPr>
          <w:p w14:paraId="3D9CB883">
            <w:pPr>
              <w:jc w:val="center"/>
              <w:rPr>
                <w:rFonts w:hint="eastAsia" w:ascii="宋体" w:hAnsi="宋体" w:eastAsia="宋体" w:cs="宋体"/>
                <w:color w:val="auto"/>
                <w:szCs w:val="21"/>
                <w:highlight w:val="none"/>
              </w:rPr>
            </w:pPr>
          </w:p>
        </w:tc>
        <w:tc>
          <w:tcPr>
            <w:tcW w:w="677" w:type="pct"/>
            <w:vAlign w:val="center"/>
          </w:tcPr>
          <w:p w14:paraId="138CE968">
            <w:pPr>
              <w:jc w:val="center"/>
              <w:rPr>
                <w:rFonts w:hint="eastAsia" w:ascii="宋体" w:hAnsi="宋体" w:eastAsia="宋体" w:cs="宋体"/>
                <w:color w:val="auto"/>
                <w:szCs w:val="21"/>
                <w:highlight w:val="none"/>
              </w:rPr>
            </w:pPr>
          </w:p>
        </w:tc>
      </w:tr>
      <w:tr w14:paraId="205A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368F0468">
            <w:pPr>
              <w:jc w:val="center"/>
              <w:rPr>
                <w:rFonts w:hint="eastAsia" w:ascii="宋体" w:hAnsi="宋体" w:eastAsia="宋体" w:cs="宋体"/>
                <w:color w:val="auto"/>
                <w:szCs w:val="21"/>
                <w:highlight w:val="none"/>
              </w:rPr>
            </w:pPr>
          </w:p>
          <w:p w14:paraId="4AD9612C">
            <w:pPr>
              <w:jc w:val="center"/>
              <w:rPr>
                <w:rFonts w:hint="eastAsia" w:ascii="宋体" w:hAnsi="宋体" w:eastAsia="宋体" w:cs="宋体"/>
                <w:color w:val="auto"/>
                <w:szCs w:val="21"/>
                <w:highlight w:val="none"/>
              </w:rPr>
            </w:pPr>
          </w:p>
        </w:tc>
        <w:tc>
          <w:tcPr>
            <w:tcW w:w="1880" w:type="pct"/>
            <w:vAlign w:val="center"/>
          </w:tcPr>
          <w:p w14:paraId="4D333A4E">
            <w:pPr>
              <w:widowControl/>
              <w:jc w:val="center"/>
              <w:rPr>
                <w:rFonts w:hint="eastAsia" w:ascii="宋体" w:hAnsi="宋体" w:eastAsia="宋体" w:cs="宋体"/>
                <w:color w:val="auto"/>
                <w:szCs w:val="21"/>
                <w:highlight w:val="none"/>
              </w:rPr>
            </w:pPr>
          </w:p>
          <w:p w14:paraId="2A4D4DAA">
            <w:pPr>
              <w:jc w:val="center"/>
              <w:rPr>
                <w:rFonts w:hint="eastAsia" w:ascii="宋体" w:hAnsi="宋体" w:eastAsia="宋体" w:cs="宋体"/>
                <w:color w:val="auto"/>
                <w:szCs w:val="21"/>
                <w:highlight w:val="none"/>
              </w:rPr>
            </w:pPr>
          </w:p>
        </w:tc>
        <w:tc>
          <w:tcPr>
            <w:tcW w:w="984" w:type="pct"/>
          </w:tcPr>
          <w:p w14:paraId="482530CF">
            <w:pPr>
              <w:jc w:val="center"/>
              <w:rPr>
                <w:rFonts w:hint="eastAsia" w:ascii="宋体" w:hAnsi="宋体" w:eastAsia="宋体" w:cs="宋体"/>
                <w:color w:val="auto"/>
                <w:szCs w:val="21"/>
                <w:highlight w:val="none"/>
              </w:rPr>
            </w:pPr>
          </w:p>
        </w:tc>
        <w:tc>
          <w:tcPr>
            <w:tcW w:w="807" w:type="pct"/>
            <w:vAlign w:val="center"/>
          </w:tcPr>
          <w:p w14:paraId="1E47128B">
            <w:pPr>
              <w:jc w:val="center"/>
              <w:rPr>
                <w:rFonts w:hint="eastAsia" w:ascii="宋体" w:hAnsi="宋体" w:eastAsia="宋体" w:cs="宋体"/>
                <w:color w:val="auto"/>
                <w:szCs w:val="21"/>
                <w:highlight w:val="none"/>
              </w:rPr>
            </w:pPr>
          </w:p>
        </w:tc>
        <w:tc>
          <w:tcPr>
            <w:tcW w:w="677" w:type="pct"/>
            <w:vAlign w:val="center"/>
          </w:tcPr>
          <w:p w14:paraId="5C0DCFE4">
            <w:pPr>
              <w:jc w:val="center"/>
              <w:rPr>
                <w:rFonts w:hint="eastAsia" w:ascii="宋体" w:hAnsi="宋体" w:eastAsia="宋体" w:cs="宋体"/>
                <w:color w:val="auto"/>
                <w:szCs w:val="21"/>
                <w:highlight w:val="none"/>
              </w:rPr>
            </w:pPr>
          </w:p>
        </w:tc>
      </w:tr>
      <w:tr w14:paraId="3DC9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14:paraId="1D913219">
            <w:pPr>
              <w:jc w:val="center"/>
              <w:rPr>
                <w:rFonts w:hint="eastAsia" w:ascii="宋体" w:hAnsi="宋体" w:eastAsia="宋体" w:cs="宋体"/>
                <w:color w:val="auto"/>
                <w:szCs w:val="21"/>
                <w:highlight w:val="none"/>
              </w:rPr>
            </w:pPr>
          </w:p>
          <w:p w14:paraId="10F4FEF7">
            <w:pPr>
              <w:jc w:val="center"/>
              <w:rPr>
                <w:rFonts w:hint="eastAsia" w:ascii="宋体" w:hAnsi="宋体" w:eastAsia="宋体" w:cs="宋体"/>
                <w:color w:val="auto"/>
                <w:szCs w:val="21"/>
                <w:highlight w:val="none"/>
              </w:rPr>
            </w:pPr>
          </w:p>
        </w:tc>
        <w:tc>
          <w:tcPr>
            <w:tcW w:w="1880" w:type="pct"/>
            <w:vAlign w:val="center"/>
          </w:tcPr>
          <w:p w14:paraId="5B17939E">
            <w:pPr>
              <w:widowControl/>
              <w:jc w:val="center"/>
              <w:rPr>
                <w:rFonts w:hint="eastAsia" w:ascii="宋体" w:hAnsi="宋体" w:eastAsia="宋体" w:cs="宋体"/>
                <w:color w:val="auto"/>
                <w:szCs w:val="21"/>
                <w:highlight w:val="none"/>
              </w:rPr>
            </w:pPr>
          </w:p>
          <w:p w14:paraId="22E0C55A">
            <w:pPr>
              <w:jc w:val="center"/>
              <w:rPr>
                <w:rFonts w:hint="eastAsia" w:ascii="宋体" w:hAnsi="宋体" w:eastAsia="宋体" w:cs="宋体"/>
                <w:color w:val="auto"/>
                <w:szCs w:val="21"/>
                <w:highlight w:val="none"/>
              </w:rPr>
            </w:pPr>
          </w:p>
        </w:tc>
        <w:tc>
          <w:tcPr>
            <w:tcW w:w="984" w:type="pct"/>
          </w:tcPr>
          <w:p w14:paraId="4227A863">
            <w:pPr>
              <w:jc w:val="center"/>
              <w:rPr>
                <w:rFonts w:hint="eastAsia" w:ascii="宋体" w:hAnsi="宋体" w:eastAsia="宋体" w:cs="宋体"/>
                <w:color w:val="auto"/>
                <w:szCs w:val="21"/>
                <w:highlight w:val="none"/>
              </w:rPr>
            </w:pPr>
          </w:p>
        </w:tc>
        <w:tc>
          <w:tcPr>
            <w:tcW w:w="807" w:type="pct"/>
            <w:vAlign w:val="center"/>
          </w:tcPr>
          <w:p w14:paraId="6D3C4D5B">
            <w:pPr>
              <w:jc w:val="center"/>
              <w:rPr>
                <w:rFonts w:hint="eastAsia" w:ascii="宋体" w:hAnsi="宋体" w:eastAsia="宋体" w:cs="宋体"/>
                <w:color w:val="auto"/>
                <w:szCs w:val="21"/>
                <w:highlight w:val="none"/>
              </w:rPr>
            </w:pPr>
          </w:p>
        </w:tc>
        <w:tc>
          <w:tcPr>
            <w:tcW w:w="677" w:type="pct"/>
            <w:vAlign w:val="center"/>
          </w:tcPr>
          <w:p w14:paraId="57E532DE">
            <w:pPr>
              <w:jc w:val="center"/>
              <w:rPr>
                <w:rFonts w:hint="eastAsia" w:ascii="宋体" w:hAnsi="宋体" w:eastAsia="宋体" w:cs="宋体"/>
                <w:color w:val="auto"/>
                <w:szCs w:val="21"/>
                <w:highlight w:val="none"/>
              </w:rPr>
            </w:pPr>
          </w:p>
        </w:tc>
      </w:tr>
      <w:tr w14:paraId="6018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373FD12B">
            <w:pPr>
              <w:jc w:val="center"/>
              <w:rPr>
                <w:rFonts w:hint="eastAsia" w:ascii="宋体" w:hAnsi="宋体" w:eastAsia="宋体" w:cs="宋体"/>
                <w:color w:val="auto"/>
                <w:szCs w:val="21"/>
                <w:highlight w:val="none"/>
              </w:rPr>
            </w:pPr>
          </w:p>
          <w:p w14:paraId="7FD2F3DC">
            <w:pPr>
              <w:jc w:val="center"/>
              <w:rPr>
                <w:rFonts w:hint="eastAsia" w:ascii="宋体" w:hAnsi="宋体" w:eastAsia="宋体" w:cs="宋体"/>
                <w:color w:val="auto"/>
                <w:szCs w:val="21"/>
                <w:highlight w:val="none"/>
              </w:rPr>
            </w:pPr>
          </w:p>
        </w:tc>
        <w:tc>
          <w:tcPr>
            <w:tcW w:w="1880" w:type="pct"/>
            <w:vAlign w:val="center"/>
          </w:tcPr>
          <w:p w14:paraId="076813FC">
            <w:pPr>
              <w:widowControl/>
              <w:jc w:val="center"/>
              <w:rPr>
                <w:rFonts w:hint="eastAsia" w:ascii="宋体" w:hAnsi="宋体" w:eastAsia="宋体" w:cs="宋体"/>
                <w:color w:val="auto"/>
                <w:szCs w:val="21"/>
                <w:highlight w:val="none"/>
              </w:rPr>
            </w:pPr>
          </w:p>
          <w:p w14:paraId="4434CC9E">
            <w:pPr>
              <w:jc w:val="center"/>
              <w:rPr>
                <w:rFonts w:hint="eastAsia" w:ascii="宋体" w:hAnsi="宋体" w:eastAsia="宋体" w:cs="宋体"/>
                <w:color w:val="auto"/>
                <w:szCs w:val="21"/>
                <w:highlight w:val="none"/>
              </w:rPr>
            </w:pPr>
          </w:p>
        </w:tc>
        <w:tc>
          <w:tcPr>
            <w:tcW w:w="984" w:type="pct"/>
          </w:tcPr>
          <w:p w14:paraId="580B563B">
            <w:pPr>
              <w:jc w:val="center"/>
              <w:rPr>
                <w:rFonts w:hint="eastAsia" w:ascii="宋体" w:hAnsi="宋体" w:eastAsia="宋体" w:cs="宋体"/>
                <w:color w:val="auto"/>
                <w:szCs w:val="21"/>
                <w:highlight w:val="none"/>
              </w:rPr>
            </w:pPr>
          </w:p>
        </w:tc>
        <w:tc>
          <w:tcPr>
            <w:tcW w:w="807" w:type="pct"/>
            <w:vAlign w:val="center"/>
          </w:tcPr>
          <w:p w14:paraId="34341EAA">
            <w:pPr>
              <w:jc w:val="center"/>
              <w:rPr>
                <w:rFonts w:hint="eastAsia" w:ascii="宋体" w:hAnsi="宋体" w:eastAsia="宋体" w:cs="宋体"/>
                <w:color w:val="auto"/>
                <w:szCs w:val="21"/>
                <w:highlight w:val="none"/>
              </w:rPr>
            </w:pPr>
          </w:p>
        </w:tc>
        <w:tc>
          <w:tcPr>
            <w:tcW w:w="677" w:type="pct"/>
            <w:vAlign w:val="center"/>
          </w:tcPr>
          <w:p w14:paraId="2F0B6AA1">
            <w:pPr>
              <w:jc w:val="center"/>
              <w:rPr>
                <w:rFonts w:hint="eastAsia" w:ascii="宋体" w:hAnsi="宋体" w:eastAsia="宋体" w:cs="宋体"/>
                <w:color w:val="auto"/>
                <w:szCs w:val="21"/>
                <w:highlight w:val="none"/>
              </w:rPr>
            </w:pPr>
          </w:p>
        </w:tc>
      </w:tr>
    </w:tbl>
    <w:p w14:paraId="67B9C2F5">
      <w:pPr>
        <w:adjustRightInd w:val="0"/>
        <w:snapToGrid w:val="0"/>
        <w:spacing w:line="300" w:lineRule="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备注：</w:t>
      </w:r>
    </w:p>
    <w:p w14:paraId="75DD2D55">
      <w:pPr>
        <w:adjustRightInd w:val="0"/>
        <w:snapToGrid w:val="0"/>
        <w:spacing w:line="300" w:lineRule="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1.供应商必须如实填写，并保证内容真实可靠，如有弄虚作假，将取消报价资格。</w:t>
      </w:r>
    </w:p>
    <w:p w14:paraId="0ADD4BF9">
      <w:pPr>
        <w:adjustRightInd w:val="0"/>
        <w:snapToGrid w:val="0"/>
        <w:spacing w:line="300" w:lineRule="auto"/>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2.</w:t>
      </w:r>
      <w:r>
        <w:rPr>
          <w:rFonts w:hint="eastAsia" w:ascii="宋体" w:hAnsi="宋体" w:eastAsia="宋体" w:cs="宋体"/>
          <w:color w:val="auto"/>
          <w:highlight w:val="none"/>
        </w:rPr>
        <w:t xml:space="preserve"> 按合同签订时间，</w:t>
      </w:r>
      <w:r>
        <w:rPr>
          <w:rFonts w:hint="eastAsia" w:ascii="宋体" w:hAnsi="宋体" w:eastAsia="宋体" w:cs="宋体"/>
          <w:b w:val="0"/>
          <w:bCs w:val="0"/>
          <w:color w:val="auto"/>
          <w:highlight w:val="none"/>
        </w:rPr>
        <w:t>必须提供</w:t>
      </w:r>
      <w:r>
        <w:rPr>
          <w:rFonts w:hint="eastAsia" w:ascii="宋体" w:hAnsi="宋体" w:cs="宋体"/>
          <w:b w:val="0"/>
          <w:bCs w:val="0"/>
          <w:color w:val="auto"/>
          <w:highlight w:val="none"/>
          <w:lang w:val="en-US" w:eastAsia="zh-CN"/>
        </w:rPr>
        <w:t>服务</w:t>
      </w:r>
      <w:r>
        <w:rPr>
          <w:rFonts w:hint="eastAsia" w:ascii="宋体" w:hAnsi="宋体" w:eastAsia="宋体" w:cs="宋体"/>
          <w:b w:val="0"/>
          <w:bCs w:val="0"/>
          <w:color w:val="auto"/>
          <w:highlight w:val="none"/>
        </w:rPr>
        <w:t>合同关键页复印件（包含但不限于合同首页、合同金额页、合同签字页、合同清单）或相关订单、票据、其他证明材料。</w:t>
      </w:r>
    </w:p>
    <w:p w14:paraId="3724B84B">
      <w:pPr>
        <w:widowControl/>
        <w:jc w:val="left"/>
        <w:rPr>
          <w:rFonts w:hint="eastAsia" w:ascii="宋体" w:hAnsi="宋体" w:eastAsia="宋体" w:cs="宋体"/>
          <w:b/>
          <w:bCs/>
          <w:color w:val="auto"/>
          <w:sz w:val="24"/>
          <w:highlight w:val="none"/>
        </w:rPr>
      </w:pPr>
      <w:r>
        <w:rPr>
          <w:rFonts w:hint="eastAsia" w:ascii="宋体" w:hAnsi="宋体" w:eastAsia="宋体" w:cs="宋体"/>
          <w:color w:val="auto"/>
          <w:spacing w:val="-2"/>
          <w:szCs w:val="21"/>
          <w:highlight w:val="none"/>
        </w:rPr>
        <w:br w:type="page"/>
      </w:r>
    </w:p>
    <w:p w14:paraId="7C7892B7">
      <w:pPr>
        <w:pStyle w:val="3"/>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48" w:name="_Toc26958"/>
      <w:bookmarkStart w:id="49" w:name="_Toc3792"/>
      <w:bookmarkStart w:id="50" w:name="_Toc476321850"/>
      <w:r>
        <w:rPr>
          <w:rFonts w:hint="eastAsia" w:ascii="宋体" w:hAnsi="宋体" w:eastAsia="宋体" w:cs="宋体"/>
          <w:color w:val="auto"/>
          <w:highlight w:val="none"/>
        </w:rPr>
        <w:t>项目负责人及成员组成情况表</w:t>
      </w:r>
      <w:bookmarkEnd w:id="48"/>
      <w:bookmarkEnd w:id="49"/>
      <w:bookmarkEnd w:id="50"/>
    </w:p>
    <w:p w14:paraId="2C3EC689">
      <w:pPr>
        <w:pStyle w:val="14"/>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供应商名称（盖章）：__________________</w:t>
      </w:r>
    </w:p>
    <w:p w14:paraId="25A90686">
      <w:pPr>
        <w:pStyle w:val="14"/>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项目名称：__________________ </w:t>
      </w:r>
      <w:r>
        <w:rPr>
          <w:rFonts w:hint="eastAsia" w:ascii="宋体" w:hAnsi="宋体" w:cs="宋体"/>
          <w:color w:val="auto"/>
          <w:szCs w:val="21"/>
          <w:highlight w:val="none"/>
          <w:lang w:eastAsia="zh-CN"/>
        </w:rPr>
        <w:t>项目编号</w:t>
      </w:r>
      <w:r>
        <w:rPr>
          <w:rFonts w:hint="eastAsia" w:ascii="宋体" w:hAnsi="宋体" w:eastAsia="宋体" w:cs="宋体"/>
          <w:color w:val="auto"/>
          <w:szCs w:val="21"/>
          <w:highlight w:val="none"/>
        </w:rPr>
        <w:t>： _________________</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7"/>
        <w:gridCol w:w="1663"/>
        <w:gridCol w:w="1233"/>
        <w:gridCol w:w="1371"/>
        <w:gridCol w:w="1860"/>
      </w:tblGrid>
      <w:tr w14:paraId="6333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0ACC4FFC">
            <w:pPr>
              <w:ind w:righ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项目组中职务</w:t>
            </w:r>
          </w:p>
        </w:tc>
        <w:tc>
          <w:tcPr>
            <w:tcW w:w="929" w:type="pct"/>
            <w:vAlign w:val="center"/>
          </w:tcPr>
          <w:p w14:paraId="7AE486EF">
            <w:pPr>
              <w:ind w:righ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689" w:type="pct"/>
            <w:vAlign w:val="center"/>
          </w:tcPr>
          <w:p w14:paraId="50A9E880">
            <w:pPr>
              <w:ind w:righ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766" w:type="pct"/>
            <w:vAlign w:val="center"/>
          </w:tcPr>
          <w:p w14:paraId="78731901">
            <w:pPr>
              <w:ind w:righ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039" w:type="pct"/>
            <w:vAlign w:val="center"/>
          </w:tcPr>
          <w:p w14:paraId="66EB5978">
            <w:pPr>
              <w:ind w:right="-5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本专业工作年限</w:t>
            </w:r>
          </w:p>
        </w:tc>
      </w:tr>
      <w:tr w14:paraId="2E7F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19949E9D">
            <w:pPr>
              <w:ind w:left="-153" w:firstLine="39"/>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929" w:type="pct"/>
            <w:vAlign w:val="center"/>
          </w:tcPr>
          <w:p w14:paraId="1288DCDF">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14:paraId="189829CF">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14:paraId="2965FFB4">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14:paraId="793902A3">
            <w:pPr>
              <w:spacing w:line="360" w:lineRule="auto"/>
              <w:ind w:right="-55" w:firstLine="472"/>
              <w:jc w:val="center"/>
              <w:rPr>
                <w:rFonts w:hint="eastAsia" w:ascii="宋体" w:hAnsi="宋体" w:eastAsia="宋体" w:cs="宋体"/>
                <w:color w:val="auto"/>
                <w:szCs w:val="21"/>
                <w:highlight w:val="none"/>
              </w:rPr>
            </w:pPr>
          </w:p>
        </w:tc>
      </w:tr>
      <w:tr w14:paraId="3045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4CBDE2A5">
            <w:pPr>
              <w:spacing w:line="360" w:lineRule="auto"/>
              <w:ind w:right="-5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1、主要项目人员1</w:t>
            </w:r>
          </w:p>
        </w:tc>
        <w:tc>
          <w:tcPr>
            <w:tcW w:w="929" w:type="pct"/>
            <w:vAlign w:val="center"/>
          </w:tcPr>
          <w:p w14:paraId="3C02209C">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14:paraId="0DEAB91F">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14:paraId="5C577210">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14:paraId="7CAADB4B">
            <w:pPr>
              <w:spacing w:line="360" w:lineRule="auto"/>
              <w:ind w:right="-55" w:firstLine="472"/>
              <w:jc w:val="center"/>
              <w:rPr>
                <w:rFonts w:hint="eastAsia" w:ascii="宋体" w:hAnsi="宋体" w:eastAsia="宋体" w:cs="宋体"/>
                <w:color w:val="auto"/>
                <w:szCs w:val="21"/>
                <w:highlight w:val="none"/>
              </w:rPr>
            </w:pPr>
          </w:p>
        </w:tc>
      </w:tr>
      <w:tr w14:paraId="1287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66928C44">
            <w:pPr>
              <w:spacing w:line="360" w:lineRule="auto"/>
              <w:ind w:right="-5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2、主要项目人员2</w:t>
            </w:r>
          </w:p>
        </w:tc>
        <w:tc>
          <w:tcPr>
            <w:tcW w:w="929" w:type="pct"/>
            <w:vAlign w:val="center"/>
          </w:tcPr>
          <w:p w14:paraId="52020C01">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14:paraId="78E1972A">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14:paraId="28F6C2E9">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14:paraId="164CF4D8">
            <w:pPr>
              <w:spacing w:line="360" w:lineRule="auto"/>
              <w:ind w:right="-55" w:firstLine="472"/>
              <w:jc w:val="center"/>
              <w:rPr>
                <w:rFonts w:hint="eastAsia" w:ascii="宋体" w:hAnsi="宋体" w:eastAsia="宋体" w:cs="宋体"/>
                <w:color w:val="auto"/>
                <w:szCs w:val="21"/>
                <w:highlight w:val="none"/>
              </w:rPr>
            </w:pPr>
          </w:p>
        </w:tc>
      </w:tr>
      <w:tr w14:paraId="6383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4CCA98F0">
            <w:pPr>
              <w:spacing w:line="360" w:lineRule="auto"/>
              <w:ind w:right="-5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3、主要项目人员3</w:t>
            </w:r>
          </w:p>
        </w:tc>
        <w:tc>
          <w:tcPr>
            <w:tcW w:w="929" w:type="pct"/>
            <w:vAlign w:val="center"/>
          </w:tcPr>
          <w:p w14:paraId="42583903">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14:paraId="0794F3CA">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14:paraId="3F84A524">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14:paraId="7774D2D5">
            <w:pPr>
              <w:spacing w:line="360" w:lineRule="auto"/>
              <w:ind w:right="-55" w:firstLine="472"/>
              <w:jc w:val="center"/>
              <w:rPr>
                <w:rFonts w:hint="eastAsia" w:ascii="宋体" w:hAnsi="宋体" w:eastAsia="宋体" w:cs="宋体"/>
                <w:color w:val="auto"/>
                <w:szCs w:val="21"/>
                <w:highlight w:val="none"/>
              </w:rPr>
            </w:pPr>
          </w:p>
        </w:tc>
      </w:tr>
      <w:tr w14:paraId="10D2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6DA0E573">
            <w:pPr>
              <w:spacing w:line="360" w:lineRule="auto"/>
              <w:ind w:right="-5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29" w:type="pct"/>
            <w:vAlign w:val="center"/>
          </w:tcPr>
          <w:p w14:paraId="3D77AD3A">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14:paraId="0F6C8D67">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14:paraId="1BAD26BE">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14:paraId="66435FB5">
            <w:pPr>
              <w:spacing w:line="360" w:lineRule="auto"/>
              <w:ind w:right="-55" w:firstLine="472"/>
              <w:jc w:val="center"/>
              <w:rPr>
                <w:rFonts w:hint="eastAsia" w:ascii="宋体" w:hAnsi="宋体" w:eastAsia="宋体" w:cs="宋体"/>
                <w:color w:val="auto"/>
                <w:szCs w:val="21"/>
                <w:highlight w:val="none"/>
              </w:rPr>
            </w:pPr>
          </w:p>
        </w:tc>
      </w:tr>
      <w:tr w14:paraId="620A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0C099112">
            <w:pPr>
              <w:spacing w:line="360" w:lineRule="auto"/>
              <w:ind w:right="-55"/>
              <w:jc w:val="both"/>
              <w:rPr>
                <w:rFonts w:hint="eastAsia" w:ascii="宋体" w:hAnsi="宋体" w:eastAsia="宋体" w:cs="宋体"/>
                <w:color w:val="auto"/>
                <w:szCs w:val="21"/>
                <w:highlight w:val="none"/>
              </w:rPr>
            </w:pPr>
          </w:p>
        </w:tc>
        <w:tc>
          <w:tcPr>
            <w:tcW w:w="929" w:type="pct"/>
            <w:vAlign w:val="center"/>
          </w:tcPr>
          <w:p w14:paraId="266DC58E">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14:paraId="4F1EDC31">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14:paraId="0B585260">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14:paraId="18CDCD9D">
            <w:pPr>
              <w:spacing w:line="360" w:lineRule="auto"/>
              <w:ind w:right="-55" w:firstLine="472"/>
              <w:jc w:val="center"/>
              <w:rPr>
                <w:rFonts w:hint="eastAsia" w:ascii="宋体" w:hAnsi="宋体" w:eastAsia="宋体" w:cs="宋体"/>
                <w:color w:val="auto"/>
                <w:szCs w:val="21"/>
                <w:highlight w:val="none"/>
              </w:rPr>
            </w:pPr>
          </w:p>
        </w:tc>
      </w:tr>
      <w:tr w14:paraId="4C77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694FC7C5">
            <w:pPr>
              <w:spacing w:line="360" w:lineRule="auto"/>
              <w:ind w:right="-5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29" w:type="pct"/>
            <w:vAlign w:val="center"/>
          </w:tcPr>
          <w:p w14:paraId="33F1D28F">
            <w:pPr>
              <w:spacing w:line="360" w:lineRule="auto"/>
              <w:ind w:right="-55" w:firstLine="472"/>
              <w:jc w:val="center"/>
              <w:rPr>
                <w:rFonts w:hint="eastAsia" w:ascii="宋体" w:hAnsi="宋体" w:eastAsia="宋体" w:cs="宋体"/>
                <w:color w:val="auto"/>
                <w:szCs w:val="21"/>
                <w:highlight w:val="none"/>
              </w:rPr>
            </w:pPr>
          </w:p>
        </w:tc>
        <w:tc>
          <w:tcPr>
            <w:tcW w:w="689" w:type="pct"/>
            <w:vAlign w:val="center"/>
          </w:tcPr>
          <w:p w14:paraId="29094D69">
            <w:pPr>
              <w:spacing w:line="360" w:lineRule="auto"/>
              <w:ind w:right="-55" w:firstLine="472"/>
              <w:jc w:val="center"/>
              <w:rPr>
                <w:rFonts w:hint="eastAsia" w:ascii="宋体" w:hAnsi="宋体" w:eastAsia="宋体" w:cs="宋体"/>
                <w:color w:val="auto"/>
                <w:szCs w:val="21"/>
                <w:highlight w:val="none"/>
              </w:rPr>
            </w:pPr>
          </w:p>
        </w:tc>
        <w:tc>
          <w:tcPr>
            <w:tcW w:w="766" w:type="pct"/>
            <w:vAlign w:val="center"/>
          </w:tcPr>
          <w:p w14:paraId="7C0A9BF6">
            <w:pPr>
              <w:spacing w:line="360" w:lineRule="auto"/>
              <w:ind w:right="-55" w:firstLine="472"/>
              <w:jc w:val="center"/>
              <w:rPr>
                <w:rFonts w:hint="eastAsia" w:ascii="宋体" w:hAnsi="宋体" w:eastAsia="宋体" w:cs="宋体"/>
                <w:color w:val="auto"/>
                <w:szCs w:val="21"/>
                <w:highlight w:val="none"/>
              </w:rPr>
            </w:pPr>
          </w:p>
        </w:tc>
        <w:tc>
          <w:tcPr>
            <w:tcW w:w="1039" w:type="pct"/>
            <w:vAlign w:val="center"/>
          </w:tcPr>
          <w:p w14:paraId="2BAB3067">
            <w:pPr>
              <w:spacing w:line="360" w:lineRule="auto"/>
              <w:ind w:right="-55" w:firstLine="472"/>
              <w:jc w:val="center"/>
              <w:rPr>
                <w:rFonts w:hint="eastAsia" w:ascii="宋体" w:hAnsi="宋体" w:eastAsia="宋体" w:cs="宋体"/>
                <w:color w:val="auto"/>
                <w:szCs w:val="21"/>
                <w:highlight w:val="none"/>
              </w:rPr>
            </w:pPr>
          </w:p>
        </w:tc>
      </w:tr>
    </w:tbl>
    <w:p w14:paraId="6E5D2F3A">
      <w:pPr>
        <w:adjustRightInd w:val="0"/>
        <w:snapToGrid w:val="0"/>
        <w:spacing w:line="300" w:lineRule="auto"/>
        <w:rPr>
          <w:rFonts w:hint="eastAsia" w:ascii="宋体" w:hAnsi="宋体" w:eastAsia="宋体" w:cs="宋体"/>
          <w:color w:val="auto"/>
          <w:highlight w:val="none"/>
        </w:rPr>
      </w:pPr>
      <w:r>
        <w:rPr>
          <w:rFonts w:hint="eastAsia" w:ascii="宋体" w:hAnsi="宋体" w:eastAsia="宋体" w:cs="宋体"/>
          <w:color w:val="auto"/>
          <w:spacing w:val="-2"/>
          <w:szCs w:val="21"/>
          <w:highlight w:val="none"/>
        </w:rPr>
        <w:t>备注：</w:t>
      </w:r>
      <w:r>
        <w:rPr>
          <w:rFonts w:hint="eastAsia" w:ascii="宋体" w:hAnsi="宋体" w:cs="宋体"/>
          <w:color w:val="auto"/>
          <w:highlight w:val="none"/>
          <w:lang w:val="en-US" w:eastAsia="zh-CN"/>
        </w:rPr>
        <w:t>供应商需提供团队人员的相关工作经验介绍材料，如：合同证明材料/客户评价材料/相关报道/学历/职称/资质证书复印件等</w:t>
      </w:r>
      <w:r>
        <w:rPr>
          <w:rFonts w:hint="eastAsia" w:ascii="宋体" w:hAnsi="宋体" w:eastAsia="宋体" w:cs="宋体"/>
          <w:b w:val="0"/>
          <w:bCs w:val="0"/>
          <w:color w:val="auto"/>
          <w:highlight w:val="none"/>
        </w:rPr>
        <w:t>。</w:t>
      </w:r>
      <w:r>
        <w:rPr>
          <w:rFonts w:hint="eastAsia" w:ascii="宋体" w:hAnsi="宋体" w:eastAsia="宋体" w:cs="宋体"/>
          <w:color w:val="auto"/>
          <w:highlight w:val="none"/>
        </w:rPr>
        <w:br w:type="page"/>
      </w:r>
    </w:p>
    <w:p w14:paraId="50F1E44C">
      <w:pPr>
        <w:pStyle w:val="3"/>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51" w:name="_Toc104"/>
      <w:bookmarkStart w:id="52" w:name="_Toc18330"/>
      <w:bookmarkStart w:id="53" w:name="_Toc68688822"/>
      <w:bookmarkStart w:id="54" w:name="_Toc1651923"/>
      <w:bookmarkStart w:id="55" w:name="_Toc56432254"/>
      <w:bookmarkStart w:id="56" w:name="_Toc15928"/>
      <w:r>
        <w:rPr>
          <w:rFonts w:hint="eastAsia" w:ascii="宋体" w:hAnsi="宋体" w:eastAsia="宋体" w:cs="宋体"/>
          <w:color w:val="auto"/>
          <w:highlight w:val="none"/>
        </w:rPr>
        <w:t>本项目的实施方案</w:t>
      </w:r>
      <w:bookmarkEnd w:id="51"/>
      <w:bookmarkEnd w:id="52"/>
    </w:p>
    <w:p w14:paraId="4A329BCD">
      <w:pPr>
        <w:topLinePunct/>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格式自拟</w:t>
      </w:r>
    </w:p>
    <w:p w14:paraId="3E2FBC38">
      <w:pPr>
        <w:widowControl/>
        <w:numPr>
          <w:ilvl w:val="0"/>
          <w:numId w:val="0"/>
        </w:numPr>
        <w:jc w:val="left"/>
        <w:rPr>
          <w:rFonts w:hint="eastAsia" w:ascii="宋体" w:hAnsi="宋体" w:cs="宋体"/>
          <w:color w:val="auto"/>
          <w:kern w:val="2"/>
          <w:sz w:val="21"/>
          <w:szCs w:val="24"/>
          <w:highlight w:val="none"/>
          <w:lang w:val="en-US" w:eastAsia="zh-CN" w:bidi="ar-SA"/>
        </w:rPr>
      </w:pPr>
    </w:p>
    <w:p w14:paraId="3AA65CB3">
      <w:pPr>
        <w:widowControl/>
        <w:numPr>
          <w:ilvl w:val="0"/>
          <w:numId w:val="0"/>
        </w:numPr>
        <w:jc w:val="left"/>
        <w:rPr>
          <w:rFonts w:hint="eastAsia" w:ascii="宋体" w:hAnsi="宋体" w:cs="宋体"/>
          <w:color w:val="auto"/>
          <w:kern w:val="2"/>
          <w:sz w:val="21"/>
          <w:szCs w:val="24"/>
          <w:highlight w:val="none"/>
          <w:lang w:val="en-US" w:eastAsia="zh-CN" w:bidi="ar-SA"/>
        </w:rPr>
      </w:pPr>
    </w:p>
    <w:p w14:paraId="2D745FE8">
      <w:pPr>
        <w:widowControl/>
        <w:numPr>
          <w:ilvl w:val="0"/>
          <w:numId w:val="0"/>
        </w:numPr>
        <w:jc w:val="left"/>
        <w:rPr>
          <w:rFonts w:hint="eastAsia" w:ascii="宋体" w:hAnsi="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供应商需根据项目目标和服务内容关键技术指标，拟定具体合理的服务方案。项目服务方案内容自拟，主要内容应包括：</w:t>
      </w:r>
    </w:p>
    <w:p w14:paraId="3CE690B3">
      <w:pPr>
        <w:widowControl/>
        <w:numPr>
          <w:ilvl w:val="0"/>
          <w:numId w:val="0"/>
        </w:numPr>
        <w:jc w:val="left"/>
        <w:rPr>
          <w:rFonts w:hint="eastAsia" w:ascii="宋体" w:hAnsi="宋体" w:cs="宋体"/>
          <w:color w:val="auto"/>
          <w:kern w:val="2"/>
          <w:sz w:val="21"/>
          <w:szCs w:val="24"/>
          <w:highlight w:val="none"/>
          <w:lang w:val="en-US" w:eastAsia="zh-CN" w:bidi="ar-SA"/>
        </w:rPr>
      </w:pPr>
    </w:p>
    <w:p w14:paraId="330A03B1">
      <w:pPr>
        <w:widowControl/>
        <w:numPr>
          <w:ilvl w:val="0"/>
          <w:numId w:val="0"/>
        </w:numPr>
        <w:jc w:val="left"/>
        <w:rPr>
          <w:rFonts w:hint="eastAsia" w:ascii="宋体" w:hAnsi="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1、对项目服务要求的理解。</w:t>
      </w:r>
    </w:p>
    <w:p w14:paraId="20109A45">
      <w:pPr>
        <w:widowControl/>
        <w:numPr>
          <w:ilvl w:val="0"/>
          <w:numId w:val="0"/>
        </w:numPr>
        <w:jc w:val="left"/>
        <w:rPr>
          <w:rFonts w:hint="eastAsia" w:ascii="宋体" w:hAnsi="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2、项目服务要求的具体解决方案。</w:t>
      </w:r>
    </w:p>
    <w:p w14:paraId="56A4AE53">
      <w:pPr>
        <w:widowControl/>
        <w:numPr>
          <w:ilvl w:val="0"/>
          <w:numId w:val="0"/>
        </w:numPr>
        <w:jc w:val="left"/>
        <w:rPr>
          <w:rFonts w:hint="eastAsia" w:ascii="宋体" w:hAnsi="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14:paraId="0EF0AA52">
      <w:pPr>
        <w:widowControl/>
        <w:numPr>
          <w:ilvl w:val="0"/>
          <w:numId w:val="0"/>
        </w:numPr>
        <w:jc w:val="left"/>
        <w:rPr>
          <w:rFonts w:hint="eastAsia" w:ascii="宋体" w:hAnsi="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4、项目实施进度计划。</w:t>
      </w:r>
    </w:p>
    <w:p w14:paraId="4C0172E2">
      <w:pPr>
        <w:widowControl/>
        <w:numPr>
          <w:ilvl w:val="0"/>
          <w:numId w:val="0"/>
        </w:numPr>
        <w:jc w:val="left"/>
        <w:rPr>
          <w:rFonts w:hint="eastAsia" w:ascii="宋体" w:hAnsi="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5、服务质量保证措施。</w:t>
      </w:r>
    </w:p>
    <w:p w14:paraId="2A476A4C">
      <w:pPr>
        <w:widowControl/>
        <w:numPr>
          <w:ilvl w:val="0"/>
          <w:numId w:val="0"/>
        </w:numPr>
        <w:jc w:val="left"/>
        <w:rPr>
          <w:rFonts w:hint="eastAsia" w:ascii="宋体" w:hAnsi="宋体" w:eastAsia="宋体" w:cs="宋体"/>
          <w:b/>
          <w:bCs/>
          <w:color w:val="auto"/>
          <w:sz w:val="32"/>
          <w:szCs w:val="32"/>
          <w:highlight w:val="none"/>
        </w:rPr>
      </w:pPr>
      <w:r>
        <w:rPr>
          <w:rFonts w:hint="eastAsia" w:ascii="宋体" w:hAnsi="宋体" w:cs="宋体"/>
          <w:color w:val="auto"/>
          <w:kern w:val="2"/>
          <w:sz w:val="21"/>
          <w:szCs w:val="24"/>
          <w:highlight w:val="none"/>
          <w:lang w:val="en-US" w:eastAsia="zh-CN" w:bidi="ar-SA"/>
        </w:rPr>
        <w:t>6、项目服务团队及技术资质。</w:t>
      </w:r>
      <w:r>
        <w:rPr>
          <w:rFonts w:hint="eastAsia" w:ascii="宋体" w:hAnsi="宋体" w:eastAsia="宋体" w:cs="宋体"/>
          <w:color w:val="auto"/>
          <w:highlight w:val="none"/>
        </w:rPr>
        <w:br w:type="page"/>
      </w:r>
    </w:p>
    <w:p w14:paraId="20DB03CC">
      <w:pPr>
        <w:pStyle w:val="3"/>
        <w:keepNext/>
        <w:keepLines/>
        <w:pageBreakBefore w:val="0"/>
        <w:widowControl w:val="0"/>
        <w:numPr>
          <w:ilvl w:val="1"/>
          <w:numId w:val="6"/>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color w:val="auto"/>
          <w:highlight w:val="none"/>
        </w:rPr>
      </w:pPr>
      <w:bookmarkStart w:id="57" w:name="_Toc17083"/>
      <w:bookmarkStart w:id="58" w:name="_Toc29130"/>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报价</w:t>
      </w:r>
      <w:bookmarkEnd w:id="53"/>
      <w:bookmarkEnd w:id="54"/>
      <w:bookmarkEnd w:id="55"/>
      <w:bookmarkEnd w:id="56"/>
      <w:bookmarkEnd w:id="57"/>
      <w:r>
        <w:rPr>
          <w:rFonts w:hint="eastAsia" w:ascii="宋体" w:hAnsi="宋体" w:eastAsia="宋体" w:cs="宋体"/>
          <w:color w:val="auto"/>
          <w:highlight w:val="none"/>
        </w:rPr>
        <w:t>函</w:t>
      </w:r>
      <w:bookmarkEnd w:id="58"/>
    </w:p>
    <w:p w14:paraId="273FB77C">
      <w:pPr>
        <w:spacing w:line="360" w:lineRule="auto"/>
        <w:jc w:val="center"/>
        <w:rPr>
          <w:rFonts w:hint="eastAsia" w:ascii="方正小标宋简体" w:hAnsi="方正小标宋简体" w:eastAsia="方正小标宋简体" w:cs="方正小标宋简体"/>
          <w:b/>
          <w:color w:val="auto"/>
          <w:sz w:val="32"/>
          <w:szCs w:val="32"/>
          <w:highlight w:val="none"/>
          <w:lang w:eastAsia="zh-CN"/>
        </w:rPr>
      </w:pPr>
      <w:r>
        <w:rPr>
          <w:rFonts w:hint="eastAsia" w:ascii="方正小标宋简体" w:hAnsi="方正小标宋简体" w:eastAsia="方正小标宋简体" w:cs="方正小标宋简体"/>
          <w:b/>
          <w:color w:val="auto"/>
          <w:sz w:val="32"/>
          <w:szCs w:val="32"/>
          <w:highlight w:val="none"/>
        </w:rPr>
        <w:t>社会工作服务</w:t>
      </w:r>
      <w:r>
        <w:rPr>
          <w:rFonts w:hint="eastAsia" w:ascii="方正小标宋简体" w:hAnsi="方正小标宋简体" w:eastAsia="方正小标宋简体" w:cs="方正小标宋简体"/>
          <w:b/>
          <w:color w:val="auto"/>
          <w:sz w:val="32"/>
          <w:szCs w:val="32"/>
          <w:highlight w:val="none"/>
          <w:lang w:val="en-US" w:eastAsia="zh-CN"/>
        </w:rPr>
        <w:t>项目</w:t>
      </w:r>
      <w:r>
        <w:rPr>
          <w:rFonts w:hint="eastAsia" w:ascii="方正小标宋简体" w:hAnsi="方正小标宋简体" w:eastAsia="方正小标宋简体" w:cs="方正小标宋简体"/>
          <w:b/>
          <w:color w:val="auto"/>
          <w:sz w:val="32"/>
          <w:szCs w:val="32"/>
          <w:highlight w:val="none"/>
          <w:lang w:eastAsia="zh-CN"/>
        </w:rPr>
        <w:t>响应</w:t>
      </w:r>
      <w:r>
        <w:rPr>
          <w:rFonts w:hint="eastAsia" w:ascii="方正小标宋简体" w:hAnsi="方正小标宋简体" w:eastAsia="方正小标宋简体" w:cs="方正小标宋简体"/>
          <w:b/>
          <w:color w:val="auto"/>
          <w:sz w:val="32"/>
          <w:szCs w:val="32"/>
          <w:highlight w:val="none"/>
        </w:rPr>
        <w:t>报价</w:t>
      </w:r>
      <w:r>
        <w:rPr>
          <w:rFonts w:hint="eastAsia" w:ascii="方正小标宋简体" w:hAnsi="方正小标宋简体" w:eastAsia="方正小标宋简体" w:cs="方正小标宋简体"/>
          <w:b/>
          <w:color w:val="auto"/>
          <w:sz w:val="32"/>
          <w:szCs w:val="32"/>
          <w:highlight w:val="none"/>
          <w:lang w:eastAsia="zh-CN"/>
        </w:rPr>
        <w:t>函（</w:t>
      </w:r>
      <w:r>
        <w:rPr>
          <w:rFonts w:hint="eastAsia" w:ascii="方正小标宋简体" w:hAnsi="方正小标宋简体" w:eastAsia="方正小标宋简体" w:cs="方正小标宋简体"/>
          <w:b/>
          <w:color w:val="auto"/>
          <w:sz w:val="32"/>
          <w:szCs w:val="32"/>
          <w:highlight w:val="none"/>
          <w:lang w:val="en-US" w:eastAsia="zh-CN"/>
        </w:rPr>
        <w:t>服务类</w:t>
      </w:r>
      <w:r>
        <w:rPr>
          <w:rFonts w:hint="eastAsia" w:ascii="方正小标宋简体" w:hAnsi="方正小标宋简体" w:eastAsia="方正小标宋简体" w:cs="方正小标宋简体"/>
          <w:b/>
          <w:color w:val="auto"/>
          <w:sz w:val="32"/>
          <w:szCs w:val="32"/>
          <w:highlight w:val="none"/>
          <w:lang w:eastAsia="zh-CN"/>
        </w:rPr>
        <w:t>）</w:t>
      </w:r>
    </w:p>
    <w:p w14:paraId="7214D6FF">
      <w:pPr>
        <w:pStyle w:val="8"/>
        <w:rPr>
          <w:rFonts w:hint="eastAsia"/>
          <w:color w:val="auto"/>
          <w:highlight w:val="none"/>
        </w:rPr>
      </w:pPr>
    </w:p>
    <w:p w14:paraId="2B892A63">
      <w:pPr>
        <w:spacing w:line="360" w:lineRule="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广东南方网络信息科技有限公司</w:t>
      </w:r>
      <w:r>
        <w:rPr>
          <w:rFonts w:hint="eastAsia" w:ascii="宋体" w:hAnsi="宋体" w:eastAsia="宋体" w:cs="宋体"/>
          <w:b/>
          <w:color w:val="auto"/>
          <w:sz w:val="21"/>
          <w:szCs w:val="21"/>
          <w:highlight w:val="none"/>
        </w:rPr>
        <w:t>：</w:t>
      </w:r>
    </w:p>
    <w:p w14:paraId="02E3D60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根据贵</w:t>
      </w:r>
      <w:r>
        <w:rPr>
          <w:rFonts w:hint="eastAsia" w:ascii="宋体" w:hAnsi="宋体" w:cs="宋体"/>
          <w:color w:val="auto"/>
          <w:sz w:val="21"/>
          <w:szCs w:val="21"/>
          <w:highlight w:val="none"/>
          <w:u w:val="none"/>
          <w:lang w:val="en-US" w:eastAsia="zh-CN"/>
        </w:rPr>
        <w:t>单位</w:t>
      </w:r>
      <w:r>
        <w:rPr>
          <w:rFonts w:hint="eastAsia" w:ascii="宋体" w:hAnsi="宋体" w:cs="宋体"/>
          <w:szCs w:val="21"/>
          <w:u w:val="single"/>
        </w:rPr>
        <w:t>社会工作服务</w:t>
      </w:r>
      <w:r>
        <w:rPr>
          <w:rFonts w:hint="eastAsia" w:ascii="宋体" w:hAnsi="宋体" w:eastAsia="宋体" w:cs="宋体"/>
          <w:sz w:val="21"/>
          <w:szCs w:val="21"/>
          <w:u w:val="single"/>
          <w:lang w:eastAsia="zh-CN"/>
        </w:rPr>
        <w:t>（</w:t>
      </w:r>
      <w:r>
        <w:rPr>
          <w:rFonts w:hint="eastAsia" w:ascii="宋体" w:hAnsi="宋体" w:eastAsia="宋体" w:cs="宋体"/>
          <w:b w:val="0"/>
          <w:bCs/>
          <w:sz w:val="21"/>
          <w:szCs w:val="21"/>
          <w:u w:val="single"/>
        </w:rPr>
        <w:t>项目编号：</w:t>
      </w:r>
      <w:r>
        <w:rPr>
          <w:rFonts w:hint="eastAsia" w:ascii="宋体" w:hAnsi="宋体" w:cs="宋体"/>
          <w:b w:val="0"/>
          <w:bCs/>
          <w:sz w:val="21"/>
          <w:szCs w:val="21"/>
          <w:u w:val="single"/>
          <w:lang w:val="en-US" w:eastAsia="zh-CN"/>
        </w:rPr>
        <w:t>NFWJYCG2026017</w:t>
      </w:r>
      <w:r>
        <w:rPr>
          <w:rFonts w:hint="eastAsia" w:ascii="宋体" w:hAnsi="宋体" w:eastAsia="宋体" w:cs="宋体"/>
          <w:sz w:val="21"/>
          <w:szCs w:val="21"/>
          <w:u w:val="single"/>
          <w:lang w:eastAsia="zh-CN"/>
        </w:rPr>
        <w:t>）</w:t>
      </w:r>
      <w:r>
        <w:rPr>
          <w:rFonts w:hint="eastAsia" w:ascii="宋体" w:hAnsi="宋体" w:eastAsia="宋体" w:cs="宋体"/>
          <w:color w:val="auto"/>
          <w:sz w:val="21"/>
          <w:szCs w:val="21"/>
          <w:highlight w:val="none"/>
          <w:u w:val="none"/>
          <w:lang w:val="en-US" w:eastAsia="zh-CN"/>
        </w:rPr>
        <w:t>采购</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要求，我司已完全了解相关内容，承诺按要求提供产品和服务，现按人民币报价如下：</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7217"/>
      </w:tblGrid>
      <w:tr w14:paraId="4FF4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2"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50FBDBFF">
            <w:pPr>
              <w:widowControl/>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服务内容</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4F4B83FD">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2"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一、服务内容</w:t>
            </w:r>
          </w:p>
          <w:p w14:paraId="132C7280">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1.服务名称：社会工作服务</w:t>
            </w:r>
          </w:p>
          <w:p w14:paraId="7D1364DC">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2.服务描述：根据采购人提供的青少年服务热线，提供服务策划、执行及团队支撑等专业化社会工作服务，确保服务专业性、规范性和实效性，提升青少年社会工作服务质量。</w:t>
            </w:r>
          </w:p>
          <w:p w14:paraId="4502C4C5">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2"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二、服务要求</w:t>
            </w:r>
          </w:p>
          <w:p w14:paraId="3793D2D5">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聚焦青少年安全健康、权益保护宣教主题，通过采购人提供的青少年服务热线开展全流程、专业化社会工作服务，具体包括：</w:t>
            </w:r>
          </w:p>
          <w:p w14:paraId="3907FECA">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策划服务：结合青少年服务热线定位及本项目宣教主题，协助采购方制定完整的服务整体方案，方案需包含但不限于服务目标、服务流程、实施步骤、资源配置、风险预案等内容，确保方案具有可操作性、针对性和专业性。</w:t>
            </w:r>
          </w:p>
          <w:p w14:paraId="6FD6C0BA">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2.执行服务：</w:t>
            </w:r>
          </w:p>
          <w:p w14:paraId="068FEF8D">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青少年热线服务：整合专家资源提供专业支撑，提供知识科普、心理咨询、权益咨询、危机干预等专业化社会工作服务，服务时长累计不少于1000小时（按服务时长统计，服务需进行记录，包括但不限于咨询内容、服务过程等）。</w:t>
            </w:r>
          </w:p>
          <w:p w14:paraId="0E6D1CDF">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服务需贴合青少年及家长咨询习惯，每日服务时长不少于10小时（包含周末及节假日）确保热线响应及时，无无人接听、拒接情况。</w:t>
            </w:r>
          </w:p>
          <w:p w14:paraId="6CEFA3A0">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标准化业务体系建设：本项目工作实际，开展服务标准化体系建设，制定服务流程规范、咨询话术规范等标准化文件，确保服务全过程有章可循。建立完善案例库和实务库，分别收集整理典型案例不少于10个，案例需具有一定的代表性，内容进行脱敏处理后分类归档，便于查阅和使用。</w:t>
            </w:r>
          </w:p>
          <w:p w14:paraId="4FFCDC0E">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团队支撑：需配备完善的项目服务团队，团队总人数不少于5人，需配置1名项目负责人（大学本科或以上学历，社会工作、心理学、社会学等相关专业，持有社会工作者职业水平证书初级及以上），日常服务需至少配置2名专职人员，服务团队所有成员需具备社会工作相关工作经验。</w:t>
            </w:r>
          </w:p>
          <w:p w14:paraId="39051E49">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其他要求：服务需严格遵循国家相关法律法规、社会工作专业伦理及青少年服务热线相关管理规定，尊重服务对象隐私，不得泄露咨询者个人信息、服务记录等相关资料，若出现信息泄露，需承担相应的法律责任。</w:t>
            </w:r>
          </w:p>
          <w:p w14:paraId="24386E1E">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项目管理：建立完善的项目管理制度，对服务全流程进行规范化管理。建立服务质量监督机制，通过定期抽查、专家评估等方式，全程把控服务质量，做好项目档案管理，妥善归档服务方案、服务记录、标准化文件、案例资料、等相关材料，主动接受采购人的监督与指导。</w:t>
            </w:r>
          </w:p>
          <w:p w14:paraId="49AE800C">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2" w:firstLineChars="200"/>
              <w:textAlignment w:val="baseline"/>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val="zh-CN"/>
              </w:rPr>
              <w:t>服务期限</w:t>
            </w:r>
          </w:p>
          <w:p w14:paraId="346A0874">
            <w:pPr>
              <w:widowControl/>
              <w:ind w:firstLine="420" w:firstLineChars="200"/>
              <w:jc w:val="both"/>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color w:val="auto"/>
                <w:sz w:val="21"/>
                <w:szCs w:val="21"/>
                <w:highlight w:val="none"/>
                <w:lang w:val="en-US" w:eastAsia="zh-CN"/>
              </w:rPr>
              <w:t>合同签订之日起至2026年9月1日前。</w:t>
            </w:r>
          </w:p>
        </w:tc>
      </w:tr>
      <w:tr w14:paraId="2B80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544AD8AB">
            <w:pPr>
              <w:widowControl/>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项目报价</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124046A0">
            <w:pPr>
              <w:widowControl/>
              <w:jc w:val="center"/>
              <w:textAlignment w:val="center"/>
              <w:rPr>
                <w:rFonts w:hint="eastAsia" w:ascii="宋体" w:hAnsi="宋体" w:eastAsia="宋体" w:cs="宋体"/>
                <w:b w:val="0"/>
                <w:bCs w:val="0"/>
                <w:color w:val="auto"/>
                <w:sz w:val="21"/>
                <w:szCs w:val="21"/>
                <w:highlight w:val="none"/>
                <w:u w:val="single"/>
                <w:lang w:val="en-US" w:eastAsia="zh-CN"/>
              </w:rPr>
            </w:pPr>
          </w:p>
        </w:tc>
      </w:tr>
      <w:tr w14:paraId="53F2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33C0EC4B">
            <w:pPr>
              <w:widowControl/>
              <w:jc w:val="center"/>
              <w:textAlignment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rPr>
              <w:t>增值税率</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51AE4598">
            <w:pPr>
              <w:pStyle w:val="7"/>
              <w:jc w:val="center"/>
              <w:rPr>
                <w:rFonts w:hint="default"/>
                <w:color w:val="auto"/>
                <w:highlight w:val="none"/>
                <w:lang w:val="en-US" w:eastAsia="zh-CN"/>
              </w:rPr>
            </w:pPr>
            <w:r>
              <w:rPr>
                <w:rFonts w:hint="eastAsia" w:ascii="宋体" w:hAnsi="宋体" w:cs="宋体"/>
                <w:b w:val="0"/>
                <w:bCs w:val="0"/>
                <w:color w:val="auto"/>
                <w:sz w:val="21"/>
                <w:szCs w:val="21"/>
                <w:highlight w:val="none"/>
                <w:u w:val="single"/>
                <w:lang w:val="en-US" w:eastAsia="zh-CN"/>
              </w:rPr>
              <w:t xml:space="preserve">      </w:t>
            </w:r>
            <w:r>
              <w:rPr>
                <w:rFonts w:hint="eastAsia"/>
                <w:color w:val="auto"/>
                <w:highlight w:val="none"/>
                <w:lang w:val="en-US" w:eastAsia="zh-CN"/>
              </w:rPr>
              <w:t>%</w:t>
            </w:r>
          </w:p>
        </w:tc>
      </w:tr>
      <w:tr w14:paraId="5D88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7E64F77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sz w:val="21"/>
                <w:szCs w:val="21"/>
                <w:highlight w:val="none"/>
              </w:rPr>
              <w:t>报价单位</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2B515CFF">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left"/>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单位</w:t>
            </w:r>
            <w:r>
              <w:rPr>
                <w:rFonts w:hint="eastAsia" w:ascii="宋体" w:hAnsi="宋体" w:eastAsia="宋体" w:cs="宋体"/>
                <w:b w:val="0"/>
                <w:bCs w:val="0"/>
                <w:color w:val="auto"/>
                <w:sz w:val="21"/>
                <w:szCs w:val="21"/>
                <w:highlight w:val="none"/>
                <w:lang w:eastAsia="zh-CN"/>
              </w:rPr>
              <w:t>名称</w:t>
            </w:r>
            <w:r>
              <w:rPr>
                <w:rFonts w:hint="eastAsia" w:ascii="宋体" w:hAnsi="宋体" w:eastAsia="宋体" w:cs="宋体"/>
                <w:b w:val="0"/>
                <w:bCs w:val="0"/>
                <w:color w:val="auto"/>
                <w:sz w:val="21"/>
                <w:szCs w:val="21"/>
                <w:highlight w:val="none"/>
              </w:rPr>
              <w:t>（盖章）：</w:t>
            </w:r>
            <w:r>
              <w:rPr>
                <w:rFonts w:hint="eastAsia" w:ascii="宋体" w:hAnsi="宋体" w:eastAsia="宋体" w:cs="宋体"/>
                <w:b w:val="0"/>
                <w:bCs w:val="0"/>
                <w:color w:val="auto"/>
                <w:sz w:val="21"/>
                <w:szCs w:val="21"/>
                <w:highlight w:val="none"/>
                <w:u w:val="single"/>
              </w:rPr>
              <w:t xml:space="preserve">                             </w:t>
            </w:r>
          </w:p>
          <w:p w14:paraId="700D23D4">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color w:val="auto"/>
                <w:sz w:val="21"/>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lang w:eastAsia="zh-CN"/>
              </w:rPr>
              <w:t>（</w:t>
            </w:r>
            <w:r>
              <w:rPr>
                <w:rFonts w:hint="eastAsia" w:ascii="宋体" w:hAnsi="宋体" w:eastAsia="宋体" w:cs="宋体"/>
                <w:color w:val="auto"/>
                <w:highlight w:val="none"/>
                <w:lang w:val="en-US" w:eastAsia="zh-CN"/>
              </w:rPr>
              <w:t>负责人</w:t>
            </w:r>
            <w:r>
              <w:rPr>
                <w:rFonts w:hint="eastAsia" w:ascii="宋体" w:hAnsi="宋体" w:cs="宋体"/>
                <w:color w:val="auto"/>
                <w:highlight w:val="none"/>
                <w:lang w:val="en-US" w:eastAsia="zh-CN"/>
              </w:rPr>
              <w:t>）</w:t>
            </w:r>
            <w:r>
              <w:rPr>
                <w:rFonts w:hint="eastAsia" w:ascii="宋体" w:hAnsi="宋体" w:cs="宋体"/>
                <w:color w:val="auto"/>
                <w:szCs w:val="21"/>
                <w:highlight w:val="none"/>
              </w:rPr>
              <w:t>或者其委托代理人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签字）</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7BDC29AB">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联系方式 ：</w:t>
            </w:r>
            <w:r>
              <w:rPr>
                <w:rFonts w:hint="eastAsia" w:ascii="宋体" w:hAnsi="宋体" w:eastAsia="宋体" w:cs="宋体"/>
                <w:b w:val="0"/>
                <w:bCs w:val="0"/>
                <w:color w:val="auto"/>
                <w:sz w:val="21"/>
                <w:szCs w:val="21"/>
                <w:highlight w:val="none"/>
                <w:u w:val="single"/>
              </w:rPr>
              <w:t xml:space="preserve">                             </w:t>
            </w:r>
          </w:p>
          <w:p w14:paraId="424E5444">
            <w:pPr>
              <w:keepNext w:val="0"/>
              <w:keepLines w:val="0"/>
              <w:pageBreakBefore w:val="0"/>
              <w:widowControl/>
              <w:kinsoku/>
              <w:wordWrap/>
              <w:overflowPunct/>
              <w:topLinePunct w:val="0"/>
              <w:autoSpaceDE/>
              <w:autoSpaceDN/>
              <w:bidi w:val="0"/>
              <w:adjustRightInd w:val="0"/>
              <w:spacing w:before="157" w:beforeLines="50" w:line="360" w:lineRule="auto"/>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sz w:val="21"/>
                <w:szCs w:val="21"/>
                <w:highlight w:val="none"/>
              </w:rPr>
              <w:t>报价日期：202</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日</w:t>
            </w:r>
          </w:p>
        </w:tc>
      </w:tr>
    </w:tbl>
    <w:p w14:paraId="3C73580B">
      <w:pPr>
        <w:spacing w:line="360" w:lineRule="auto"/>
        <w:jc w:val="center"/>
        <w:rPr>
          <w:rFonts w:hint="eastAsia" w:ascii="方正小标宋简体" w:hAnsi="方正小标宋简体" w:eastAsia="方正小标宋简体" w:cs="方正小标宋简体"/>
          <w:b/>
          <w:color w:val="auto"/>
          <w:sz w:val="32"/>
          <w:szCs w:val="32"/>
          <w:highlight w:val="none"/>
          <w:lang w:val="en-US" w:eastAsia="zh-CN"/>
        </w:rPr>
      </w:pPr>
    </w:p>
    <w:p w14:paraId="0A408B70">
      <w:pPr>
        <w:spacing w:line="360" w:lineRule="auto"/>
        <w:jc w:val="center"/>
        <w:rPr>
          <w:rFonts w:hint="eastAsia" w:ascii="方正小标宋简体" w:hAnsi="方正小标宋简体" w:eastAsia="方正小标宋简体" w:cs="方正小标宋简体"/>
          <w:b/>
          <w:color w:val="auto"/>
          <w:sz w:val="32"/>
          <w:szCs w:val="32"/>
          <w:highlight w:val="none"/>
          <w:lang w:val="en-US" w:eastAsia="zh-CN"/>
        </w:rPr>
      </w:pPr>
    </w:p>
    <w:p w14:paraId="6AD288A0">
      <w:pPr>
        <w:pStyle w:val="7"/>
        <w:rPr>
          <w:rFonts w:hint="eastAsia" w:ascii="方正小标宋简体" w:hAnsi="方正小标宋简体" w:eastAsia="方正小标宋简体" w:cs="方正小标宋简体"/>
          <w:b/>
          <w:color w:val="auto"/>
          <w:sz w:val="32"/>
          <w:szCs w:val="32"/>
          <w:highlight w:val="none"/>
          <w:lang w:val="en-US" w:eastAsia="zh-CN"/>
        </w:rPr>
      </w:pPr>
    </w:p>
    <w:p w14:paraId="71BE8764">
      <w:pPr>
        <w:spacing w:line="360" w:lineRule="auto"/>
        <w:jc w:val="both"/>
        <w:rPr>
          <w:rFonts w:hint="eastAsia" w:ascii="方正小标宋简体" w:hAnsi="方正小标宋简体" w:eastAsia="方正小标宋简体" w:cs="方正小标宋简体"/>
          <w:b/>
          <w:color w:val="auto"/>
          <w:sz w:val="32"/>
          <w:szCs w:val="32"/>
          <w:highlight w:val="none"/>
          <w:lang w:val="en-US" w:eastAsia="zh-CN"/>
        </w:rPr>
      </w:pPr>
    </w:p>
    <w:p w14:paraId="347D7674">
      <w:bookmarkStart w:id="59" w:name="_GoBack"/>
      <w:bookmarkEnd w:id="59"/>
    </w:p>
    <w:sectPr>
      <w:pgSz w:w="11906" w:h="16838"/>
      <w:pgMar w:top="1587" w:right="1587" w:bottom="1304" w:left="1587"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C326514-2F58-444A-81F3-16FB54E42521}"/>
  </w:font>
  <w:font w:name="方正小标宋简体">
    <w:panose1 w:val="02010600010101010101"/>
    <w:charset w:val="86"/>
    <w:family w:val="auto"/>
    <w:pitch w:val="default"/>
    <w:sig w:usb0="00000001" w:usb1="080E0000" w:usb2="00000000" w:usb3="00000000" w:csb0="00040000" w:csb1="00000000"/>
    <w:embedRegular r:id="rId2" w:fontKey="{4B27EE3B-657A-4405-88DE-B6E6D0A10FF6}"/>
  </w:font>
  <w:font w:name="仿宋_GB2312">
    <w:panose1 w:val="02010609030101010101"/>
    <w:charset w:val="86"/>
    <w:family w:val="modern"/>
    <w:pitch w:val="default"/>
    <w:sig w:usb0="00000001" w:usb1="080E0000" w:usb2="00000000" w:usb3="00000000" w:csb0="00040000" w:csb1="00000000"/>
    <w:embedRegular r:id="rId3" w:fontKey="{EF7B8C33-986C-4B11-A240-8B877439A88F}"/>
  </w:font>
  <w:font w:name="仿宋">
    <w:panose1 w:val="02010609060101010101"/>
    <w:charset w:val="86"/>
    <w:family w:val="modern"/>
    <w:pitch w:val="default"/>
    <w:sig w:usb0="800002BF" w:usb1="38CF7CFA" w:usb2="00000016" w:usb3="00000000" w:csb0="00040001" w:csb1="00000000"/>
    <w:embedRegular r:id="rId4" w:fontKey="{127ED431-BB5D-433C-ACA0-67AF8D82958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B7682"/>
    <w:multiLevelType w:val="multilevel"/>
    <w:tmpl w:val="115B7682"/>
    <w:lvl w:ilvl="0" w:tentative="0">
      <w:start w:val="1"/>
      <w:numFmt w:val="decimal"/>
      <w:lvlText w:val="（%1）"/>
      <w:lvlJc w:val="left"/>
      <w:pPr>
        <w:ind w:left="840" w:hanging="420"/>
      </w:pPr>
      <w:rPr>
        <w:rFonts w:hint="eastAsia"/>
      </w:rPr>
    </w:lvl>
    <w:lvl w:ilvl="1" w:tentative="0">
      <w:start w:val="4"/>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F33141E"/>
    <w:multiLevelType w:val="multilevel"/>
    <w:tmpl w:val="1F33141E"/>
    <w:lvl w:ilvl="0" w:tentative="0">
      <w:start w:val="1"/>
      <w:numFmt w:val="decimal"/>
      <w:lvlText w:val="（%1）"/>
      <w:lvlJc w:val="left"/>
      <w:pPr>
        <w:ind w:left="840" w:hanging="420"/>
      </w:pPr>
      <w:rPr>
        <w:rFonts w:hint="eastAsia"/>
      </w:r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137E4B"/>
    <w:multiLevelType w:val="multilevel"/>
    <w:tmpl w:val="21137E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B1233E1"/>
    <w:multiLevelType w:val="singleLevel"/>
    <w:tmpl w:val="2B1233E1"/>
    <w:lvl w:ilvl="0" w:tentative="0">
      <w:start w:val="1"/>
      <w:numFmt w:val="chineseCounting"/>
      <w:suff w:val="nothing"/>
      <w:lvlText w:val="%1、"/>
      <w:lvlJc w:val="left"/>
      <w:rPr>
        <w:rFonts w:hint="eastAsia"/>
      </w:rPr>
    </w:lvl>
  </w:abstractNum>
  <w:abstractNum w:abstractNumId="4">
    <w:nsid w:val="576B650B"/>
    <w:multiLevelType w:val="multilevel"/>
    <w:tmpl w:val="576B650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68DB4E8A"/>
    <w:multiLevelType w:val="singleLevel"/>
    <w:tmpl w:val="68DB4E8A"/>
    <w:lvl w:ilvl="0" w:tentative="0">
      <w:start w:val="2"/>
      <w:numFmt w:val="chineseCounting"/>
      <w:suff w:val="space"/>
      <w:lvlText w:val="第%1章"/>
      <w:lvlJc w:val="left"/>
      <w:rPr>
        <w:rFonts w:hint="eastAsia"/>
      </w:rPr>
    </w:lvl>
  </w:abstractNum>
  <w:abstractNum w:abstractNumId="7">
    <w:nsid w:val="7EC89450"/>
    <w:multiLevelType w:val="singleLevel"/>
    <w:tmpl w:val="7EC89450"/>
    <w:lvl w:ilvl="0" w:tentative="0">
      <w:start w:val="1"/>
      <w:numFmt w:val="decimal"/>
      <w:suff w:val="nothing"/>
      <w:lvlText w:val="（%1）"/>
      <w:lvlJc w:val="left"/>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0265A"/>
    <w:rsid w:val="7E802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after="120" w:line="360" w:lineRule="auto"/>
      <w:outlineLvl w:val="0"/>
    </w:pPr>
    <w:rPr>
      <w:rFonts w:ascii="方正小标宋简体" w:eastAsia="方正小标宋简体"/>
      <w:color w:val="auto"/>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Body Text"/>
    <w:basedOn w:val="1"/>
    <w:qFormat/>
    <w:uiPriority w:val="99"/>
    <w:pPr>
      <w:spacing w:after="120"/>
    </w:pPr>
  </w:style>
  <w:style w:type="paragraph" w:styleId="6">
    <w:name w:val="Body Text Indent"/>
    <w:basedOn w:val="1"/>
    <w:qFormat/>
    <w:uiPriority w:val="0"/>
    <w:pPr>
      <w:ind w:firstLine="570"/>
    </w:pPr>
    <w:rPr>
      <w:sz w:val="28"/>
    </w:rPr>
  </w:style>
  <w:style w:type="paragraph" w:styleId="7">
    <w:name w:val="Body Text First Indent"/>
    <w:basedOn w:val="5"/>
    <w:qFormat/>
    <w:uiPriority w:val="0"/>
    <w:pPr>
      <w:spacing w:after="120"/>
      <w:ind w:firstLine="420"/>
      <w:jc w:val="both"/>
    </w:pPr>
    <w:rPr>
      <w:sz w:val="21"/>
    </w:rPr>
  </w:style>
  <w:style w:type="paragraph" w:styleId="8">
    <w:name w:val="Body Text First Indent 2"/>
    <w:basedOn w:val="6"/>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bt1bt1"/>
    <w:basedOn w:val="2"/>
    <w:autoRedefine/>
    <w:qFormat/>
    <w:uiPriority w:val="0"/>
    <w:pPr>
      <w:spacing w:line="240" w:lineRule="auto"/>
      <w:jc w:val="center"/>
    </w:pPr>
    <w:rPr>
      <w:rFonts w:ascii="黑体" w:eastAsia="黑体"/>
      <w:sz w:val="36"/>
      <w:szCs w:val="36"/>
    </w:rPr>
  </w:style>
  <w:style w:type="paragraph" w:customStyle="1" w:styleId="13">
    <w:name w:val="正文00"/>
    <w:basedOn w:val="1"/>
    <w:autoRedefine/>
    <w:qFormat/>
    <w:uiPriority w:val="0"/>
    <w:pPr>
      <w:topLinePunct/>
      <w:spacing w:line="360" w:lineRule="auto"/>
      <w:ind w:firstLine="200" w:firstLineChars="200"/>
    </w:pPr>
    <w:rPr>
      <w:sz w:val="24"/>
      <w:szCs w:val="21"/>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2026-05-22T10:19:00Z</dcterms:created>
  <dc:creator>Kiko.希</dc:creator>
  <cp:lastModifiedBy>Kiko.希</cp:lastModifiedBy>
  <dcterms:modified xsi:type="dcterms:W3CDTF">2026-05-22T10:23:32Z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4AA71B7D2A2242A09D7FB9F6FB60E98A_11</vt:lpwstr>
  </property>
  <property fmtid="{D5CDD505-2E9C-101B-9397-08002B2CF9AE}" pid="4" name="KSOTemplateDocerSaveRecord">
    <vt:lpwstr>eyJoZGlkIjoiOTQ1YThjMWI2ZjYyNjkyZWFmMTk2N2Y3NGM0ODJkNzkiLCJ1c2VySWQiOiI1NTQ5NTM1MTgifQ==</vt:lpwstr>
  </property>
</Properties>
</file>