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B3776F">
      <w:pPr>
        <w:pStyle w:val="5"/>
        <w:numPr>
          <w:ilvl w:val="0"/>
          <w:numId w:val="1"/>
        </w:numPr>
        <w:jc w:val="center"/>
        <w:rPr>
          <w:rFonts w:hint="eastAsia" w:ascii="方正小标宋简体" w:hAnsi="方正小标宋简体" w:eastAsia="方正小标宋简体" w:cs="方正小标宋简体"/>
          <w:b/>
          <w:sz w:val="36"/>
          <w:szCs w:val="36"/>
          <w:lang w:val="en-US" w:eastAsia="zh-CN"/>
        </w:rPr>
      </w:pPr>
      <w:r>
        <w:rPr>
          <w:rFonts w:hint="eastAsia" w:ascii="方正小标宋简体" w:hAnsi="方正小标宋简体" w:eastAsia="方正小标宋简体" w:cs="方正小标宋简体"/>
          <w:b/>
          <w:sz w:val="36"/>
          <w:szCs w:val="36"/>
          <w:lang w:val="en-US" w:eastAsia="zh-CN"/>
        </w:rPr>
        <w:t>供应商须知</w:t>
      </w:r>
    </w:p>
    <w:tbl>
      <w:tblPr>
        <w:tblStyle w:val="9"/>
        <w:tblW w:w="8716" w:type="dxa"/>
        <w:tblInd w:w="2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28" w:type="dxa"/>
          <w:bottom w:w="0" w:type="dxa"/>
          <w:right w:w="28" w:type="dxa"/>
        </w:tblCellMar>
      </w:tblPr>
      <w:tblGrid>
        <w:gridCol w:w="840"/>
        <w:gridCol w:w="1995"/>
        <w:gridCol w:w="5881"/>
      </w:tblGrid>
      <w:tr w14:paraId="2BC364E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429" w:hRule="atLeast"/>
          <w:tblHeader/>
        </w:trPr>
        <w:tc>
          <w:tcPr>
            <w:tcW w:w="840" w:type="dxa"/>
            <w:vAlign w:val="center"/>
          </w:tcPr>
          <w:p w14:paraId="11C0F029">
            <w:pPr>
              <w:autoSpaceDE w:val="0"/>
              <w:autoSpaceDN w:val="0"/>
              <w:adjustRightInd w:val="0"/>
              <w:snapToGrid w:val="0"/>
              <w:jc w:val="center"/>
              <w:rPr>
                <w:rFonts w:hint="eastAsia" w:ascii="宋体" w:hAnsi="宋体" w:eastAsia="宋体" w:cs="宋体"/>
                <w:b/>
                <w:szCs w:val="21"/>
                <w:highlight w:val="none"/>
              </w:rPr>
            </w:pPr>
            <w:r>
              <w:rPr>
                <w:rFonts w:hint="eastAsia" w:ascii="宋体" w:hAnsi="宋体" w:eastAsia="宋体" w:cs="宋体"/>
                <w:b/>
                <w:szCs w:val="21"/>
                <w:highlight w:val="none"/>
              </w:rPr>
              <w:t>条款号</w:t>
            </w:r>
          </w:p>
        </w:tc>
        <w:tc>
          <w:tcPr>
            <w:tcW w:w="1995" w:type="dxa"/>
            <w:vAlign w:val="center"/>
          </w:tcPr>
          <w:p w14:paraId="3C402223">
            <w:pPr>
              <w:autoSpaceDE w:val="0"/>
              <w:autoSpaceDN w:val="0"/>
              <w:adjustRightInd w:val="0"/>
              <w:snapToGrid w:val="0"/>
              <w:jc w:val="center"/>
              <w:rPr>
                <w:rFonts w:hint="eastAsia" w:ascii="宋体" w:hAnsi="宋体" w:eastAsia="宋体" w:cs="宋体"/>
                <w:b/>
                <w:szCs w:val="21"/>
                <w:highlight w:val="none"/>
              </w:rPr>
            </w:pPr>
            <w:r>
              <w:rPr>
                <w:rFonts w:hint="eastAsia" w:ascii="宋体" w:hAnsi="宋体" w:eastAsia="宋体" w:cs="宋体"/>
                <w:b/>
                <w:szCs w:val="21"/>
                <w:highlight w:val="none"/>
              </w:rPr>
              <w:t>条款名称</w:t>
            </w:r>
          </w:p>
        </w:tc>
        <w:tc>
          <w:tcPr>
            <w:tcW w:w="5881" w:type="dxa"/>
            <w:vAlign w:val="center"/>
          </w:tcPr>
          <w:p w14:paraId="61344598">
            <w:pPr>
              <w:autoSpaceDE w:val="0"/>
              <w:autoSpaceDN w:val="0"/>
              <w:adjustRightInd w:val="0"/>
              <w:snapToGrid w:val="0"/>
              <w:jc w:val="center"/>
              <w:rPr>
                <w:rFonts w:hint="eastAsia" w:ascii="宋体" w:hAnsi="宋体" w:eastAsia="宋体" w:cs="宋体"/>
                <w:b/>
                <w:szCs w:val="21"/>
                <w:highlight w:val="none"/>
              </w:rPr>
            </w:pPr>
            <w:r>
              <w:rPr>
                <w:rFonts w:hint="eastAsia" w:ascii="宋体" w:hAnsi="宋体" w:eastAsia="宋体" w:cs="宋体"/>
                <w:b/>
                <w:szCs w:val="21"/>
                <w:highlight w:val="none"/>
              </w:rPr>
              <w:t>编列内容</w:t>
            </w:r>
          </w:p>
        </w:tc>
      </w:tr>
      <w:tr w14:paraId="0BE406A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2B3E80D6">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1995" w:type="dxa"/>
            <w:vAlign w:val="center"/>
          </w:tcPr>
          <w:p w14:paraId="085CA256">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询价文件实质性要求的标识</w:t>
            </w:r>
          </w:p>
        </w:tc>
        <w:tc>
          <w:tcPr>
            <w:tcW w:w="5881" w:type="dxa"/>
            <w:vAlign w:val="center"/>
          </w:tcPr>
          <w:p w14:paraId="71983401">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询价文件中标识★的条款，均为实质性条款。</w:t>
            </w:r>
          </w:p>
        </w:tc>
      </w:tr>
      <w:tr w14:paraId="47D9A3D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5A3D2DB7">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2</w:t>
            </w:r>
          </w:p>
        </w:tc>
        <w:tc>
          <w:tcPr>
            <w:tcW w:w="1995" w:type="dxa"/>
            <w:vAlign w:val="center"/>
          </w:tcPr>
          <w:p w14:paraId="58E70297">
            <w:pPr>
              <w:autoSpaceDE w:val="0"/>
              <w:autoSpaceDN w:val="0"/>
              <w:adjustRightInd w:val="0"/>
              <w:snapToGrid w:val="0"/>
              <w:rPr>
                <w:rFonts w:hint="eastAsia" w:ascii="宋体" w:hAnsi="宋体" w:eastAsia="宋体" w:cs="宋体"/>
                <w:szCs w:val="21"/>
                <w:highlight w:val="none"/>
              </w:rPr>
            </w:pPr>
            <w:r>
              <w:rPr>
                <w:rFonts w:hint="eastAsia" w:ascii="宋体" w:hAnsi="宋体" w:cs="宋体"/>
                <w:szCs w:val="21"/>
                <w:highlight w:val="none"/>
                <w:lang w:eastAsia="zh-CN"/>
              </w:rPr>
              <w:t>响应文件</w:t>
            </w:r>
            <w:r>
              <w:rPr>
                <w:rFonts w:hint="eastAsia" w:ascii="宋体" w:hAnsi="宋体" w:eastAsia="宋体" w:cs="宋体"/>
                <w:szCs w:val="21"/>
                <w:highlight w:val="none"/>
              </w:rPr>
              <w:t>编制要求</w:t>
            </w:r>
          </w:p>
        </w:tc>
        <w:tc>
          <w:tcPr>
            <w:tcW w:w="5881" w:type="dxa"/>
            <w:vAlign w:val="center"/>
          </w:tcPr>
          <w:p w14:paraId="38E7C757">
            <w:pPr>
              <w:autoSpaceDE w:val="0"/>
              <w:autoSpaceDN w:val="0"/>
              <w:adjustRightInd w:val="0"/>
              <w:snapToGrid w:val="0"/>
              <w:spacing w:line="276" w:lineRule="auto"/>
              <w:rPr>
                <w:rFonts w:hint="eastAsia" w:ascii="宋体" w:hAnsi="宋体" w:eastAsia="宋体" w:cs="宋体"/>
                <w:szCs w:val="21"/>
                <w:highlight w:val="none"/>
              </w:rPr>
            </w:pPr>
            <w:r>
              <w:rPr>
                <w:rFonts w:hint="eastAsia" w:ascii="宋体" w:hAnsi="宋体" w:eastAsia="宋体" w:cs="宋体"/>
                <w:szCs w:val="21"/>
                <w:highlight w:val="none"/>
              </w:rPr>
              <w:t>1、签字或盖章要求：</w:t>
            </w:r>
          </w:p>
          <w:p w14:paraId="1E110603">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cs="宋体"/>
                <w:szCs w:val="21"/>
                <w:highlight w:val="none"/>
                <w:lang w:eastAsia="zh-CN"/>
              </w:rPr>
              <w:t>响应文件</w:t>
            </w:r>
            <w:r>
              <w:rPr>
                <w:rFonts w:hint="eastAsia" w:ascii="宋体" w:hAnsi="宋体" w:eastAsia="宋体" w:cs="宋体"/>
                <w:szCs w:val="21"/>
                <w:highlight w:val="none"/>
              </w:rPr>
              <w:t>中凡出现供应商单位落款的地方应盖单位章。</w:t>
            </w:r>
          </w:p>
          <w:p w14:paraId="345861E7">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cs="宋体"/>
                <w:szCs w:val="21"/>
                <w:highlight w:val="none"/>
                <w:lang w:eastAsia="zh-CN"/>
              </w:rPr>
              <w:t>响应文件</w:t>
            </w:r>
            <w:r>
              <w:rPr>
                <w:rFonts w:hint="eastAsia" w:ascii="宋体" w:hAnsi="宋体" w:eastAsia="宋体" w:cs="宋体"/>
                <w:szCs w:val="21"/>
                <w:highlight w:val="none"/>
              </w:rPr>
              <w:t>签字盖章必须符合以下其中一种：</w:t>
            </w:r>
          </w:p>
          <w:p w14:paraId="2D73F386">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1）供应商的法定代表人（负责人）或其授权的代理人逐页签字；</w:t>
            </w:r>
          </w:p>
          <w:p w14:paraId="42EF2701">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2）加盖供应商单位骑缝章；</w:t>
            </w:r>
          </w:p>
          <w:p w14:paraId="64D17660">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3）逐页加盖供应商单位印章。</w:t>
            </w:r>
          </w:p>
          <w:p w14:paraId="37E1A0C8">
            <w:pPr>
              <w:autoSpaceDE w:val="0"/>
              <w:autoSpaceDN w:val="0"/>
              <w:adjustRightInd w:val="0"/>
              <w:snapToGrid w:val="0"/>
              <w:spacing w:line="276" w:lineRule="auto"/>
              <w:rPr>
                <w:rFonts w:hint="eastAsia" w:ascii="宋体" w:hAnsi="宋体" w:eastAsia="宋体" w:cs="宋体"/>
                <w:szCs w:val="21"/>
                <w:highlight w:val="none"/>
              </w:rPr>
            </w:pPr>
            <w:r>
              <w:rPr>
                <w:rFonts w:hint="eastAsia" w:ascii="宋体" w:hAnsi="宋体" w:cs="宋体"/>
                <w:szCs w:val="21"/>
                <w:highlight w:val="none"/>
                <w:lang w:val="en-US" w:eastAsia="zh-CN"/>
              </w:rPr>
              <w:t>2</w:t>
            </w:r>
            <w:r>
              <w:rPr>
                <w:rFonts w:hint="eastAsia" w:ascii="宋体" w:hAnsi="宋体" w:eastAsia="宋体" w:cs="宋体"/>
                <w:szCs w:val="21"/>
                <w:highlight w:val="none"/>
              </w:rPr>
              <w:t>、</w:t>
            </w:r>
            <w:r>
              <w:rPr>
                <w:rFonts w:hint="eastAsia" w:ascii="宋体" w:hAnsi="宋体" w:cs="宋体"/>
                <w:szCs w:val="21"/>
                <w:highlight w:val="none"/>
                <w:lang w:eastAsia="zh-CN"/>
              </w:rPr>
              <w:t>响应文件</w:t>
            </w:r>
            <w:r>
              <w:rPr>
                <w:rFonts w:hint="eastAsia" w:ascii="宋体" w:hAnsi="宋体" w:eastAsia="宋体" w:cs="宋体"/>
                <w:szCs w:val="21"/>
                <w:highlight w:val="none"/>
              </w:rPr>
              <w:t>的密封和标记要求</w:t>
            </w:r>
            <w:r>
              <w:rPr>
                <w:rFonts w:hint="eastAsia" w:ascii="宋体" w:hAnsi="宋体" w:cs="宋体"/>
                <w:szCs w:val="21"/>
                <w:highlight w:val="none"/>
                <w:lang w:eastAsia="zh-CN"/>
              </w:rPr>
              <w:t>：响应文件</w:t>
            </w:r>
            <w:r>
              <w:rPr>
                <w:rFonts w:hint="eastAsia" w:ascii="宋体" w:hAnsi="宋体" w:eastAsia="宋体" w:cs="宋体"/>
                <w:szCs w:val="21"/>
                <w:highlight w:val="none"/>
              </w:rPr>
              <w:t>应装订完整，密封后，加贴封条。</w:t>
            </w:r>
          </w:p>
        </w:tc>
      </w:tr>
      <w:tr w14:paraId="3C65E53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2EEFDFB4">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3</w:t>
            </w:r>
          </w:p>
        </w:tc>
        <w:tc>
          <w:tcPr>
            <w:tcW w:w="1995" w:type="dxa"/>
            <w:vAlign w:val="center"/>
          </w:tcPr>
          <w:p w14:paraId="2737B814">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应答有效期和报价具体要求</w:t>
            </w:r>
          </w:p>
        </w:tc>
        <w:tc>
          <w:tcPr>
            <w:tcW w:w="5881" w:type="dxa"/>
            <w:vAlign w:val="center"/>
          </w:tcPr>
          <w:p w14:paraId="37E3EF82">
            <w:pPr>
              <w:rPr>
                <w:rFonts w:hint="eastAsia" w:ascii="宋体" w:hAnsi="宋体" w:eastAsia="宋体" w:cs="宋体"/>
                <w:highlight w:val="none"/>
              </w:rPr>
            </w:pPr>
            <w:r>
              <w:rPr>
                <w:rFonts w:hint="eastAsia" w:ascii="宋体" w:hAnsi="宋体" w:eastAsia="宋体" w:cs="宋体"/>
                <w:highlight w:val="none"/>
              </w:rPr>
              <w:t>1、报价具体要求</w:t>
            </w:r>
          </w:p>
          <w:p w14:paraId="2103FC3F">
            <w:pPr>
              <w:numPr>
                <w:ilvl w:val="0"/>
                <w:numId w:val="2"/>
              </w:numPr>
              <w:adjustRightInd w:val="0"/>
              <w:ind w:left="29" w:hanging="29"/>
              <w:rPr>
                <w:rFonts w:hint="eastAsia" w:ascii="宋体" w:hAnsi="宋体" w:eastAsia="宋体" w:cs="宋体"/>
                <w:highlight w:val="none"/>
              </w:rPr>
            </w:pPr>
            <w:r>
              <w:rPr>
                <w:rFonts w:hint="eastAsia" w:ascii="宋体" w:hAnsi="宋体" w:eastAsia="宋体" w:cs="宋体"/>
                <w:highlight w:val="none"/>
              </w:rPr>
              <w:t>供应商应根据自身具体情况及项目实际要求对本询价项目报价（注：保留小数点后2位)。</w:t>
            </w:r>
          </w:p>
          <w:p w14:paraId="0950B7F0">
            <w:pPr>
              <w:numPr>
                <w:ilvl w:val="0"/>
                <w:numId w:val="2"/>
              </w:numPr>
              <w:adjustRightInd w:val="0"/>
              <w:ind w:left="29" w:hanging="29"/>
              <w:rPr>
                <w:rFonts w:hint="eastAsia" w:ascii="宋体" w:hAnsi="宋体" w:eastAsia="宋体" w:cs="宋体"/>
                <w:highlight w:val="none"/>
              </w:rPr>
            </w:pPr>
            <w:r>
              <w:rPr>
                <w:rFonts w:hint="eastAsia" w:ascii="宋体" w:hAnsi="宋体" w:eastAsia="宋体" w:cs="宋体"/>
                <w:highlight w:val="none"/>
              </w:rPr>
              <w:t>除合同另有规定外，</w:t>
            </w:r>
            <w:r>
              <w:rPr>
                <w:rFonts w:hint="eastAsia" w:ascii="宋体" w:hAnsi="宋体" w:cs="宋体"/>
                <w:highlight w:val="none"/>
                <w:lang w:val="en-US" w:eastAsia="zh-CN"/>
              </w:rPr>
              <w:t>供应商的报</w:t>
            </w:r>
            <w:r>
              <w:rPr>
                <w:rFonts w:hint="eastAsia" w:ascii="宋体" w:hAnsi="宋体" w:eastAsia="宋体" w:cs="宋体"/>
                <w:highlight w:val="none"/>
              </w:rPr>
              <w:t>价已包括供应商为完成本合同规定的工作所承担的全部费用，包括成本、税金、利润等，并包含了应由供应商承担的义务、责任和风险所发生的费用。</w:t>
            </w:r>
          </w:p>
          <w:p w14:paraId="684646F2">
            <w:pPr>
              <w:numPr>
                <w:ilvl w:val="0"/>
                <w:numId w:val="2"/>
              </w:numPr>
              <w:adjustRightInd w:val="0"/>
              <w:ind w:left="29" w:hanging="29"/>
              <w:rPr>
                <w:rFonts w:hint="eastAsia" w:ascii="宋体" w:hAnsi="宋体" w:eastAsia="宋体" w:cs="宋体"/>
                <w:highlight w:val="none"/>
              </w:rPr>
            </w:pPr>
            <w:r>
              <w:rPr>
                <w:rFonts w:hint="eastAsia" w:ascii="宋体" w:hAnsi="宋体" w:eastAsia="宋体" w:cs="宋体"/>
                <w:highlight w:val="none"/>
              </w:rPr>
              <w:t>供应商作出的报价为一次性报价，除非采购人要求，供应商在报价截止日期之后，不得主动对报价做出任何修改。</w:t>
            </w:r>
          </w:p>
          <w:p w14:paraId="2DB9D1B3">
            <w:pPr>
              <w:numPr>
                <w:ilvl w:val="0"/>
                <w:numId w:val="2"/>
              </w:numPr>
              <w:adjustRightInd w:val="0"/>
              <w:ind w:left="29" w:hanging="29"/>
              <w:rPr>
                <w:rFonts w:hint="eastAsia" w:ascii="宋体" w:hAnsi="宋体" w:eastAsia="宋体" w:cs="宋体"/>
                <w:highlight w:val="none"/>
              </w:rPr>
            </w:pPr>
            <w:r>
              <w:rPr>
                <w:rFonts w:hint="eastAsia" w:ascii="宋体" w:hAnsi="宋体" w:eastAsia="宋体" w:cs="宋体"/>
                <w:szCs w:val="21"/>
                <w:highlight w:val="none"/>
              </w:rPr>
              <w:t>★</w:t>
            </w:r>
            <w:r>
              <w:rPr>
                <w:rFonts w:hint="eastAsia" w:ascii="宋体" w:hAnsi="宋体" w:eastAsia="宋体" w:cs="宋体"/>
                <w:b/>
                <w:bCs/>
                <w:highlight w:val="none"/>
              </w:rPr>
              <w:t>报价人须</w:t>
            </w:r>
            <w:r>
              <w:rPr>
                <w:rFonts w:hint="eastAsia" w:ascii="宋体" w:hAnsi="宋体" w:cs="宋体"/>
                <w:b/>
                <w:bCs/>
                <w:highlight w:val="none"/>
                <w:lang w:val="en-US" w:eastAsia="zh-CN"/>
              </w:rPr>
              <w:t>承诺</w:t>
            </w:r>
            <w:r>
              <w:rPr>
                <w:rFonts w:hint="eastAsia" w:ascii="宋体" w:hAnsi="宋体" w:eastAsia="宋体" w:cs="宋体"/>
                <w:b/>
                <w:bCs/>
                <w:highlight w:val="none"/>
              </w:rPr>
              <w:t>提供增值税</w:t>
            </w:r>
            <w:r>
              <w:rPr>
                <w:rFonts w:hint="eastAsia" w:ascii="宋体" w:hAnsi="宋体" w:eastAsia="宋体" w:cs="宋体"/>
                <w:b/>
                <w:bCs/>
                <w:highlight w:val="none"/>
                <w:lang w:val="en-US" w:eastAsia="zh-CN"/>
              </w:rPr>
              <w:t>专用</w:t>
            </w:r>
            <w:r>
              <w:rPr>
                <w:rFonts w:hint="eastAsia" w:ascii="宋体" w:hAnsi="宋体" w:eastAsia="宋体" w:cs="宋体"/>
                <w:b/>
                <w:bCs/>
                <w:highlight w:val="none"/>
              </w:rPr>
              <w:t>发票</w:t>
            </w:r>
            <w:r>
              <w:rPr>
                <w:rFonts w:hint="eastAsia" w:ascii="宋体" w:hAnsi="宋体" w:eastAsia="宋体" w:cs="宋体"/>
                <w:b/>
                <w:bCs/>
                <w:highlight w:val="none"/>
                <w:lang w:eastAsia="zh-CN"/>
              </w:rPr>
              <w:t>（</w:t>
            </w:r>
            <w:r>
              <w:rPr>
                <w:rFonts w:hint="eastAsia" w:ascii="宋体" w:hAnsi="宋体" w:eastAsia="宋体" w:cs="宋体"/>
                <w:b/>
                <w:bCs/>
                <w:highlight w:val="none"/>
                <w:lang w:val="en-US" w:eastAsia="zh-CN"/>
              </w:rPr>
              <w:t>税法规定不允许开具专票的项目除外</w:t>
            </w:r>
            <w:r>
              <w:rPr>
                <w:rFonts w:hint="eastAsia" w:ascii="宋体" w:hAnsi="宋体" w:eastAsia="宋体" w:cs="宋体"/>
                <w:b/>
                <w:bCs/>
                <w:highlight w:val="none"/>
                <w:lang w:eastAsia="zh-CN"/>
              </w:rPr>
              <w:t>）</w:t>
            </w:r>
            <w:r>
              <w:rPr>
                <w:rFonts w:hint="eastAsia" w:ascii="宋体" w:hAnsi="宋体" w:cs="宋体"/>
                <w:b/>
                <w:bCs/>
                <w:highlight w:val="none"/>
                <w:lang w:eastAsia="zh-CN"/>
              </w:rPr>
              <w:t>。</w:t>
            </w:r>
          </w:p>
          <w:p w14:paraId="720592C9">
            <w:pPr>
              <w:numPr>
                <w:ilvl w:val="0"/>
                <w:numId w:val="2"/>
              </w:numPr>
              <w:adjustRightInd w:val="0"/>
              <w:ind w:left="29" w:hanging="29"/>
              <w:rPr>
                <w:rFonts w:hint="eastAsia" w:ascii="宋体" w:hAnsi="宋体" w:eastAsia="宋体" w:cs="宋体"/>
                <w:highlight w:val="none"/>
              </w:rPr>
            </w:pPr>
            <w:r>
              <w:rPr>
                <w:rFonts w:hint="eastAsia" w:ascii="宋体" w:hAnsi="宋体" w:cs="宋体"/>
                <w:b w:val="0"/>
                <w:bCs w:val="0"/>
                <w:highlight w:val="none"/>
                <w:lang w:val="en-US" w:eastAsia="zh-CN"/>
              </w:rPr>
              <w:t>报价表格式</w:t>
            </w:r>
            <w:r>
              <w:rPr>
                <w:rFonts w:hint="eastAsia" w:ascii="宋体" w:hAnsi="宋体" w:eastAsia="宋体" w:cs="宋体"/>
                <w:highlight w:val="none"/>
              </w:rPr>
              <w:t>详见询价文件第</w:t>
            </w:r>
            <w:r>
              <w:rPr>
                <w:rFonts w:hint="eastAsia" w:ascii="宋体" w:hAnsi="宋体" w:cs="宋体"/>
                <w:highlight w:val="none"/>
                <w:lang w:val="en-US" w:eastAsia="zh-CN"/>
              </w:rPr>
              <w:t>六</w:t>
            </w:r>
            <w:r>
              <w:rPr>
                <w:rFonts w:hint="eastAsia" w:ascii="宋体" w:hAnsi="宋体" w:eastAsia="宋体" w:cs="宋体"/>
                <w:highlight w:val="none"/>
              </w:rPr>
              <w:t>章《九、报价</w:t>
            </w:r>
            <w:r>
              <w:rPr>
                <w:rFonts w:hint="eastAsia" w:ascii="宋体" w:hAnsi="宋体" w:cs="宋体"/>
                <w:highlight w:val="none"/>
                <w:lang w:val="en-US" w:eastAsia="zh-CN"/>
              </w:rPr>
              <w:t>函</w:t>
            </w:r>
            <w:r>
              <w:rPr>
                <w:rFonts w:hint="eastAsia" w:ascii="宋体" w:hAnsi="宋体" w:eastAsia="宋体" w:cs="宋体"/>
                <w:highlight w:val="none"/>
              </w:rPr>
              <w:t>》。</w:t>
            </w:r>
          </w:p>
          <w:p w14:paraId="4960EF6F">
            <w:pPr>
              <w:pStyle w:val="4"/>
              <w:ind w:left="0" w:leftChars="0" w:firstLine="0" w:firstLineChars="0"/>
              <w:rPr>
                <w:rFonts w:hint="eastAsia" w:ascii="宋体" w:hAnsi="宋体" w:eastAsia="宋体" w:cs="宋体"/>
                <w:highlight w:val="none"/>
              </w:rPr>
            </w:pPr>
            <w:r>
              <w:rPr>
                <w:rFonts w:hint="eastAsia" w:ascii="宋体" w:hAnsi="宋体" w:eastAsia="宋体" w:cs="宋体"/>
                <w:kern w:val="2"/>
                <w:sz w:val="21"/>
                <w:szCs w:val="24"/>
                <w:highlight w:val="none"/>
              </w:rPr>
              <w:t>2、应答有效期：</w:t>
            </w:r>
            <w:r>
              <w:rPr>
                <w:rFonts w:hint="eastAsia" w:ascii="宋体" w:hAnsi="宋体" w:eastAsia="宋体" w:cs="宋体"/>
                <w:kern w:val="2"/>
                <w:sz w:val="21"/>
                <w:szCs w:val="24"/>
                <w:highlight w:val="none"/>
                <w:u w:val="single"/>
              </w:rPr>
              <w:t xml:space="preserve">  </w:t>
            </w:r>
            <w:r>
              <w:rPr>
                <w:rFonts w:hint="eastAsia" w:ascii="宋体" w:hAnsi="宋体" w:eastAsia="宋体" w:cs="宋体"/>
                <w:kern w:val="2"/>
                <w:sz w:val="21"/>
                <w:szCs w:val="24"/>
                <w:highlight w:val="none"/>
                <w:u w:val="single"/>
                <w:lang w:val="en-US" w:eastAsia="zh-CN"/>
              </w:rPr>
              <w:t>6</w:t>
            </w:r>
            <w:r>
              <w:rPr>
                <w:rFonts w:hint="eastAsia" w:ascii="宋体" w:hAnsi="宋体" w:eastAsia="宋体" w:cs="宋体"/>
                <w:kern w:val="2"/>
                <w:sz w:val="21"/>
                <w:szCs w:val="24"/>
                <w:highlight w:val="none"/>
                <w:u w:val="single"/>
              </w:rPr>
              <w:t xml:space="preserve">0  </w:t>
            </w:r>
            <w:r>
              <w:rPr>
                <w:rFonts w:hint="eastAsia" w:ascii="宋体" w:hAnsi="宋体" w:eastAsia="宋体" w:cs="宋体"/>
                <w:kern w:val="2"/>
                <w:sz w:val="21"/>
                <w:szCs w:val="24"/>
                <w:highlight w:val="none"/>
              </w:rPr>
              <w:t>天</w:t>
            </w:r>
          </w:p>
        </w:tc>
      </w:tr>
      <w:tr w14:paraId="264E11C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6B07547A">
            <w:pPr>
              <w:autoSpaceDE w:val="0"/>
              <w:autoSpaceDN w:val="0"/>
              <w:adjustRightInd w:val="0"/>
              <w:snapToGrid w:val="0"/>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4</w:t>
            </w:r>
          </w:p>
        </w:tc>
        <w:tc>
          <w:tcPr>
            <w:tcW w:w="1995" w:type="dxa"/>
            <w:vAlign w:val="center"/>
          </w:tcPr>
          <w:p w14:paraId="7D09577E">
            <w:pPr>
              <w:autoSpaceDE w:val="0"/>
              <w:autoSpaceDN w:val="0"/>
              <w:adjustRightInd w:val="0"/>
              <w:snapToGri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成交候选人推荐原则</w:t>
            </w:r>
          </w:p>
        </w:tc>
        <w:tc>
          <w:tcPr>
            <w:tcW w:w="5881" w:type="dxa"/>
            <w:vAlign w:val="center"/>
          </w:tcPr>
          <w:p w14:paraId="4F72182B">
            <w:pPr>
              <w:autoSpaceDE w:val="0"/>
              <w:autoSpaceDN w:val="0"/>
              <w:adjustRightInd w:val="0"/>
              <w:snapToGrid w:val="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在满足采购文件实质性要求的条件下，</w:t>
            </w:r>
            <w:r>
              <w:rPr>
                <w:rFonts w:hint="eastAsia" w:ascii="宋体" w:hAnsi="宋体" w:eastAsia="宋体" w:cs="宋体"/>
                <w:color w:val="auto"/>
                <w:sz w:val="21"/>
                <w:szCs w:val="21"/>
                <w:highlight w:val="none"/>
                <w:lang w:eastAsia="zh-CN"/>
              </w:rPr>
              <w:t>由</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lang w:eastAsia="zh-CN"/>
              </w:rPr>
              <w:t>小组（</w:t>
            </w:r>
            <w:r>
              <w:rPr>
                <w:rFonts w:hint="eastAsia" w:ascii="宋体" w:hAnsi="宋体" w:eastAsia="宋体" w:cs="宋体"/>
                <w:color w:val="auto"/>
                <w:sz w:val="21"/>
                <w:szCs w:val="21"/>
                <w:highlight w:val="none"/>
                <w:lang w:val="en-US" w:eastAsia="zh-CN"/>
              </w:rPr>
              <w:t>由采购人组建</w:t>
            </w:r>
            <w:r>
              <w:rPr>
                <w:rFonts w:hint="eastAsia" w:ascii="宋体" w:hAnsi="宋体" w:eastAsia="宋体" w:cs="宋体"/>
                <w:color w:val="auto"/>
                <w:sz w:val="21"/>
                <w:szCs w:val="21"/>
                <w:highlight w:val="none"/>
                <w:lang w:eastAsia="zh-CN"/>
              </w:rPr>
              <w:t>）综合考虑各报价商的资质、报价、实施方案、类似业绩案例等内容，以</w:t>
            </w:r>
            <w:r>
              <w:rPr>
                <w:rFonts w:hint="eastAsia" w:ascii="宋体" w:hAnsi="宋体" w:eastAsia="宋体" w:cs="宋体"/>
                <w:color w:val="auto"/>
                <w:sz w:val="21"/>
                <w:szCs w:val="21"/>
                <w:highlight w:val="none"/>
                <w:lang w:val="en-US" w:eastAsia="zh-CN"/>
              </w:rPr>
              <w:t>评分</w:t>
            </w:r>
            <w:r>
              <w:rPr>
                <w:rFonts w:hint="eastAsia" w:ascii="宋体" w:hAnsi="宋体" w:eastAsia="宋体" w:cs="宋体"/>
                <w:color w:val="auto"/>
                <w:sz w:val="21"/>
                <w:szCs w:val="21"/>
                <w:highlight w:val="none"/>
                <w:lang w:eastAsia="zh-CN"/>
              </w:rPr>
              <w:t>方式评选出一名成交候选人</w:t>
            </w:r>
            <w:r>
              <w:rPr>
                <w:rFonts w:hint="eastAsia" w:ascii="宋体" w:hAnsi="宋体" w:eastAsia="宋体" w:cs="宋体"/>
                <w:color w:val="auto"/>
                <w:szCs w:val="21"/>
                <w:highlight w:val="none"/>
              </w:rPr>
              <w:t>。</w:t>
            </w:r>
          </w:p>
          <w:p w14:paraId="60247194">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不得有在企业的采购活动或履行合同中因违反国家法律法规受到行政处罚、被依法列为失信被执行人、出现过重大事件，否则采购人有权重新组织采购，且采购人无需承担任何责任。其中，重大事件包括但不限于采购活动及履行合同中弄虚作假骗取中标行为、串通投标行为、伪造检测结果行为、不按照报价文件的应答结果与采购人签订合同、不按照合同约定到货（安装）经催告后仍未履行的行为等。</w:t>
            </w:r>
          </w:p>
          <w:p w14:paraId="237509F7">
            <w:pPr>
              <w:pStyle w:val="4"/>
              <w:rPr>
                <w:rFonts w:hint="eastAsia" w:ascii="宋体" w:hAnsi="宋体" w:eastAsia="宋体" w:cs="宋体"/>
                <w:color w:val="auto"/>
                <w:highlight w:val="none"/>
              </w:rPr>
            </w:pPr>
            <w:r>
              <w:rPr>
                <w:rFonts w:hint="eastAsia" w:ascii="宋体" w:hAnsi="宋体" w:eastAsia="宋体" w:cs="宋体"/>
                <w:color w:val="auto"/>
                <w:kern w:val="2"/>
                <w:sz w:val="21"/>
                <w:szCs w:val="21"/>
                <w:highlight w:val="none"/>
              </w:rPr>
              <w:t>在第一成交候选人</w:t>
            </w:r>
            <w:r>
              <w:rPr>
                <w:rFonts w:hint="eastAsia" w:ascii="宋体" w:hAnsi="宋体" w:eastAsia="宋体" w:cs="宋体"/>
                <w:color w:val="auto"/>
                <w:kern w:val="2"/>
                <w:sz w:val="21"/>
                <w:szCs w:val="21"/>
                <w:highlight w:val="none"/>
                <w:lang w:val="en-US" w:eastAsia="zh-CN"/>
              </w:rPr>
              <w:t>撤销</w:t>
            </w:r>
            <w:r>
              <w:rPr>
                <w:rFonts w:hint="eastAsia" w:ascii="宋体" w:hAnsi="宋体" w:eastAsia="宋体" w:cs="宋体"/>
                <w:color w:val="auto"/>
                <w:kern w:val="2"/>
                <w:sz w:val="21"/>
                <w:szCs w:val="21"/>
                <w:highlight w:val="none"/>
              </w:rPr>
              <w:t>报价或放弃成交的，采购人重新组织询价采购。</w:t>
            </w:r>
          </w:p>
        </w:tc>
      </w:tr>
      <w:tr w14:paraId="0C0B074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4455FC03">
            <w:pPr>
              <w:autoSpaceDE w:val="0"/>
              <w:autoSpaceDN w:val="0"/>
              <w:adjustRightInd w:val="0"/>
              <w:snapToGrid w:val="0"/>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5</w:t>
            </w:r>
          </w:p>
        </w:tc>
        <w:tc>
          <w:tcPr>
            <w:tcW w:w="1995" w:type="dxa"/>
            <w:vAlign w:val="center"/>
          </w:tcPr>
          <w:p w14:paraId="2CF6AD2C">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其他</w:t>
            </w:r>
          </w:p>
        </w:tc>
        <w:tc>
          <w:tcPr>
            <w:tcW w:w="5881" w:type="dxa"/>
            <w:vAlign w:val="center"/>
          </w:tcPr>
          <w:p w14:paraId="3F53C0F2">
            <w:pPr>
              <w:adjustRightInd w:val="0"/>
              <w:rPr>
                <w:rFonts w:hint="eastAsia" w:ascii="宋体" w:hAnsi="宋体" w:eastAsia="宋体" w:cs="宋体"/>
                <w:szCs w:val="21"/>
                <w:highlight w:val="none"/>
              </w:rPr>
            </w:pPr>
            <w:r>
              <w:rPr>
                <w:rFonts w:hint="eastAsia" w:ascii="宋体" w:hAnsi="宋体" w:eastAsia="宋体" w:cs="宋体"/>
                <w:szCs w:val="21"/>
                <w:highlight w:val="none"/>
              </w:rPr>
              <w:t>采购结果</w:t>
            </w:r>
            <w:r>
              <w:rPr>
                <w:rFonts w:hint="eastAsia" w:ascii="宋体" w:hAnsi="宋体" w:cs="宋体"/>
                <w:szCs w:val="21"/>
                <w:highlight w:val="none"/>
                <w:lang w:val="en-US" w:eastAsia="zh-CN"/>
              </w:rPr>
              <w:t>经采购人确认后，</w:t>
            </w:r>
            <w:r>
              <w:rPr>
                <w:rFonts w:hint="eastAsia" w:ascii="宋体" w:hAnsi="宋体" w:eastAsia="宋体" w:cs="宋体"/>
                <w:szCs w:val="21"/>
                <w:highlight w:val="none"/>
              </w:rPr>
              <w:t>采购结果不另行公示。</w:t>
            </w:r>
          </w:p>
        </w:tc>
      </w:tr>
    </w:tbl>
    <w:p w14:paraId="3B80F2EB">
      <w:pPr>
        <w:pStyle w:val="5"/>
        <w:numPr>
          <w:ilvl w:val="0"/>
          <w:numId w:val="1"/>
        </w:numPr>
        <w:jc w:val="center"/>
        <w:rPr>
          <w:rFonts w:hint="eastAsia" w:ascii="方正小标宋简体" w:hAnsi="方正小标宋简体" w:eastAsia="方正小标宋简体" w:cs="方正小标宋简体"/>
          <w:b/>
          <w:sz w:val="36"/>
          <w:szCs w:val="36"/>
          <w:lang w:val="en-US" w:eastAsia="zh-CN"/>
        </w:rPr>
      </w:pPr>
      <w:bookmarkStart w:id="0" w:name="_Toc26678"/>
      <w:bookmarkStart w:id="1" w:name="_Toc447265557"/>
      <w:bookmarkStart w:id="2" w:name="_Toc447265271"/>
      <w:r>
        <w:rPr>
          <w:rFonts w:hint="eastAsia" w:ascii="方正小标宋简体" w:hAnsi="方正小标宋简体" w:eastAsia="方正小标宋简体" w:cs="方正小标宋简体"/>
          <w:b/>
          <w:sz w:val="36"/>
          <w:szCs w:val="36"/>
          <w:lang w:val="en-US" w:eastAsia="zh-CN"/>
        </w:rPr>
        <w:t>评审办法</w:t>
      </w:r>
      <w:bookmarkEnd w:id="0"/>
      <w:bookmarkEnd w:id="1"/>
      <w:bookmarkEnd w:id="2"/>
    </w:p>
    <w:p w14:paraId="0E64D712">
      <w:pPr>
        <w:pStyle w:val="12"/>
        <w:keepNext/>
        <w:keepLines/>
        <w:pageBreakBefore w:val="0"/>
        <w:widowControl w:val="0"/>
        <w:kinsoku/>
        <w:wordWrap/>
        <w:overflowPunct/>
        <w:topLinePunct w:val="0"/>
        <w:autoSpaceDE/>
        <w:autoSpaceDN/>
        <w:bidi w:val="0"/>
        <w:adjustRightInd/>
        <w:snapToGrid w:val="0"/>
        <w:spacing w:before="0" w:after="0"/>
        <w:jc w:val="both"/>
        <w:textAlignment w:val="auto"/>
        <w:outlineLvl w:val="1"/>
        <w:rPr>
          <w:rFonts w:hint="eastAsia" w:ascii="宋体" w:hAnsi="宋体" w:eastAsia="宋体" w:cs="宋体"/>
          <w:b/>
          <w:bCs w:val="0"/>
          <w:kern w:val="0"/>
          <w:sz w:val="28"/>
          <w:szCs w:val="28"/>
          <w:highlight w:val="none"/>
        </w:rPr>
      </w:pPr>
      <w:bookmarkStart w:id="3" w:name="_Toc24289"/>
      <w:r>
        <w:rPr>
          <w:rFonts w:hint="eastAsia" w:ascii="宋体" w:hAnsi="宋体" w:eastAsia="宋体" w:cs="宋体"/>
          <w:b/>
          <w:bCs w:val="0"/>
          <w:kern w:val="0"/>
          <w:sz w:val="28"/>
          <w:szCs w:val="28"/>
          <w:highlight w:val="none"/>
        </w:rPr>
        <w:t>评审办法前附表</w:t>
      </w:r>
      <w:bookmarkEnd w:id="3"/>
    </w:p>
    <w:tbl>
      <w:tblPr>
        <w:tblStyle w:val="9"/>
        <w:tblW w:w="505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
        <w:gridCol w:w="1102"/>
        <w:gridCol w:w="2332"/>
        <w:gridCol w:w="4704"/>
      </w:tblGrid>
      <w:tr w14:paraId="792D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110" w:type="pct"/>
            <w:gridSpan w:val="2"/>
            <w:vAlign w:val="center"/>
          </w:tcPr>
          <w:p w14:paraId="0385FE59">
            <w:pPr>
              <w:snapToGrid w:val="0"/>
              <w:jc w:val="center"/>
              <w:rPr>
                <w:rFonts w:hint="eastAsia" w:ascii="宋体" w:hAnsi="宋体" w:eastAsia="宋体" w:cs="宋体"/>
                <w:kern w:val="0"/>
                <w:sz w:val="21"/>
                <w:szCs w:val="21"/>
                <w:highlight w:val="none"/>
              </w:rPr>
            </w:pPr>
            <w:r>
              <w:rPr>
                <w:rFonts w:hint="eastAsia" w:ascii="宋体" w:hAnsi="宋体" w:eastAsia="宋体" w:cs="宋体"/>
                <w:sz w:val="21"/>
                <w:szCs w:val="21"/>
                <w:highlight w:val="none"/>
              </w:rPr>
              <w:t>条款号</w:t>
            </w:r>
          </w:p>
        </w:tc>
        <w:tc>
          <w:tcPr>
            <w:tcW w:w="1289" w:type="pct"/>
            <w:vAlign w:val="center"/>
          </w:tcPr>
          <w:p w14:paraId="505CA568">
            <w:pPr>
              <w:snapToGrid w:val="0"/>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评审因素</w:t>
            </w:r>
          </w:p>
        </w:tc>
        <w:tc>
          <w:tcPr>
            <w:tcW w:w="2600" w:type="pct"/>
            <w:vAlign w:val="center"/>
          </w:tcPr>
          <w:p w14:paraId="78509050">
            <w:pPr>
              <w:snapToGrid w:val="0"/>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评审标准</w:t>
            </w:r>
          </w:p>
        </w:tc>
      </w:tr>
      <w:tr w14:paraId="2AC25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501" w:type="pct"/>
            <w:vMerge w:val="restart"/>
            <w:vAlign w:val="center"/>
          </w:tcPr>
          <w:p w14:paraId="546ABF11">
            <w:pPr>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初步评审</w:t>
            </w:r>
          </w:p>
        </w:tc>
        <w:tc>
          <w:tcPr>
            <w:tcW w:w="609" w:type="pct"/>
            <w:vMerge w:val="restart"/>
            <w:vAlign w:val="center"/>
          </w:tcPr>
          <w:p w14:paraId="491FCF67">
            <w:pPr>
              <w:snapToGrid w:val="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形式及响应性评审</w:t>
            </w:r>
          </w:p>
        </w:tc>
        <w:tc>
          <w:tcPr>
            <w:tcW w:w="1289" w:type="pct"/>
            <w:vAlign w:val="center"/>
          </w:tcPr>
          <w:p w14:paraId="55970625">
            <w:pPr>
              <w:spacing w:line="440" w:lineRule="exact"/>
              <w:jc w:val="center"/>
              <w:rPr>
                <w:rFonts w:hint="eastAsia" w:ascii="宋体" w:hAnsi="宋体" w:eastAsia="宋体" w:cs="宋体"/>
                <w:sz w:val="21"/>
                <w:szCs w:val="21"/>
                <w:highlight w:val="none"/>
              </w:rPr>
            </w:pPr>
            <w:r>
              <w:rPr>
                <w:rFonts w:hint="eastAsia" w:ascii="宋体" w:hAnsi="宋体" w:cs="宋体"/>
                <w:sz w:val="21"/>
                <w:szCs w:val="21"/>
                <w:highlight w:val="none"/>
                <w:lang w:eastAsia="zh-CN"/>
              </w:rPr>
              <w:t>供应商</w:t>
            </w:r>
            <w:r>
              <w:rPr>
                <w:rFonts w:hint="eastAsia" w:ascii="宋体" w:hAnsi="宋体" w:eastAsia="宋体" w:cs="宋体"/>
                <w:sz w:val="21"/>
                <w:szCs w:val="21"/>
                <w:highlight w:val="none"/>
              </w:rPr>
              <w:t>名称</w:t>
            </w:r>
          </w:p>
        </w:tc>
        <w:tc>
          <w:tcPr>
            <w:tcW w:w="2600" w:type="pct"/>
            <w:vAlign w:val="center"/>
          </w:tcPr>
          <w:p w14:paraId="62B0A028">
            <w:pPr>
              <w:rPr>
                <w:rFonts w:hint="eastAsia" w:ascii="宋体" w:hAnsi="宋体" w:eastAsia="宋体" w:cs="宋体"/>
                <w:sz w:val="21"/>
                <w:szCs w:val="21"/>
                <w:highlight w:val="none"/>
              </w:rPr>
            </w:pPr>
            <w:r>
              <w:rPr>
                <w:rFonts w:hint="eastAsia" w:ascii="宋体" w:hAnsi="宋体" w:eastAsia="宋体" w:cs="宋体"/>
                <w:sz w:val="21"/>
                <w:szCs w:val="21"/>
                <w:highlight w:val="none"/>
              </w:rPr>
              <w:t>与</w:t>
            </w:r>
            <w:r>
              <w:rPr>
                <w:rFonts w:hint="eastAsia" w:ascii="宋体" w:hAnsi="宋体" w:cs="宋体"/>
                <w:sz w:val="21"/>
                <w:szCs w:val="21"/>
                <w:highlight w:val="none"/>
                <w:lang w:val="en-US" w:eastAsia="zh-CN"/>
              </w:rPr>
              <w:t>供应商</w:t>
            </w:r>
            <w:r>
              <w:rPr>
                <w:rFonts w:hint="eastAsia" w:ascii="宋体" w:hAnsi="宋体" w:eastAsia="宋体" w:cs="宋体"/>
                <w:sz w:val="21"/>
                <w:szCs w:val="21"/>
                <w:highlight w:val="none"/>
              </w:rPr>
              <w:t>营业执照一致</w:t>
            </w:r>
          </w:p>
        </w:tc>
      </w:tr>
      <w:tr w14:paraId="04495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14:paraId="53CA4852">
            <w:pPr>
              <w:snapToGrid w:val="0"/>
              <w:jc w:val="center"/>
              <w:rPr>
                <w:rFonts w:hint="eastAsia" w:ascii="宋体" w:hAnsi="宋体" w:eastAsia="宋体" w:cs="宋体"/>
                <w:sz w:val="21"/>
                <w:szCs w:val="21"/>
                <w:highlight w:val="none"/>
              </w:rPr>
            </w:pPr>
          </w:p>
        </w:tc>
        <w:tc>
          <w:tcPr>
            <w:tcW w:w="609" w:type="pct"/>
            <w:vMerge w:val="continue"/>
          </w:tcPr>
          <w:p w14:paraId="663270C7">
            <w:pPr>
              <w:snapToGrid w:val="0"/>
              <w:jc w:val="center"/>
              <w:rPr>
                <w:rFonts w:hint="eastAsia" w:ascii="宋体" w:hAnsi="宋体" w:eastAsia="宋体" w:cs="宋体"/>
                <w:sz w:val="21"/>
                <w:szCs w:val="21"/>
                <w:highlight w:val="none"/>
              </w:rPr>
            </w:pPr>
          </w:p>
        </w:tc>
        <w:tc>
          <w:tcPr>
            <w:tcW w:w="1289" w:type="pct"/>
            <w:vAlign w:val="center"/>
          </w:tcPr>
          <w:p w14:paraId="60B50F88">
            <w:pPr>
              <w:spacing w:line="440" w:lineRule="exact"/>
              <w:jc w:val="center"/>
              <w:rPr>
                <w:rFonts w:hint="eastAsia" w:ascii="宋体" w:hAnsi="宋体" w:eastAsia="宋体" w:cs="宋体"/>
                <w:sz w:val="21"/>
                <w:szCs w:val="21"/>
                <w:highlight w:val="none"/>
              </w:rPr>
            </w:pPr>
            <w:r>
              <w:rPr>
                <w:rFonts w:hint="eastAsia" w:ascii="宋体" w:hAnsi="宋体" w:cs="宋体"/>
                <w:bCs/>
                <w:kern w:val="0"/>
                <w:sz w:val="21"/>
                <w:szCs w:val="21"/>
                <w:highlight w:val="none"/>
                <w:lang w:eastAsia="zh-CN"/>
              </w:rPr>
              <w:t>响应文件</w:t>
            </w:r>
            <w:r>
              <w:rPr>
                <w:rFonts w:hint="eastAsia" w:ascii="宋体" w:hAnsi="宋体" w:eastAsia="宋体" w:cs="宋体"/>
                <w:bCs/>
                <w:kern w:val="0"/>
                <w:sz w:val="21"/>
                <w:szCs w:val="21"/>
                <w:highlight w:val="none"/>
              </w:rPr>
              <w:t>格式</w:t>
            </w:r>
          </w:p>
        </w:tc>
        <w:tc>
          <w:tcPr>
            <w:tcW w:w="2600" w:type="pct"/>
            <w:vAlign w:val="center"/>
          </w:tcPr>
          <w:p w14:paraId="71BAA687">
            <w:pPr>
              <w:rPr>
                <w:rFonts w:hint="eastAsia" w:ascii="宋体" w:hAnsi="宋体" w:eastAsia="宋体" w:cs="宋体"/>
                <w:sz w:val="21"/>
                <w:szCs w:val="21"/>
                <w:highlight w:val="none"/>
              </w:rPr>
            </w:pPr>
            <w:r>
              <w:rPr>
                <w:rFonts w:hint="eastAsia" w:ascii="宋体" w:hAnsi="宋体" w:eastAsia="宋体" w:cs="宋体"/>
                <w:sz w:val="21"/>
                <w:szCs w:val="21"/>
                <w:highlight w:val="none"/>
              </w:rPr>
              <w:t>应答函、法定代表人身份证明、法定代表人授权委托书按询价文件提供的格式和要求提交</w:t>
            </w:r>
          </w:p>
        </w:tc>
      </w:tr>
      <w:tr w14:paraId="61D5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14:paraId="0EDBBC84">
            <w:pPr>
              <w:snapToGrid w:val="0"/>
              <w:ind w:firstLine="420" w:firstLineChars="200"/>
              <w:jc w:val="center"/>
              <w:rPr>
                <w:rFonts w:hint="eastAsia" w:ascii="宋体" w:hAnsi="宋体" w:eastAsia="宋体" w:cs="宋体"/>
                <w:sz w:val="21"/>
                <w:szCs w:val="21"/>
                <w:highlight w:val="none"/>
              </w:rPr>
            </w:pPr>
          </w:p>
        </w:tc>
        <w:tc>
          <w:tcPr>
            <w:tcW w:w="609" w:type="pct"/>
            <w:vMerge w:val="continue"/>
          </w:tcPr>
          <w:p w14:paraId="79B83F24">
            <w:pPr>
              <w:snapToGrid w:val="0"/>
              <w:jc w:val="center"/>
              <w:rPr>
                <w:rFonts w:hint="eastAsia" w:ascii="宋体" w:hAnsi="宋体" w:eastAsia="宋体" w:cs="宋体"/>
                <w:sz w:val="21"/>
                <w:szCs w:val="21"/>
                <w:highlight w:val="none"/>
              </w:rPr>
            </w:pPr>
          </w:p>
        </w:tc>
        <w:tc>
          <w:tcPr>
            <w:tcW w:w="1289" w:type="pct"/>
            <w:vAlign w:val="center"/>
          </w:tcPr>
          <w:p w14:paraId="68C79222">
            <w:pPr>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应答报价</w:t>
            </w:r>
          </w:p>
        </w:tc>
        <w:tc>
          <w:tcPr>
            <w:tcW w:w="2600" w:type="pct"/>
            <w:vAlign w:val="center"/>
          </w:tcPr>
          <w:p w14:paraId="65635672">
            <w:pPr>
              <w:rPr>
                <w:rFonts w:hint="eastAsia" w:ascii="宋体" w:hAnsi="宋体" w:eastAsia="宋体" w:cs="宋体"/>
                <w:sz w:val="21"/>
                <w:szCs w:val="21"/>
                <w:highlight w:val="none"/>
              </w:rPr>
            </w:pPr>
            <w:r>
              <w:rPr>
                <w:rFonts w:hint="eastAsia" w:ascii="宋体" w:hAnsi="宋体" w:eastAsia="宋体" w:cs="宋体"/>
                <w:sz w:val="21"/>
                <w:szCs w:val="21"/>
                <w:highlight w:val="none"/>
              </w:rPr>
              <w:t>应答报价表按询价文件提供的格式和要求提交</w:t>
            </w:r>
          </w:p>
        </w:tc>
      </w:tr>
      <w:tr w14:paraId="7F55F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14:paraId="637DF509">
            <w:pPr>
              <w:snapToGrid w:val="0"/>
              <w:ind w:firstLine="420" w:firstLineChars="200"/>
              <w:jc w:val="center"/>
              <w:rPr>
                <w:rFonts w:hint="eastAsia" w:ascii="宋体" w:hAnsi="宋体" w:eastAsia="宋体" w:cs="宋体"/>
                <w:sz w:val="21"/>
                <w:szCs w:val="21"/>
                <w:highlight w:val="none"/>
              </w:rPr>
            </w:pPr>
          </w:p>
        </w:tc>
        <w:tc>
          <w:tcPr>
            <w:tcW w:w="609" w:type="pct"/>
            <w:vMerge w:val="continue"/>
          </w:tcPr>
          <w:p w14:paraId="3729F94B">
            <w:pPr>
              <w:snapToGrid w:val="0"/>
              <w:jc w:val="center"/>
              <w:rPr>
                <w:rFonts w:hint="eastAsia" w:ascii="宋体" w:hAnsi="宋体" w:eastAsia="宋体" w:cs="宋体"/>
                <w:sz w:val="21"/>
                <w:szCs w:val="21"/>
                <w:highlight w:val="none"/>
              </w:rPr>
            </w:pPr>
          </w:p>
        </w:tc>
        <w:tc>
          <w:tcPr>
            <w:tcW w:w="1289" w:type="pct"/>
          </w:tcPr>
          <w:p w14:paraId="610F409D">
            <w:pPr>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实质性条款偏离情况</w:t>
            </w:r>
          </w:p>
        </w:tc>
        <w:tc>
          <w:tcPr>
            <w:tcW w:w="2600" w:type="pct"/>
            <w:vAlign w:val="center"/>
          </w:tcPr>
          <w:p w14:paraId="2E9C96EC">
            <w:pPr>
              <w:rPr>
                <w:rFonts w:hint="eastAsia" w:ascii="宋体" w:hAnsi="宋体" w:eastAsia="宋体" w:cs="宋体"/>
                <w:sz w:val="21"/>
                <w:szCs w:val="21"/>
                <w:highlight w:val="none"/>
              </w:rPr>
            </w:pPr>
            <w:r>
              <w:rPr>
                <w:rFonts w:hint="eastAsia" w:ascii="宋体" w:hAnsi="宋体" w:eastAsia="宋体" w:cs="宋体"/>
                <w:bCs/>
                <w:kern w:val="0"/>
                <w:sz w:val="21"/>
                <w:szCs w:val="21"/>
                <w:highlight w:val="none"/>
              </w:rPr>
              <w:t>满足询价文件实质性条款（“★”项否决</w:t>
            </w:r>
            <w:r>
              <w:rPr>
                <w:rFonts w:hint="eastAsia" w:ascii="宋体" w:hAnsi="宋体" w:eastAsia="宋体" w:cs="宋体"/>
                <w:sz w:val="21"/>
                <w:szCs w:val="21"/>
                <w:highlight w:val="none"/>
              </w:rPr>
              <w:t>应答</w:t>
            </w:r>
            <w:r>
              <w:rPr>
                <w:rFonts w:hint="eastAsia" w:ascii="宋体" w:hAnsi="宋体" w:eastAsia="宋体" w:cs="宋体"/>
                <w:bCs/>
                <w:kern w:val="0"/>
                <w:sz w:val="21"/>
                <w:szCs w:val="21"/>
                <w:highlight w:val="none"/>
              </w:rPr>
              <w:t>的关键条款）</w:t>
            </w:r>
          </w:p>
        </w:tc>
      </w:tr>
      <w:tr w14:paraId="1047D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14:paraId="4827E702">
            <w:pPr>
              <w:snapToGrid w:val="0"/>
              <w:ind w:firstLine="420" w:firstLineChars="200"/>
              <w:jc w:val="center"/>
              <w:rPr>
                <w:rFonts w:hint="eastAsia" w:ascii="宋体" w:hAnsi="宋体" w:eastAsia="宋体" w:cs="宋体"/>
                <w:sz w:val="21"/>
                <w:szCs w:val="21"/>
                <w:highlight w:val="none"/>
              </w:rPr>
            </w:pPr>
          </w:p>
        </w:tc>
        <w:tc>
          <w:tcPr>
            <w:tcW w:w="609" w:type="pct"/>
            <w:vMerge w:val="continue"/>
          </w:tcPr>
          <w:p w14:paraId="5F6D7131">
            <w:pPr>
              <w:snapToGrid w:val="0"/>
              <w:jc w:val="center"/>
              <w:rPr>
                <w:rFonts w:hint="eastAsia" w:ascii="宋体" w:hAnsi="宋体" w:eastAsia="宋体" w:cs="宋体"/>
                <w:sz w:val="21"/>
                <w:szCs w:val="21"/>
                <w:highlight w:val="none"/>
              </w:rPr>
            </w:pPr>
          </w:p>
        </w:tc>
        <w:tc>
          <w:tcPr>
            <w:tcW w:w="1289" w:type="pct"/>
          </w:tcPr>
          <w:p w14:paraId="7891CCEA">
            <w:pPr>
              <w:spacing w:line="440" w:lineRule="exact"/>
              <w:jc w:val="center"/>
              <w:rPr>
                <w:rFonts w:hint="eastAsia" w:ascii="宋体" w:hAnsi="宋体" w:eastAsia="宋体" w:cs="宋体"/>
                <w:sz w:val="21"/>
                <w:szCs w:val="21"/>
                <w:highlight w:val="none"/>
              </w:rPr>
            </w:pP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的签署和盖章</w:t>
            </w:r>
          </w:p>
        </w:tc>
        <w:tc>
          <w:tcPr>
            <w:tcW w:w="2600" w:type="pct"/>
            <w:vAlign w:val="center"/>
          </w:tcPr>
          <w:p w14:paraId="2FB79844">
            <w:pPr>
              <w:rPr>
                <w:rFonts w:hint="eastAsia" w:ascii="宋体" w:hAnsi="宋体" w:eastAsia="宋体" w:cs="宋体"/>
                <w:sz w:val="21"/>
                <w:szCs w:val="21"/>
                <w:highlight w:val="none"/>
              </w:rPr>
            </w:pP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的签字、盖章须符合询价文件第二章供应商须知“2.</w:t>
            </w: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编制要求”要求</w:t>
            </w:r>
          </w:p>
        </w:tc>
      </w:tr>
      <w:tr w14:paraId="7C105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45C45AC1">
            <w:pPr>
              <w:snapToGrid w:val="0"/>
              <w:ind w:firstLine="420" w:firstLineChars="200"/>
              <w:jc w:val="center"/>
              <w:rPr>
                <w:rFonts w:hint="eastAsia" w:ascii="宋体" w:hAnsi="宋体" w:eastAsia="宋体" w:cs="宋体"/>
                <w:sz w:val="21"/>
                <w:szCs w:val="21"/>
                <w:highlight w:val="none"/>
              </w:rPr>
            </w:pPr>
          </w:p>
        </w:tc>
        <w:tc>
          <w:tcPr>
            <w:tcW w:w="609" w:type="pct"/>
            <w:vMerge w:val="restart"/>
            <w:vAlign w:val="center"/>
          </w:tcPr>
          <w:p w14:paraId="476326BB">
            <w:pPr>
              <w:snapToGrid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资格评审</w:t>
            </w:r>
          </w:p>
        </w:tc>
        <w:tc>
          <w:tcPr>
            <w:tcW w:w="1289" w:type="pct"/>
            <w:vAlign w:val="center"/>
          </w:tcPr>
          <w:p w14:paraId="44544A88">
            <w:pPr>
              <w:snapToGrid w:val="0"/>
              <w:jc w:val="center"/>
              <w:rPr>
                <w:rFonts w:hint="eastAsia" w:ascii="宋体" w:hAnsi="宋体" w:eastAsia="宋体" w:cs="宋体"/>
                <w:sz w:val="21"/>
                <w:szCs w:val="21"/>
                <w:highlight w:val="none"/>
              </w:rPr>
            </w:pPr>
            <w:r>
              <w:rPr>
                <w:rFonts w:hint="eastAsia" w:ascii="宋体" w:hAnsi="宋体" w:eastAsia="宋体" w:cs="宋体"/>
                <w:color w:val="333333"/>
                <w:sz w:val="21"/>
                <w:szCs w:val="21"/>
                <w:highlight w:val="none"/>
              </w:rPr>
              <w:t>具有独立承担民事责任能力</w:t>
            </w:r>
          </w:p>
        </w:tc>
        <w:tc>
          <w:tcPr>
            <w:tcW w:w="2600" w:type="pct"/>
            <w:vAlign w:val="center"/>
          </w:tcPr>
          <w:p w14:paraId="0D136600">
            <w:pPr>
              <w:snapToGrid w:val="0"/>
              <w:rPr>
                <w:rFonts w:hint="eastAsia" w:ascii="宋体" w:hAnsi="宋体" w:eastAsia="宋体" w:cs="宋体"/>
                <w:sz w:val="21"/>
                <w:szCs w:val="21"/>
                <w:highlight w:val="none"/>
                <w:lang w:eastAsia="zh-CN"/>
              </w:rPr>
            </w:pPr>
            <w:r>
              <w:rPr>
                <w:rFonts w:hint="eastAsia" w:cs="宋体"/>
                <w:color w:val="333333"/>
                <w:sz w:val="21"/>
                <w:szCs w:val="21"/>
                <w:highlight w:val="none"/>
                <w:lang w:val="en-US" w:eastAsia="zh-CN"/>
              </w:rPr>
              <w:t>供应商</w:t>
            </w:r>
            <w:r>
              <w:rPr>
                <w:rFonts w:hint="eastAsia" w:ascii="宋体" w:hAnsi="宋体" w:eastAsia="宋体" w:cs="宋体"/>
                <w:color w:val="333333"/>
                <w:sz w:val="21"/>
                <w:szCs w:val="21"/>
                <w:highlight w:val="none"/>
              </w:rPr>
              <w:t>须</w:t>
            </w:r>
            <w:r>
              <w:rPr>
                <w:rFonts w:hint="eastAsia" w:ascii="宋体" w:hAnsi="宋体" w:eastAsia="宋体" w:cs="宋体"/>
                <w:color w:val="333333"/>
                <w:sz w:val="21"/>
                <w:szCs w:val="21"/>
                <w:highlight w:val="none"/>
                <w:lang w:val="en-US" w:eastAsia="zh-CN"/>
              </w:rPr>
              <w:t>为</w:t>
            </w:r>
            <w:r>
              <w:rPr>
                <w:rFonts w:hint="eastAsia" w:ascii="宋体" w:hAnsi="宋体" w:eastAsia="宋体" w:cs="宋体"/>
                <w:color w:val="333333"/>
                <w:sz w:val="21"/>
                <w:szCs w:val="21"/>
                <w:highlight w:val="none"/>
              </w:rPr>
              <w:t>在中华人民共和国境内注册的具有独立承担民事责任能力的法人</w:t>
            </w:r>
            <w:r>
              <w:rPr>
                <w:rFonts w:hint="eastAsia" w:cs="宋体"/>
                <w:color w:val="333333"/>
                <w:sz w:val="21"/>
                <w:szCs w:val="21"/>
                <w:highlight w:val="none"/>
                <w:lang w:val="en-US" w:eastAsia="zh-CN"/>
              </w:rPr>
              <w:t>或其他组织</w:t>
            </w:r>
            <w:r>
              <w:rPr>
                <w:rFonts w:hint="eastAsia" w:ascii="宋体" w:hAnsi="宋体" w:eastAsia="宋体" w:cs="宋体"/>
                <w:color w:val="333333"/>
                <w:sz w:val="21"/>
                <w:szCs w:val="21"/>
                <w:highlight w:val="none"/>
              </w:rPr>
              <w:t>，提供营业执照或</w:t>
            </w:r>
            <w:r>
              <w:rPr>
                <w:rFonts w:hint="eastAsia" w:cs="宋体"/>
                <w:color w:val="333333"/>
                <w:sz w:val="21"/>
                <w:szCs w:val="21"/>
                <w:highlight w:val="none"/>
                <w:lang w:val="en-US" w:eastAsia="zh-CN"/>
              </w:rPr>
              <w:t>事业</w:t>
            </w:r>
            <w:r>
              <w:rPr>
                <w:rFonts w:hint="eastAsia" w:ascii="宋体" w:hAnsi="宋体" w:eastAsia="宋体" w:cs="宋体"/>
                <w:color w:val="333333"/>
                <w:sz w:val="21"/>
                <w:szCs w:val="21"/>
                <w:highlight w:val="none"/>
              </w:rPr>
              <w:t>法人</w:t>
            </w:r>
            <w:r>
              <w:rPr>
                <w:rFonts w:hint="eastAsia" w:cs="宋体"/>
                <w:color w:val="333333"/>
                <w:sz w:val="21"/>
                <w:szCs w:val="21"/>
                <w:highlight w:val="none"/>
                <w:lang w:val="en-US" w:eastAsia="zh-CN"/>
              </w:rPr>
              <w:t>登记</w:t>
            </w:r>
            <w:r>
              <w:rPr>
                <w:rFonts w:hint="eastAsia" w:ascii="宋体" w:hAnsi="宋体" w:eastAsia="宋体" w:cs="宋体"/>
                <w:color w:val="333333"/>
                <w:sz w:val="21"/>
                <w:szCs w:val="21"/>
                <w:highlight w:val="none"/>
              </w:rPr>
              <w:t>证书</w:t>
            </w:r>
            <w:r>
              <w:rPr>
                <w:rFonts w:hint="eastAsia" w:cs="宋体"/>
                <w:color w:val="333333"/>
                <w:sz w:val="21"/>
                <w:szCs w:val="21"/>
                <w:highlight w:val="none"/>
                <w:lang w:val="en-US" w:eastAsia="zh-CN"/>
              </w:rPr>
              <w:t>复印件（分公司投标须得到总公司授权，同时提供总公司营业执照及盖章授权函）</w:t>
            </w:r>
          </w:p>
        </w:tc>
      </w:tr>
      <w:tr w14:paraId="579CE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56FC4E3A">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14:paraId="01EA9D3C">
            <w:pPr>
              <w:snapToGrid w:val="0"/>
              <w:jc w:val="center"/>
              <w:rPr>
                <w:rFonts w:hint="eastAsia" w:ascii="宋体" w:hAnsi="宋体" w:eastAsia="宋体" w:cs="宋体"/>
                <w:sz w:val="21"/>
                <w:szCs w:val="21"/>
                <w:highlight w:val="none"/>
              </w:rPr>
            </w:pPr>
          </w:p>
        </w:tc>
        <w:tc>
          <w:tcPr>
            <w:tcW w:w="1289" w:type="pct"/>
            <w:vAlign w:val="center"/>
          </w:tcPr>
          <w:p w14:paraId="29463E43">
            <w:pPr>
              <w:snapToGrid w:val="0"/>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具备服务能力</w:t>
            </w:r>
          </w:p>
        </w:tc>
        <w:tc>
          <w:tcPr>
            <w:tcW w:w="2600" w:type="pct"/>
            <w:vAlign w:val="center"/>
          </w:tcPr>
          <w:p w14:paraId="19F5BD50">
            <w:pPr>
              <w:snapToGrid w:val="0"/>
              <w:rPr>
                <w:rFonts w:hint="eastAsia" w:ascii="宋体" w:hAnsi="宋体" w:eastAsia="宋体" w:cs="宋体"/>
                <w:sz w:val="21"/>
                <w:szCs w:val="21"/>
                <w:highlight w:val="none"/>
              </w:rPr>
            </w:pPr>
            <w:r>
              <w:rPr>
                <w:rFonts w:hint="eastAsia" w:ascii="宋体" w:hAnsi="宋体" w:eastAsia="宋体" w:cs="宋体"/>
                <w:i w:val="0"/>
                <w:iCs w:val="0"/>
                <w:color w:val="auto"/>
                <w:kern w:val="2"/>
                <w:sz w:val="21"/>
                <w:szCs w:val="21"/>
                <w:lang w:val="en-US" w:eastAsia="zh-CN" w:bidi="ar-SA"/>
              </w:rPr>
              <w:t>供应商应具备承担本采购项目的能力</w:t>
            </w:r>
            <w:r>
              <w:rPr>
                <w:rFonts w:hint="eastAsia" w:ascii="宋体" w:hAnsi="宋体" w:eastAsia="宋体" w:cs="宋体"/>
                <w:color w:val="333333"/>
                <w:sz w:val="21"/>
                <w:szCs w:val="21"/>
                <w:highlight w:val="none"/>
                <w:lang w:eastAsia="zh-CN"/>
              </w:rPr>
              <w:t>（</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14:paraId="4E684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2735E142">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14:paraId="2DA281C4">
            <w:pPr>
              <w:snapToGrid w:val="0"/>
              <w:jc w:val="center"/>
              <w:rPr>
                <w:rFonts w:hint="eastAsia" w:ascii="宋体" w:hAnsi="宋体" w:eastAsia="宋体" w:cs="宋体"/>
                <w:sz w:val="21"/>
                <w:szCs w:val="21"/>
                <w:highlight w:val="none"/>
              </w:rPr>
            </w:pPr>
          </w:p>
        </w:tc>
        <w:tc>
          <w:tcPr>
            <w:tcW w:w="1289" w:type="pct"/>
            <w:vAlign w:val="center"/>
          </w:tcPr>
          <w:p w14:paraId="47E2A924">
            <w:pPr>
              <w:snapToGrid w:val="0"/>
              <w:jc w:val="center"/>
              <w:rPr>
                <w:rFonts w:hint="eastAsia" w:ascii="宋体" w:hAnsi="宋体" w:eastAsia="宋体" w:cs="宋体"/>
                <w:sz w:val="21"/>
                <w:szCs w:val="21"/>
                <w:highlight w:val="none"/>
              </w:rPr>
            </w:pPr>
            <w:r>
              <w:rPr>
                <w:rFonts w:hint="eastAsia" w:ascii="宋体" w:hAnsi="宋体" w:eastAsia="宋体" w:cs="宋体"/>
                <w:bCs/>
                <w:color w:val="000000"/>
                <w:kern w:val="0"/>
                <w:sz w:val="21"/>
                <w:szCs w:val="21"/>
                <w:highlight w:val="none"/>
              </w:rPr>
              <w:t>信誉要求</w:t>
            </w:r>
          </w:p>
        </w:tc>
        <w:tc>
          <w:tcPr>
            <w:tcW w:w="2600" w:type="pct"/>
            <w:vAlign w:val="center"/>
          </w:tcPr>
          <w:p w14:paraId="4265FF27">
            <w:pPr>
              <w:snapToGrid w:val="0"/>
              <w:rPr>
                <w:rFonts w:hint="eastAsia" w:ascii="宋体" w:hAnsi="宋体" w:eastAsia="宋体" w:cs="宋体"/>
                <w:sz w:val="21"/>
                <w:szCs w:val="21"/>
                <w:highlight w:val="none"/>
              </w:rPr>
            </w:pPr>
            <w:r>
              <w:rPr>
                <w:rFonts w:hint="eastAsia" w:ascii="宋体" w:hAnsi="宋体" w:eastAsia="宋体" w:cs="宋体"/>
                <w:i w:val="0"/>
                <w:iCs w:val="0"/>
                <w:color w:val="auto"/>
                <w:kern w:val="2"/>
                <w:sz w:val="21"/>
                <w:szCs w:val="21"/>
                <w:lang w:val="en-US" w:eastAsia="zh-CN" w:bidi="ar-SA"/>
              </w:rPr>
              <w:t>供应商参与本采购活动时，未被列入国家企业信用信息公示系统的经营异常名录、严重违法失信企业名单</w:t>
            </w:r>
            <w:r>
              <w:rPr>
                <w:rFonts w:hint="eastAsia" w:ascii="宋体" w:hAnsi="宋体" w:eastAsia="宋体" w:cs="宋体"/>
                <w:color w:val="333333"/>
                <w:sz w:val="21"/>
                <w:szCs w:val="21"/>
                <w:highlight w:val="none"/>
              </w:rPr>
              <w:t>。</w:t>
            </w:r>
            <w:r>
              <w:rPr>
                <w:rFonts w:hint="eastAsia" w:ascii="宋体" w:hAnsi="宋体" w:eastAsia="宋体" w:cs="宋体"/>
                <w:color w:val="333333"/>
                <w:sz w:val="21"/>
                <w:szCs w:val="21"/>
                <w:highlight w:val="none"/>
                <w:lang w:eastAsia="zh-CN"/>
              </w:rPr>
              <w:t>（</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14:paraId="6AA2D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4A1917F9">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14:paraId="62DB5C2F">
            <w:pPr>
              <w:snapToGrid w:val="0"/>
              <w:jc w:val="center"/>
              <w:rPr>
                <w:rFonts w:hint="eastAsia" w:ascii="宋体" w:hAnsi="宋体" w:eastAsia="宋体" w:cs="宋体"/>
                <w:sz w:val="21"/>
                <w:szCs w:val="21"/>
                <w:highlight w:val="none"/>
              </w:rPr>
            </w:pPr>
          </w:p>
        </w:tc>
        <w:tc>
          <w:tcPr>
            <w:tcW w:w="1289" w:type="pct"/>
            <w:vAlign w:val="center"/>
          </w:tcPr>
          <w:p w14:paraId="2422B4FB">
            <w:pPr>
              <w:snapToGrid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应答唯一性</w:t>
            </w:r>
          </w:p>
        </w:tc>
        <w:tc>
          <w:tcPr>
            <w:tcW w:w="2600" w:type="pct"/>
            <w:vAlign w:val="center"/>
          </w:tcPr>
          <w:p w14:paraId="0E691728">
            <w:pPr>
              <w:snapToGrid w:val="0"/>
              <w:rPr>
                <w:rFonts w:hint="eastAsia" w:ascii="宋体" w:hAnsi="宋体" w:eastAsia="宋体" w:cs="宋体"/>
                <w:sz w:val="21"/>
                <w:szCs w:val="21"/>
                <w:highlight w:val="none"/>
              </w:rPr>
            </w:pPr>
            <w:r>
              <w:rPr>
                <w:rFonts w:hint="eastAsia" w:ascii="宋体" w:hAnsi="宋体" w:eastAsia="宋体" w:cs="宋体"/>
                <w:color w:val="333333"/>
                <w:sz w:val="21"/>
                <w:szCs w:val="21"/>
                <w:highlight w:val="none"/>
                <w:lang w:eastAsia="zh-CN"/>
              </w:rPr>
              <w:t>单位负责人为同一人或者存在直接控股、管理关系的不同供应商，不得</w:t>
            </w:r>
            <w:r>
              <w:rPr>
                <w:rFonts w:hint="eastAsia" w:ascii="宋体" w:hAnsi="宋体" w:cs="宋体"/>
                <w:color w:val="333333"/>
                <w:sz w:val="21"/>
                <w:szCs w:val="21"/>
                <w:highlight w:val="none"/>
                <w:lang w:val="en-US" w:eastAsia="zh-CN"/>
              </w:rPr>
              <w:t>同时</w:t>
            </w:r>
            <w:r>
              <w:rPr>
                <w:rFonts w:hint="eastAsia" w:ascii="宋体" w:hAnsi="宋体" w:eastAsia="宋体" w:cs="宋体"/>
                <w:color w:val="333333"/>
                <w:sz w:val="21"/>
                <w:szCs w:val="21"/>
                <w:highlight w:val="none"/>
                <w:lang w:eastAsia="zh-CN"/>
              </w:rPr>
              <w:t>参加本项目的采购活动（</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14:paraId="24CB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55E6E677">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14:paraId="1C8ECCAF">
            <w:pPr>
              <w:snapToGrid w:val="0"/>
              <w:jc w:val="center"/>
              <w:rPr>
                <w:rFonts w:hint="eastAsia" w:ascii="宋体" w:hAnsi="宋体" w:eastAsia="宋体" w:cs="宋体"/>
                <w:sz w:val="21"/>
                <w:szCs w:val="21"/>
                <w:highlight w:val="none"/>
              </w:rPr>
            </w:pPr>
          </w:p>
        </w:tc>
        <w:tc>
          <w:tcPr>
            <w:tcW w:w="1289" w:type="pct"/>
            <w:vAlign w:val="center"/>
          </w:tcPr>
          <w:p w14:paraId="1DA6119F">
            <w:pPr>
              <w:snapToGrid w:val="0"/>
              <w:jc w:val="center"/>
              <w:rPr>
                <w:rFonts w:hint="eastAsia" w:ascii="宋体" w:hAnsi="宋体" w:eastAsia="宋体" w:cs="宋体"/>
                <w:sz w:val="21"/>
                <w:szCs w:val="21"/>
                <w:highlight w:val="none"/>
              </w:rPr>
            </w:pPr>
            <w:r>
              <w:rPr>
                <w:rFonts w:hint="eastAsia" w:ascii="宋体" w:hAnsi="宋体" w:eastAsia="宋体" w:cs="宋体"/>
                <w:bCs/>
                <w:color w:val="000000"/>
                <w:kern w:val="0"/>
                <w:sz w:val="21"/>
                <w:szCs w:val="21"/>
                <w:highlight w:val="none"/>
                <w:lang w:eastAsia="zh-CN"/>
              </w:rPr>
              <w:t>其他要求</w:t>
            </w:r>
          </w:p>
        </w:tc>
        <w:tc>
          <w:tcPr>
            <w:tcW w:w="2600" w:type="pct"/>
            <w:vAlign w:val="center"/>
          </w:tcPr>
          <w:p w14:paraId="264378EA">
            <w:pPr>
              <w:snapToGrid w:val="0"/>
              <w:rPr>
                <w:rFonts w:hint="eastAsia" w:ascii="宋体" w:hAnsi="宋体" w:eastAsia="宋体" w:cs="宋体"/>
                <w:sz w:val="21"/>
                <w:szCs w:val="21"/>
                <w:highlight w:val="none"/>
              </w:rPr>
            </w:pPr>
            <w:r>
              <w:rPr>
                <w:rFonts w:hint="eastAsia" w:ascii="宋体" w:hAnsi="宋体" w:eastAsia="宋体" w:cs="宋体"/>
                <w:color w:val="333333"/>
                <w:sz w:val="21"/>
                <w:szCs w:val="21"/>
                <w:highlight w:val="none"/>
                <w:lang w:eastAsia="zh-CN"/>
              </w:rPr>
              <w:t>本项目不接受联合体报价，不得转包或分包。供应商应对所有的采购内容进行报价，不允许仅对部分内容报价（</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14:paraId="51C52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501" w:type="pct"/>
            <w:vAlign w:val="center"/>
          </w:tcPr>
          <w:p w14:paraId="6DE11ED9">
            <w:pPr>
              <w:snapToGrid w:val="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综合评分法</w:t>
            </w:r>
          </w:p>
        </w:tc>
        <w:tc>
          <w:tcPr>
            <w:tcW w:w="4498" w:type="pct"/>
            <w:gridSpan w:val="3"/>
            <w:vAlign w:val="center"/>
          </w:tcPr>
          <w:p w14:paraId="47E7D4E7">
            <w:pPr>
              <w:snapToGrid w:val="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本项目采用</w:t>
            </w:r>
            <w:r>
              <w:rPr>
                <w:rFonts w:hint="eastAsia" w:ascii="宋体" w:hAnsi="宋体" w:cs="宋体"/>
                <w:b/>
                <w:bCs/>
                <w:color w:val="auto"/>
                <w:sz w:val="21"/>
                <w:szCs w:val="21"/>
                <w:highlight w:val="none"/>
                <w:lang w:val="en-US" w:eastAsia="zh-CN"/>
              </w:rPr>
              <w:t>综合评分法</w:t>
            </w:r>
            <w:r>
              <w:rPr>
                <w:rFonts w:hint="eastAsia" w:ascii="宋体" w:hAnsi="宋体" w:eastAsia="宋体" w:cs="宋体"/>
                <w:color w:val="auto"/>
                <w:sz w:val="21"/>
                <w:szCs w:val="21"/>
                <w:highlight w:val="none"/>
                <w:lang w:eastAsia="zh-CN"/>
              </w:rPr>
              <w:t>，即在符合</w:t>
            </w:r>
            <w:r>
              <w:rPr>
                <w:rFonts w:hint="eastAsia" w:ascii="宋体" w:hAnsi="宋体" w:eastAsia="宋体" w:cs="宋体"/>
                <w:color w:val="auto"/>
                <w:sz w:val="21"/>
                <w:szCs w:val="21"/>
                <w:highlight w:val="none"/>
                <w:lang w:val="en-US" w:eastAsia="zh-CN"/>
              </w:rPr>
              <w:t>采购文件初步评审</w:t>
            </w:r>
            <w:r>
              <w:rPr>
                <w:rFonts w:hint="eastAsia" w:ascii="宋体" w:hAnsi="宋体" w:eastAsia="宋体" w:cs="宋体"/>
                <w:color w:val="auto"/>
                <w:sz w:val="21"/>
                <w:szCs w:val="21"/>
                <w:highlight w:val="none"/>
                <w:lang w:eastAsia="zh-CN"/>
              </w:rPr>
              <w:t>相关要求的前提下，由</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lang w:eastAsia="zh-CN"/>
              </w:rPr>
              <w:t>小组（</w:t>
            </w:r>
            <w:r>
              <w:rPr>
                <w:rFonts w:hint="eastAsia" w:ascii="宋体" w:hAnsi="宋体" w:eastAsia="宋体" w:cs="宋体"/>
                <w:color w:val="auto"/>
                <w:sz w:val="21"/>
                <w:szCs w:val="21"/>
                <w:highlight w:val="none"/>
                <w:lang w:val="en-US" w:eastAsia="zh-CN"/>
              </w:rPr>
              <w:t>由采购人组建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根据</w:t>
            </w:r>
            <w:r>
              <w:rPr>
                <w:rFonts w:hint="eastAsia" w:ascii="宋体" w:hAnsi="宋体" w:eastAsia="宋体" w:cs="宋体"/>
                <w:b/>
                <w:bCs/>
                <w:color w:val="auto"/>
                <w:sz w:val="21"/>
                <w:szCs w:val="21"/>
                <w:highlight w:val="none"/>
                <w:lang w:val="en-US" w:eastAsia="zh-CN"/>
              </w:rPr>
              <w:t>后附的</w:t>
            </w:r>
            <w:r>
              <w:rPr>
                <w:rFonts w:hint="eastAsia" w:ascii="宋体" w:hAnsi="宋体" w:eastAsia="宋体" w:cs="宋体"/>
                <w:b/>
                <w:bCs/>
                <w:color w:val="auto"/>
                <w:sz w:val="21"/>
                <w:szCs w:val="21"/>
                <w:highlight w:val="none"/>
                <w:lang w:eastAsia="zh-CN"/>
              </w:rPr>
              <w:t>评分标准</w:t>
            </w:r>
            <w:r>
              <w:rPr>
                <w:rFonts w:hint="eastAsia" w:ascii="宋体" w:hAnsi="宋体" w:eastAsia="宋体" w:cs="宋体"/>
                <w:color w:val="auto"/>
                <w:sz w:val="21"/>
                <w:szCs w:val="21"/>
                <w:highlight w:val="none"/>
                <w:lang w:eastAsia="zh-CN"/>
              </w:rPr>
              <w:t>对各报价商的资质、报价、案例等内容进行评审，得分最高者为中选供应商</w:t>
            </w:r>
            <w:r>
              <w:rPr>
                <w:rFonts w:hint="eastAsia" w:ascii="宋体" w:hAnsi="宋体" w:cs="宋体"/>
                <w:color w:val="auto"/>
                <w:sz w:val="21"/>
                <w:szCs w:val="21"/>
                <w:highlight w:val="none"/>
                <w:lang w:val="en-US" w:eastAsia="zh-CN"/>
              </w:rPr>
              <w:t>。</w:t>
            </w:r>
          </w:p>
        </w:tc>
      </w:tr>
    </w:tbl>
    <w:p w14:paraId="76071D08">
      <w:pPr>
        <w:pStyle w:val="5"/>
        <w:numPr>
          <w:ilvl w:val="0"/>
          <w:numId w:val="0"/>
        </w:numPr>
        <w:jc w:val="both"/>
        <w:rPr>
          <w:rFonts w:hint="eastAsia" w:asciiTheme="minorEastAsia" w:hAnsiTheme="minorEastAsia" w:eastAsiaTheme="minorEastAsia" w:cstheme="minorEastAsia"/>
          <w:b/>
          <w:color w:val="FF0000"/>
          <w:sz w:val="21"/>
          <w:szCs w:val="21"/>
          <w:lang w:val="en-US" w:eastAsia="zh-CN"/>
        </w:rPr>
      </w:pPr>
    </w:p>
    <w:p w14:paraId="52C22930">
      <w:pPr>
        <w:pStyle w:val="5"/>
        <w:numPr>
          <w:ilvl w:val="0"/>
          <w:numId w:val="0"/>
        </w:numPr>
        <w:jc w:val="both"/>
        <w:rPr>
          <w:rFonts w:hint="eastAsia" w:asciiTheme="minorEastAsia" w:hAnsiTheme="minorEastAsia" w:eastAsiaTheme="minorEastAsia" w:cstheme="minorEastAsia"/>
          <w:b/>
          <w:color w:val="FF0000"/>
          <w:sz w:val="21"/>
          <w:szCs w:val="21"/>
          <w:lang w:val="en-US" w:eastAsia="zh-CN"/>
        </w:rPr>
      </w:pPr>
    </w:p>
    <w:p w14:paraId="165578FE">
      <w:pPr>
        <w:pStyle w:val="5"/>
        <w:numPr>
          <w:ilvl w:val="0"/>
          <w:numId w:val="0"/>
        </w:numPr>
        <w:jc w:val="both"/>
        <w:rPr>
          <w:rFonts w:hint="eastAsia" w:asciiTheme="minorEastAsia" w:hAnsiTheme="minorEastAsia" w:eastAsiaTheme="minorEastAsia" w:cstheme="minorEastAsia"/>
          <w:b/>
          <w:color w:val="FF0000"/>
          <w:sz w:val="21"/>
          <w:szCs w:val="21"/>
          <w:lang w:val="en-US" w:eastAsia="zh-CN"/>
        </w:rPr>
      </w:pPr>
    </w:p>
    <w:p w14:paraId="6E8FF59A">
      <w:pPr>
        <w:pStyle w:val="5"/>
        <w:numPr>
          <w:ilvl w:val="0"/>
          <w:numId w:val="0"/>
        </w:numPr>
        <w:jc w:val="both"/>
        <w:rPr>
          <w:rFonts w:hint="eastAsia" w:asciiTheme="minorEastAsia" w:hAnsiTheme="minorEastAsia" w:eastAsiaTheme="minorEastAsia" w:cstheme="minorEastAsia"/>
          <w:b/>
          <w:color w:val="FF0000"/>
          <w:sz w:val="21"/>
          <w:szCs w:val="21"/>
          <w:lang w:val="en-US" w:eastAsia="zh-CN"/>
        </w:rPr>
      </w:pPr>
    </w:p>
    <w:p w14:paraId="39C49E91">
      <w:pPr>
        <w:pStyle w:val="5"/>
        <w:numPr>
          <w:ilvl w:val="0"/>
          <w:numId w:val="0"/>
        </w:numPr>
        <w:jc w:val="both"/>
        <w:rPr>
          <w:rFonts w:hint="eastAsia" w:asciiTheme="minorEastAsia" w:hAnsiTheme="minorEastAsia" w:eastAsiaTheme="minorEastAsia" w:cstheme="minorEastAsia"/>
          <w:b/>
          <w:color w:val="FF0000"/>
          <w:sz w:val="21"/>
          <w:szCs w:val="21"/>
          <w:lang w:val="en-US" w:eastAsia="zh-CN"/>
        </w:rPr>
      </w:pPr>
    </w:p>
    <w:p w14:paraId="00E59CEE">
      <w:pPr>
        <w:pStyle w:val="12"/>
        <w:keepNext/>
        <w:keepLines/>
        <w:pageBreakBefore w:val="0"/>
        <w:widowControl w:val="0"/>
        <w:kinsoku/>
        <w:wordWrap/>
        <w:overflowPunct/>
        <w:topLinePunct w:val="0"/>
        <w:autoSpaceDE/>
        <w:autoSpaceDN/>
        <w:bidi w:val="0"/>
        <w:adjustRightInd/>
        <w:snapToGrid w:val="0"/>
        <w:spacing w:before="0" w:after="0"/>
        <w:jc w:val="both"/>
        <w:textAlignment w:val="auto"/>
        <w:outlineLvl w:val="1"/>
        <w:rPr>
          <w:rFonts w:hint="default" w:ascii="宋体" w:hAnsi="宋体" w:eastAsia="宋体" w:cs="宋体"/>
          <w:b/>
          <w:bCs w:val="0"/>
          <w:kern w:val="0"/>
          <w:sz w:val="28"/>
          <w:szCs w:val="28"/>
          <w:highlight w:val="none"/>
          <w:lang w:val="en-US" w:eastAsia="zh-CN"/>
        </w:rPr>
      </w:pPr>
      <w:bookmarkStart w:id="4" w:name="_Toc474148037"/>
      <w:bookmarkStart w:id="5" w:name="_Toc478566081"/>
      <w:bookmarkStart w:id="6" w:name="_Toc68859970"/>
      <w:bookmarkStart w:id="7" w:name="_Toc478565718"/>
      <w:bookmarkStart w:id="8" w:name="_Toc478566273"/>
      <w:bookmarkStart w:id="9" w:name="_Toc20635"/>
      <w:bookmarkStart w:id="10" w:name="_Toc478566439"/>
      <w:r>
        <w:rPr>
          <w:rFonts w:hint="default" w:ascii="宋体" w:hAnsi="宋体" w:eastAsia="宋体" w:cs="宋体"/>
          <w:b/>
          <w:bCs w:val="0"/>
          <w:kern w:val="0"/>
          <w:sz w:val="28"/>
          <w:szCs w:val="28"/>
          <w:highlight w:val="none"/>
          <w:lang w:val="en-US" w:eastAsia="zh-CN"/>
        </w:rPr>
        <w:t>评分标准</w:t>
      </w:r>
      <w:r>
        <w:rPr>
          <w:rFonts w:hint="eastAsia" w:ascii="宋体" w:hAnsi="宋体" w:eastAsia="宋体" w:cs="宋体"/>
          <w:b/>
          <w:bCs w:val="0"/>
          <w:kern w:val="0"/>
          <w:sz w:val="28"/>
          <w:szCs w:val="28"/>
          <w:highlight w:val="none"/>
          <w:lang w:val="en-US" w:eastAsia="zh-CN"/>
        </w:rPr>
        <w:t>表</w:t>
      </w:r>
    </w:p>
    <w:p w14:paraId="07D3C04B">
      <w:pPr>
        <w:pStyle w:val="5"/>
        <w:numPr>
          <w:ilvl w:val="0"/>
          <w:numId w:val="3"/>
        </w:numPr>
        <w:spacing w:before="91" w:line="223" w:lineRule="auto"/>
        <w:outlineLvl w:val="1"/>
        <w:rPr>
          <w:rFonts w:hint="default" w:ascii="Times New Roman" w:hAnsi="Times New Roman" w:eastAsia="仿宋_GB2312" w:cs="Times New Roman"/>
          <w:spacing w:val="-5"/>
          <w:sz w:val="28"/>
          <w:szCs w:val="28"/>
        </w:rPr>
      </w:pPr>
      <w:r>
        <w:rPr>
          <w:rFonts w:hint="default" w:ascii="Times New Roman" w:hAnsi="Times New Roman" w:eastAsia="仿宋_GB2312" w:cs="Times New Roman"/>
          <w:b w:val="0"/>
          <w:bCs w:val="0"/>
          <w:spacing w:val="-3"/>
          <w:sz w:val="28"/>
          <w:szCs w:val="28"/>
          <w14:textOutline w14:w="5103" w14:cap="sq" w14:cmpd="sng">
            <w14:solidFill>
              <w14:srgbClr w14:val="000000"/>
            </w14:solidFill>
            <w14:prstDash w14:val="solid"/>
            <w14:bevel/>
          </w14:textOutline>
        </w:rPr>
        <w:t>分权值</w:t>
      </w:r>
      <w:r>
        <w:rPr>
          <w:rFonts w:hint="default" w:ascii="Times New Roman" w:hAnsi="Times New Roman" w:eastAsia="仿宋_GB2312" w:cs="Times New Roman"/>
          <w:b w:val="0"/>
          <w:bCs w:val="0"/>
          <w:spacing w:val="-3"/>
          <w:sz w:val="28"/>
          <w:szCs w:val="28"/>
          <w:lang w:eastAsia="zh-CN"/>
          <w14:textOutline w14:w="5103" w14:cap="sq" w14:cmpd="sng">
            <w14:solidFill>
              <w14:srgbClr w14:val="000000"/>
            </w14:solidFill>
            <w14:prstDash w14:val="solid"/>
            <w14:bevel/>
          </w14:textOutline>
        </w:rPr>
        <w:t>：</w:t>
      </w:r>
      <w:r>
        <w:rPr>
          <w:rFonts w:hint="default" w:ascii="Times New Roman" w:hAnsi="Times New Roman" w:eastAsia="仿宋_GB2312" w:cs="Times New Roman"/>
          <w:b w:val="0"/>
          <w:bCs w:val="0"/>
          <w:spacing w:val="-5"/>
          <w:sz w:val="28"/>
          <w:szCs w:val="28"/>
        </w:rPr>
        <w:t>总分为</w:t>
      </w:r>
      <w:r>
        <w:rPr>
          <w:rFonts w:hint="default" w:ascii="Times New Roman" w:hAnsi="Times New Roman" w:eastAsia="仿宋_GB2312" w:cs="Times New Roman"/>
          <w:b w:val="0"/>
          <w:bCs w:val="0"/>
          <w:spacing w:val="-37"/>
          <w:sz w:val="28"/>
          <w:szCs w:val="28"/>
        </w:rPr>
        <w:t xml:space="preserve"> </w:t>
      </w:r>
      <w:r>
        <w:rPr>
          <w:rFonts w:hint="default" w:ascii="Times New Roman" w:hAnsi="Times New Roman" w:eastAsia="仿宋_GB2312" w:cs="Times New Roman"/>
          <w:b w:val="0"/>
          <w:bCs w:val="0"/>
          <w:spacing w:val="-5"/>
          <w:sz w:val="28"/>
          <w:szCs w:val="28"/>
        </w:rPr>
        <w:t>100</w:t>
      </w:r>
      <w:r>
        <w:rPr>
          <w:rFonts w:hint="default" w:ascii="Times New Roman" w:hAnsi="Times New Roman" w:eastAsia="仿宋_GB2312" w:cs="Times New Roman"/>
          <w:b w:val="0"/>
          <w:bCs w:val="0"/>
          <w:spacing w:val="-48"/>
          <w:sz w:val="28"/>
          <w:szCs w:val="28"/>
        </w:rPr>
        <w:t xml:space="preserve"> </w:t>
      </w:r>
      <w:r>
        <w:rPr>
          <w:rFonts w:hint="default" w:ascii="Times New Roman" w:hAnsi="Times New Roman" w:eastAsia="仿宋_GB2312" w:cs="Times New Roman"/>
          <w:b w:val="0"/>
          <w:bCs w:val="0"/>
          <w:spacing w:val="-5"/>
          <w:sz w:val="28"/>
          <w:szCs w:val="28"/>
        </w:rPr>
        <w:t>分，</w:t>
      </w:r>
      <w:r>
        <w:rPr>
          <w:rFonts w:hint="default" w:ascii="Times New Roman" w:hAnsi="Times New Roman" w:eastAsia="仿宋_GB2312" w:cs="Times New Roman"/>
          <w:spacing w:val="-5"/>
          <w:sz w:val="28"/>
          <w:szCs w:val="28"/>
        </w:rPr>
        <w:t>评分分值分配如下：</w:t>
      </w:r>
    </w:p>
    <w:tbl>
      <w:tblPr>
        <w:tblStyle w:val="10"/>
        <w:tblW w:w="0" w:type="auto"/>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1"/>
        <w:gridCol w:w="3091"/>
        <w:gridCol w:w="3091"/>
      </w:tblGrid>
      <w:tr w14:paraId="01E45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2641" w:type="dxa"/>
            <w:shd w:val="clear" w:color="auto" w:fill="F1F1F1" w:themeFill="background1" w:themeFillShade="F2"/>
          </w:tcPr>
          <w:p w14:paraId="36F7D9DB">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评审项</w:t>
            </w:r>
          </w:p>
        </w:tc>
        <w:tc>
          <w:tcPr>
            <w:tcW w:w="3091" w:type="dxa"/>
            <w:shd w:val="clear" w:color="auto" w:fill="F1F1F1" w:themeFill="background1" w:themeFillShade="F2"/>
          </w:tcPr>
          <w:p w14:paraId="1046FBB8">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各部分分值</w:t>
            </w:r>
          </w:p>
        </w:tc>
        <w:tc>
          <w:tcPr>
            <w:tcW w:w="3091" w:type="dxa"/>
            <w:shd w:val="clear" w:color="auto" w:fill="F1F1F1" w:themeFill="background1" w:themeFillShade="F2"/>
          </w:tcPr>
          <w:p w14:paraId="701B8ADA">
            <w:pPr>
              <w:autoSpaceDE w:val="0"/>
              <w:autoSpaceDN w:val="0"/>
              <w:spacing w:before="93" w:beforeLines="30" w:after="93" w:afterLines="30"/>
              <w:jc w:val="center"/>
              <w:rPr>
                <w:rFonts w:hint="eastAsia" w:ascii="仿宋" w:hAnsi="仿宋" w:eastAsia="仿宋" w:cs="宋体"/>
                <w:b/>
                <w:szCs w:val="21"/>
                <w:lang w:val="en-US" w:eastAsia="zh-CN"/>
              </w:rPr>
            </w:pPr>
            <w:r>
              <w:rPr>
                <w:rFonts w:hint="eastAsia" w:ascii="仿宋" w:hAnsi="仿宋" w:eastAsia="仿宋" w:cs="宋体"/>
                <w:b/>
                <w:szCs w:val="21"/>
                <w:lang w:val="en-US" w:eastAsia="zh-CN"/>
              </w:rPr>
              <w:t>备注</w:t>
            </w:r>
          </w:p>
        </w:tc>
      </w:tr>
      <w:tr w14:paraId="1357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641" w:type="dxa"/>
            <w:vAlign w:val="center"/>
          </w:tcPr>
          <w:p w14:paraId="43AFE709">
            <w:pPr>
              <w:autoSpaceDE w:val="0"/>
              <w:autoSpaceDN w:val="0"/>
              <w:spacing w:before="93" w:beforeLines="30" w:after="93" w:afterLines="30"/>
              <w:jc w:val="center"/>
              <w:rPr>
                <w:rFonts w:hint="eastAsia" w:ascii="仿宋" w:hAnsi="仿宋" w:eastAsia="仿宋" w:cs="宋体"/>
                <w:b/>
                <w:color w:val="auto"/>
                <w:szCs w:val="21"/>
              </w:rPr>
            </w:pPr>
            <w:bookmarkStart w:id="60" w:name="_GoBack"/>
            <w:r>
              <w:rPr>
                <w:rFonts w:hint="eastAsia" w:ascii="仿宋" w:hAnsi="仿宋" w:eastAsia="仿宋" w:cs="宋体"/>
                <w:b/>
                <w:color w:val="auto"/>
                <w:szCs w:val="21"/>
              </w:rPr>
              <w:t>商务审查</w:t>
            </w:r>
          </w:p>
        </w:tc>
        <w:tc>
          <w:tcPr>
            <w:tcW w:w="3091" w:type="dxa"/>
            <w:vAlign w:val="center"/>
          </w:tcPr>
          <w:p w14:paraId="322B4C40">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lang w:val="en-US" w:eastAsia="zh-CN"/>
              </w:rPr>
              <w:t>3</w:t>
            </w:r>
            <w:r>
              <w:rPr>
                <w:rFonts w:hint="eastAsia" w:ascii="仿宋" w:hAnsi="仿宋" w:eastAsia="仿宋" w:cs="宋体"/>
                <w:b/>
                <w:color w:val="auto"/>
                <w:szCs w:val="21"/>
              </w:rPr>
              <w:t>0</w:t>
            </w:r>
          </w:p>
        </w:tc>
        <w:tc>
          <w:tcPr>
            <w:tcW w:w="3091" w:type="dxa"/>
            <w:vMerge w:val="restart"/>
          </w:tcPr>
          <w:p w14:paraId="77677250">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本项目商务部分设置评分基准线。若投标人的商务评分低于基准线，其投标应答将被视为存在重大商务技术偏差，则</w:t>
            </w:r>
            <w:r>
              <w:rPr>
                <w:rFonts w:hint="eastAsia" w:ascii="仿宋" w:hAnsi="仿宋" w:eastAsia="仿宋" w:cs="宋体"/>
                <w:b/>
                <w:color w:val="auto"/>
                <w:szCs w:val="21"/>
                <w:lang w:val="en-US" w:eastAsia="zh-CN"/>
              </w:rPr>
              <w:t>报价</w:t>
            </w:r>
            <w:r>
              <w:rPr>
                <w:rFonts w:hint="eastAsia" w:ascii="仿宋" w:hAnsi="仿宋" w:eastAsia="仿宋" w:cs="宋体"/>
                <w:b/>
                <w:color w:val="auto"/>
                <w:szCs w:val="21"/>
              </w:rPr>
              <w:t>无效，不进入技术部分评审。</w:t>
            </w:r>
          </w:p>
          <w:p w14:paraId="7AC0B692">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商务评分基准线</w:t>
            </w:r>
            <w:r>
              <w:rPr>
                <w:rFonts w:hint="eastAsia" w:ascii="仿宋" w:hAnsi="仿宋" w:eastAsia="仿宋" w:cs="宋体"/>
                <w:b/>
                <w:color w:val="auto"/>
                <w:szCs w:val="21"/>
                <w:lang w:val="en-US" w:eastAsia="zh-CN"/>
              </w:rPr>
              <w:t>=</w:t>
            </w:r>
            <w:r>
              <w:rPr>
                <w:rFonts w:hint="eastAsia" w:ascii="仿宋" w:hAnsi="仿宋" w:eastAsia="仿宋" w:cs="宋体"/>
                <w:b/>
                <w:color w:val="auto"/>
                <w:szCs w:val="21"/>
              </w:rPr>
              <w:t>本项目商务部分分值×60%（即</w:t>
            </w:r>
            <w:r>
              <w:rPr>
                <w:rFonts w:hint="eastAsia" w:ascii="仿宋" w:hAnsi="仿宋" w:eastAsia="仿宋" w:cs="宋体"/>
                <w:b/>
                <w:color w:val="auto"/>
                <w:szCs w:val="21"/>
                <w:lang w:val="en-US" w:eastAsia="zh-CN"/>
              </w:rPr>
              <w:t>3</w:t>
            </w:r>
            <w:r>
              <w:rPr>
                <w:rFonts w:hint="eastAsia" w:ascii="仿宋" w:hAnsi="仿宋" w:eastAsia="仿宋" w:cs="宋体"/>
                <w:b/>
                <w:color w:val="auto"/>
                <w:szCs w:val="21"/>
              </w:rPr>
              <w:t>0×60%=</w:t>
            </w:r>
            <w:r>
              <w:rPr>
                <w:rFonts w:hint="eastAsia" w:ascii="仿宋" w:hAnsi="仿宋" w:eastAsia="仿宋" w:cs="宋体"/>
                <w:b/>
                <w:color w:val="auto"/>
                <w:szCs w:val="21"/>
                <w:lang w:val="en-US" w:eastAsia="zh-CN"/>
              </w:rPr>
              <w:t>18</w:t>
            </w:r>
            <w:r>
              <w:rPr>
                <w:rFonts w:hint="eastAsia" w:ascii="仿宋" w:hAnsi="仿宋" w:eastAsia="仿宋" w:cs="宋体"/>
                <w:b/>
                <w:color w:val="auto"/>
                <w:szCs w:val="21"/>
              </w:rPr>
              <w:t>分）</w:t>
            </w:r>
          </w:p>
        </w:tc>
      </w:tr>
      <w:tr w14:paraId="692B4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641" w:type="dxa"/>
            <w:vAlign w:val="center"/>
          </w:tcPr>
          <w:p w14:paraId="43312C61">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技术审查</w:t>
            </w:r>
          </w:p>
        </w:tc>
        <w:tc>
          <w:tcPr>
            <w:tcW w:w="3091" w:type="dxa"/>
            <w:vAlign w:val="center"/>
          </w:tcPr>
          <w:p w14:paraId="7A9A1C0D">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lang w:val="en-US" w:eastAsia="zh-CN"/>
              </w:rPr>
              <w:t>4</w:t>
            </w:r>
            <w:r>
              <w:rPr>
                <w:rFonts w:hint="eastAsia" w:ascii="仿宋" w:hAnsi="仿宋" w:eastAsia="仿宋" w:cs="宋体"/>
                <w:b/>
                <w:color w:val="auto"/>
                <w:szCs w:val="21"/>
              </w:rPr>
              <w:t>0</w:t>
            </w:r>
          </w:p>
        </w:tc>
        <w:tc>
          <w:tcPr>
            <w:tcW w:w="3091" w:type="dxa"/>
            <w:vMerge w:val="continue"/>
          </w:tcPr>
          <w:p w14:paraId="1758589B">
            <w:pPr>
              <w:autoSpaceDE w:val="0"/>
              <w:autoSpaceDN w:val="0"/>
              <w:spacing w:before="93" w:beforeLines="30" w:after="93" w:afterLines="30"/>
              <w:jc w:val="center"/>
              <w:rPr>
                <w:rFonts w:hint="eastAsia" w:ascii="仿宋" w:hAnsi="仿宋" w:eastAsia="仿宋" w:cs="宋体"/>
                <w:b/>
                <w:color w:val="auto"/>
                <w:szCs w:val="21"/>
              </w:rPr>
            </w:pPr>
          </w:p>
        </w:tc>
      </w:tr>
      <w:tr w14:paraId="563C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641" w:type="dxa"/>
            <w:vAlign w:val="center"/>
          </w:tcPr>
          <w:p w14:paraId="41E630C3">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价格评审</w:t>
            </w:r>
          </w:p>
        </w:tc>
        <w:tc>
          <w:tcPr>
            <w:tcW w:w="3091" w:type="dxa"/>
            <w:vAlign w:val="center"/>
          </w:tcPr>
          <w:p w14:paraId="32E50067">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lang w:val="en-US" w:eastAsia="zh-CN"/>
              </w:rPr>
              <w:t>3</w:t>
            </w:r>
            <w:r>
              <w:rPr>
                <w:rFonts w:hint="eastAsia" w:ascii="仿宋" w:hAnsi="仿宋" w:eastAsia="仿宋" w:cs="宋体"/>
                <w:b/>
                <w:color w:val="auto"/>
                <w:szCs w:val="21"/>
              </w:rPr>
              <w:t>0</w:t>
            </w:r>
          </w:p>
        </w:tc>
        <w:tc>
          <w:tcPr>
            <w:tcW w:w="3091" w:type="dxa"/>
            <w:vMerge w:val="continue"/>
          </w:tcPr>
          <w:p w14:paraId="2C96452C">
            <w:pPr>
              <w:autoSpaceDE w:val="0"/>
              <w:autoSpaceDN w:val="0"/>
              <w:spacing w:before="93" w:beforeLines="30" w:after="93" w:afterLines="30"/>
              <w:jc w:val="center"/>
              <w:rPr>
                <w:rFonts w:hint="eastAsia" w:ascii="仿宋" w:hAnsi="仿宋" w:eastAsia="仿宋" w:cs="宋体"/>
                <w:b/>
                <w:color w:val="auto"/>
                <w:szCs w:val="21"/>
              </w:rPr>
            </w:pPr>
          </w:p>
        </w:tc>
      </w:tr>
      <w:tr w14:paraId="7683C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641" w:type="dxa"/>
            <w:vAlign w:val="center"/>
          </w:tcPr>
          <w:p w14:paraId="440AB92C">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总和</w:t>
            </w:r>
          </w:p>
        </w:tc>
        <w:tc>
          <w:tcPr>
            <w:tcW w:w="3091" w:type="dxa"/>
            <w:vAlign w:val="center"/>
          </w:tcPr>
          <w:p w14:paraId="46C202A5">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100</w:t>
            </w:r>
          </w:p>
        </w:tc>
        <w:tc>
          <w:tcPr>
            <w:tcW w:w="3091" w:type="dxa"/>
            <w:vMerge w:val="continue"/>
          </w:tcPr>
          <w:p w14:paraId="3A5ACC9E">
            <w:pPr>
              <w:autoSpaceDE w:val="0"/>
              <w:autoSpaceDN w:val="0"/>
              <w:spacing w:before="93" w:beforeLines="30" w:after="93" w:afterLines="30"/>
              <w:jc w:val="center"/>
              <w:rPr>
                <w:rFonts w:hint="eastAsia" w:ascii="仿宋" w:hAnsi="仿宋" w:eastAsia="仿宋" w:cs="宋体"/>
                <w:b/>
                <w:color w:val="auto"/>
                <w:szCs w:val="21"/>
              </w:rPr>
            </w:pPr>
          </w:p>
        </w:tc>
      </w:tr>
    </w:tbl>
    <w:p w14:paraId="27A56891">
      <w:pPr>
        <w:pStyle w:val="5"/>
        <w:numPr>
          <w:ilvl w:val="0"/>
          <w:numId w:val="3"/>
        </w:numPr>
        <w:spacing w:before="91" w:line="223" w:lineRule="auto"/>
        <w:ind w:left="0" w:leftChars="0" w:firstLine="0" w:firstLineChars="0"/>
        <w:outlineLvl w:val="1"/>
        <w:rPr>
          <w:rFonts w:hint="default" w:ascii="Times New Roman" w:hAnsi="Times New Roman" w:eastAsia="仿宋_GB2312" w:cs="Times New Roman"/>
          <w:color w:val="auto"/>
          <w:spacing w:val="-3"/>
          <w:sz w:val="28"/>
          <w:szCs w:val="28"/>
          <w:lang w:eastAsia="zh-CN"/>
          <w14:textOutline w14:w="5103" w14:cap="sq" w14:cmpd="sng">
            <w14:solidFill>
              <w14:srgbClr w14:val="000000"/>
            </w14:solidFill>
            <w14:prstDash w14:val="solid"/>
            <w14:bevel/>
          </w14:textOutline>
        </w:rPr>
      </w:pPr>
      <w:r>
        <w:rPr>
          <w:rFonts w:hint="default" w:ascii="Times New Roman" w:hAnsi="Times New Roman" w:eastAsia="仿宋_GB2312" w:cs="Times New Roman"/>
          <w:color w:val="auto"/>
          <w:spacing w:val="-3"/>
          <w:sz w:val="28"/>
          <w:szCs w:val="28"/>
          <w:lang w:val="en-US" w:eastAsia="zh-CN"/>
          <w14:textOutline w14:w="5103" w14:cap="sq" w14:cmpd="sng">
            <w14:solidFill>
              <w14:srgbClr w14:val="000000"/>
            </w14:solidFill>
            <w14:prstDash w14:val="solid"/>
            <w14:bevel/>
          </w14:textOutline>
        </w:rPr>
        <w:t>商务评分表</w:t>
      </w:r>
      <w:r>
        <w:rPr>
          <w:rFonts w:hint="default" w:ascii="Times New Roman" w:hAnsi="Times New Roman" w:eastAsia="仿宋_GB2312" w:cs="Times New Roman"/>
          <w:color w:val="auto"/>
          <w:spacing w:val="-3"/>
          <w:sz w:val="28"/>
          <w:szCs w:val="28"/>
          <w:lang w:eastAsia="zh-CN"/>
          <w14:textOutline w14:w="5103" w14:cap="sq" w14:cmpd="sng">
            <w14:solidFill>
              <w14:srgbClr w14:val="000000"/>
            </w14:solidFill>
            <w14:prstDash w14:val="solid"/>
            <w14:bevel/>
          </w14:textOutline>
        </w:rPr>
        <w:t>：</w:t>
      </w:r>
    </w:p>
    <w:tbl>
      <w:tblPr>
        <w:tblStyle w:val="10"/>
        <w:tblW w:w="8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1068"/>
        <w:gridCol w:w="928"/>
        <w:gridCol w:w="6184"/>
      </w:tblGrid>
      <w:tr w14:paraId="37FC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6" w:type="dxa"/>
            <w:gridSpan w:val="3"/>
            <w:shd w:val="clear" w:color="auto" w:fill="F1F1F1" w:themeFill="background1" w:themeFillShade="F2"/>
            <w:vAlign w:val="center"/>
          </w:tcPr>
          <w:p w14:paraId="785D2148">
            <w:pPr>
              <w:autoSpaceDE w:val="0"/>
              <w:autoSpaceDN w:val="0"/>
              <w:spacing w:before="93" w:beforeLines="30" w:after="93" w:afterLines="30"/>
              <w:jc w:val="center"/>
              <w:rPr>
                <w:rFonts w:hint="eastAsia" w:ascii="仿宋" w:hAnsi="仿宋" w:eastAsia="仿宋" w:cs="宋体"/>
                <w:b/>
                <w:color w:val="auto"/>
                <w:szCs w:val="21"/>
              </w:rPr>
            </w:pPr>
            <w:bookmarkStart w:id="11" w:name="_Hlk164269056"/>
            <w:r>
              <w:rPr>
                <w:rFonts w:hint="eastAsia" w:ascii="仿宋" w:hAnsi="仿宋" w:eastAsia="仿宋" w:cs="宋体"/>
                <w:b/>
                <w:color w:val="auto"/>
                <w:szCs w:val="21"/>
              </w:rPr>
              <w:t>评分项</w:t>
            </w:r>
          </w:p>
        </w:tc>
        <w:tc>
          <w:tcPr>
            <w:tcW w:w="6184" w:type="dxa"/>
            <w:shd w:val="clear" w:color="auto" w:fill="F1F1F1" w:themeFill="background1" w:themeFillShade="F2"/>
            <w:vAlign w:val="center"/>
          </w:tcPr>
          <w:p w14:paraId="1EF432EF">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权重</w:t>
            </w:r>
          </w:p>
        </w:tc>
      </w:tr>
      <w:tr w14:paraId="009E5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6" w:type="dxa"/>
            <w:gridSpan w:val="3"/>
            <w:shd w:val="clear" w:color="auto" w:fill="F1F1F1" w:themeFill="background1" w:themeFillShade="F2"/>
            <w:vAlign w:val="center"/>
          </w:tcPr>
          <w:p w14:paraId="5D1E3D3A">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商务</w:t>
            </w:r>
          </w:p>
        </w:tc>
        <w:tc>
          <w:tcPr>
            <w:tcW w:w="6184" w:type="dxa"/>
            <w:shd w:val="clear" w:color="auto" w:fill="F1F1F1" w:themeFill="background1" w:themeFillShade="F2"/>
            <w:vAlign w:val="center"/>
          </w:tcPr>
          <w:p w14:paraId="1D61B5D1">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lang w:val="en-US" w:eastAsia="zh-CN"/>
              </w:rPr>
              <w:t>3</w:t>
            </w:r>
            <w:r>
              <w:rPr>
                <w:rFonts w:hint="eastAsia" w:ascii="仿宋" w:hAnsi="仿宋" w:eastAsia="仿宋" w:cs="宋体"/>
                <w:b/>
                <w:color w:val="auto"/>
                <w:szCs w:val="21"/>
              </w:rPr>
              <w:t>0</w:t>
            </w:r>
          </w:p>
        </w:tc>
      </w:tr>
      <w:tr w14:paraId="23337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shd w:val="clear" w:color="auto" w:fill="F1F1F1" w:themeFill="background1" w:themeFillShade="F2"/>
            <w:vAlign w:val="center"/>
          </w:tcPr>
          <w:p w14:paraId="288CF8D8">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序号</w:t>
            </w:r>
          </w:p>
        </w:tc>
        <w:tc>
          <w:tcPr>
            <w:tcW w:w="1068" w:type="dxa"/>
            <w:shd w:val="clear" w:color="auto" w:fill="F1F1F1" w:themeFill="background1" w:themeFillShade="F2"/>
            <w:vAlign w:val="center"/>
          </w:tcPr>
          <w:p w14:paraId="0F6744F2">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内容</w:t>
            </w:r>
          </w:p>
        </w:tc>
        <w:tc>
          <w:tcPr>
            <w:tcW w:w="928" w:type="dxa"/>
            <w:shd w:val="clear" w:color="auto" w:fill="F1F1F1" w:themeFill="background1" w:themeFillShade="F2"/>
            <w:vAlign w:val="center"/>
          </w:tcPr>
          <w:p w14:paraId="64FC9A79">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分值</w:t>
            </w:r>
          </w:p>
        </w:tc>
        <w:tc>
          <w:tcPr>
            <w:tcW w:w="6184" w:type="dxa"/>
            <w:shd w:val="clear" w:color="auto" w:fill="F1F1F1" w:themeFill="background1" w:themeFillShade="F2"/>
          </w:tcPr>
          <w:p w14:paraId="7ACEE45B">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评分准则</w:t>
            </w:r>
          </w:p>
        </w:tc>
      </w:tr>
      <w:tr w14:paraId="2FDC2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14:paraId="3CA04187">
            <w:pPr>
              <w:spacing w:before="93" w:beforeLines="30" w:after="93" w:afterLines="30"/>
              <w:jc w:val="center"/>
              <w:rPr>
                <w:rFonts w:hint="eastAsia" w:ascii="仿宋" w:hAnsi="仿宋" w:eastAsia="仿宋" w:cs="宋体"/>
                <w:bCs/>
                <w:color w:val="auto"/>
                <w:szCs w:val="21"/>
              </w:rPr>
            </w:pPr>
            <w:r>
              <w:rPr>
                <w:rFonts w:hint="eastAsia" w:ascii="仿宋" w:hAnsi="仿宋" w:eastAsia="仿宋" w:cs="宋体"/>
                <w:bCs/>
                <w:color w:val="auto"/>
                <w:szCs w:val="21"/>
              </w:rPr>
              <w:t>1</w:t>
            </w:r>
          </w:p>
        </w:tc>
        <w:tc>
          <w:tcPr>
            <w:tcW w:w="1068" w:type="dxa"/>
            <w:vAlign w:val="center"/>
          </w:tcPr>
          <w:p w14:paraId="3662E8E2">
            <w:pPr>
              <w:spacing w:before="93" w:beforeLines="30" w:after="93" w:afterLines="30"/>
              <w:jc w:val="center"/>
              <w:rPr>
                <w:rFonts w:hint="default" w:ascii="仿宋" w:hAnsi="仿宋" w:eastAsia="仿宋" w:cs="宋体"/>
                <w:bCs/>
                <w:color w:val="auto"/>
                <w:szCs w:val="21"/>
                <w:lang w:val="en-US" w:eastAsia="zh-CN"/>
              </w:rPr>
            </w:pPr>
            <w:r>
              <w:rPr>
                <w:rFonts w:hint="eastAsia" w:ascii="仿宋" w:hAnsi="仿宋" w:eastAsia="仿宋" w:cs="宋体"/>
                <w:bCs/>
                <w:color w:val="auto"/>
                <w:szCs w:val="21"/>
                <w:lang w:val="en-US" w:eastAsia="zh-CN"/>
              </w:rPr>
              <w:t>企业综合实力</w:t>
            </w:r>
          </w:p>
        </w:tc>
        <w:tc>
          <w:tcPr>
            <w:tcW w:w="928" w:type="dxa"/>
            <w:vAlign w:val="center"/>
          </w:tcPr>
          <w:p w14:paraId="2186EF46">
            <w:pPr>
              <w:spacing w:before="93" w:beforeLines="30" w:after="93" w:afterLines="30"/>
              <w:jc w:val="center"/>
              <w:rPr>
                <w:rFonts w:hint="eastAsia" w:ascii="仿宋" w:hAnsi="仿宋" w:eastAsia="仿宋" w:cs="宋体"/>
                <w:bCs/>
                <w:color w:val="auto"/>
                <w:szCs w:val="21"/>
                <w:lang w:val="en-US" w:eastAsia="zh-CN"/>
              </w:rPr>
            </w:pPr>
            <w:r>
              <w:rPr>
                <w:rFonts w:hint="eastAsia" w:ascii="仿宋" w:hAnsi="仿宋" w:eastAsia="仿宋" w:cs="宋体"/>
                <w:bCs/>
                <w:color w:val="auto"/>
                <w:szCs w:val="21"/>
                <w:lang w:val="en-US" w:eastAsia="zh-CN"/>
              </w:rPr>
              <w:t>4</w:t>
            </w:r>
          </w:p>
        </w:tc>
        <w:tc>
          <w:tcPr>
            <w:tcW w:w="6184" w:type="dxa"/>
          </w:tcPr>
          <w:p w14:paraId="5C734426">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根据投标人具备有效期内的以下管理体系认证证书情况进行评分，每具备一项以下认证证书得</w:t>
            </w:r>
            <w:r>
              <w:rPr>
                <w:rFonts w:hint="eastAsia" w:ascii="仿宋" w:hAnsi="仿宋" w:eastAsia="仿宋" w:cs="宋体"/>
                <w:bCs/>
                <w:color w:val="auto"/>
                <w:szCs w:val="21"/>
                <w:lang w:val="en-US" w:eastAsia="zh-CN"/>
              </w:rPr>
              <w:t>2</w:t>
            </w:r>
            <w:r>
              <w:rPr>
                <w:rFonts w:hint="eastAsia" w:ascii="仿宋" w:hAnsi="仿宋" w:eastAsia="仿宋" w:cs="宋体"/>
                <w:bCs/>
                <w:color w:val="auto"/>
                <w:szCs w:val="21"/>
              </w:rPr>
              <w:t>分，本项满分</w:t>
            </w:r>
            <w:r>
              <w:rPr>
                <w:rFonts w:hint="eastAsia" w:ascii="仿宋" w:hAnsi="仿宋" w:eastAsia="仿宋" w:cs="宋体"/>
                <w:bCs/>
                <w:color w:val="auto"/>
                <w:szCs w:val="21"/>
                <w:lang w:val="en-US" w:eastAsia="zh-CN"/>
              </w:rPr>
              <w:t>4</w:t>
            </w:r>
            <w:r>
              <w:rPr>
                <w:rFonts w:hint="eastAsia" w:ascii="仿宋" w:hAnsi="仿宋" w:eastAsia="仿宋" w:cs="宋体"/>
                <w:bCs/>
                <w:color w:val="auto"/>
                <w:szCs w:val="21"/>
              </w:rPr>
              <w:t>分。具体如下：</w:t>
            </w:r>
          </w:p>
          <w:p w14:paraId="3D1A3ECB">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1、具备有效期内的ISO9001或TL9000质量管理体系认证的</w:t>
            </w:r>
            <w:r>
              <w:rPr>
                <w:rFonts w:hint="eastAsia" w:ascii="仿宋" w:hAnsi="仿宋" w:eastAsia="仿宋" w:cs="宋体"/>
                <w:bCs/>
                <w:color w:val="auto"/>
                <w:szCs w:val="21"/>
                <w:lang w:eastAsia="zh-CN"/>
              </w:rPr>
              <w:t>，</w:t>
            </w:r>
            <w:r>
              <w:rPr>
                <w:rFonts w:hint="eastAsia" w:ascii="仿宋" w:hAnsi="仿宋" w:eastAsia="仿宋" w:cs="宋体"/>
                <w:bCs/>
                <w:color w:val="auto"/>
                <w:szCs w:val="21"/>
                <w:lang w:val="en-US" w:eastAsia="zh-CN"/>
              </w:rPr>
              <w:t>得2分</w:t>
            </w:r>
            <w:r>
              <w:rPr>
                <w:rFonts w:hint="eastAsia" w:ascii="仿宋" w:hAnsi="仿宋" w:eastAsia="仿宋" w:cs="宋体"/>
                <w:bCs/>
                <w:color w:val="auto"/>
                <w:szCs w:val="21"/>
              </w:rPr>
              <w:t>；</w:t>
            </w:r>
          </w:p>
          <w:p w14:paraId="162D9C77">
            <w:pPr>
              <w:spacing w:before="93" w:beforeLines="30" w:after="93" w:afterLines="30"/>
              <w:rPr>
                <w:color w:val="auto"/>
              </w:rPr>
            </w:pPr>
            <w:r>
              <w:rPr>
                <w:rFonts w:hint="eastAsia" w:ascii="仿宋" w:hAnsi="仿宋" w:eastAsia="仿宋" w:cs="宋体"/>
                <w:bCs/>
                <w:color w:val="auto"/>
                <w:szCs w:val="21"/>
              </w:rPr>
              <w:t>2、具备计算机软件著作权登记证书</w:t>
            </w:r>
            <w:r>
              <w:rPr>
                <w:rFonts w:hint="eastAsia" w:ascii="仿宋" w:hAnsi="仿宋" w:eastAsia="仿宋" w:cs="宋体"/>
                <w:bCs/>
                <w:color w:val="auto"/>
                <w:szCs w:val="21"/>
                <w:lang w:eastAsia="zh-CN"/>
              </w:rPr>
              <w:t>的（</w:t>
            </w:r>
            <w:r>
              <w:rPr>
                <w:rFonts w:hint="eastAsia" w:ascii="仿宋" w:hAnsi="仿宋" w:eastAsia="仿宋" w:cs="宋体"/>
                <w:bCs/>
                <w:color w:val="auto"/>
                <w:szCs w:val="21"/>
                <w:lang w:val="en-US" w:eastAsia="zh-CN"/>
              </w:rPr>
              <w:t>须提供</w:t>
            </w:r>
            <w:r>
              <w:rPr>
                <w:rFonts w:hint="eastAsia" w:ascii="仿宋" w:hAnsi="仿宋" w:eastAsia="仿宋" w:cs="宋体"/>
                <w:bCs/>
                <w:color w:val="auto"/>
                <w:szCs w:val="21"/>
              </w:rPr>
              <w:t>使用授权声明</w:t>
            </w:r>
            <w:r>
              <w:rPr>
                <w:rFonts w:hint="eastAsia" w:ascii="仿宋" w:hAnsi="仿宋" w:eastAsia="仿宋" w:cs="宋体"/>
                <w:bCs/>
                <w:color w:val="auto"/>
                <w:szCs w:val="21"/>
                <w:lang w:eastAsia="zh-CN"/>
              </w:rPr>
              <w:t>），</w:t>
            </w:r>
            <w:r>
              <w:rPr>
                <w:rFonts w:hint="eastAsia" w:ascii="仿宋" w:hAnsi="仿宋" w:eastAsia="仿宋" w:cs="宋体"/>
                <w:bCs/>
                <w:color w:val="auto"/>
                <w:szCs w:val="21"/>
                <w:lang w:val="en-US" w:eastAsia="zh-CN"/>
              </w:rPr>
              <w:t>得2分</w:t>
            </w:r>
            <w:r>
              <w:rPr>
                <w:rFonts w:hint="eastAsia" w:ascii="仿宋" w:hAnsi="仿宋" w:eastAsia="仿宋" w:cs="宋体"/>
                <w:bCs/>
                <w:color w:val="auto"/>
                <w:szCs w:val="21"/>
              </w:rPr>
              <w:t>；</w:t>
            </w:r>
          </w:p>
          <w:p w14:paraId="52DC7998">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注：</w:t>
            </w:r>
            <w:r>
              <w:rPr>
                <w:rFonts w:hint="eastAsia" w:ascii="仿宋" w:hAnsi="仿宋" w:eastAsia="仿宋" w:cs="宋体"/>
                <w:bCs/>
                <w:color w:val="auto"/>
                <w:szCs w:val="21"/>
                <w:lang w:val="en-US" w:eastAsia="zh-CN"/>
              </w:rPr>
              <w:t>须提供有效期内的资质认证证书复印件加盖单位公章，否则不得分</w:t>
            </w:r>
            <w:r>
              <w:rPr>
                <w:rFonts w:hint="eastAsia" w:ascii="仿宋" w:hAnsi="仿宋" w:eastAsia="仿宋" w:cs="宋体"/>
                <w:bCs/>
                <w:color w:val="auto"/>
                <w:szCs w:val="21"/>
              </w:rPr>
              <w:t>。</w:t>
            </w:r>
          </w:p>
        </w:tc>
      </w:tr>
      <w:tr w14:paraId="3C29E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14:paraId="22C25F97">
            <w:pPr>
              <w:spacing w:before="93" w:beforeLines="30" w:after="93" w:afterLines="30"/>
              <w:jc w:val="center"/>
              <w:rPr>
                <w:rFonts w:hint="eastAsia" w:ascii="仿宋" w:hAnsi="仿宋" w:eastAsia="仿宋" w:cs="宋体"/>
                <w:bCs/>
                <w:color w:val="auto"/>
                <w:szCs w:val="21"/>
              </w:rPr>
            </w:pPr>
            <w:r>
              <w:rPr>
                <w:rFonts w:hint="eastAsia" w:ascii="仿宋" w:hAnsi="仿宋" w:eastAsia="仿宋" w:cs="宋体"/>
                <w:bCs/>
                <w:color w:val="auto"/>
                <w:szCs w:val="21"/>
              </w:rPr>
              <w:t>2</w:t>
            </w:r>
          </w:p>
        </w:tc>
        <w:tc>
          <w:tcPr>
            <w:tcW w:w="1068" w:type="dxa"/>
            <w:vAlign w:val="center"/>
          </w:tcPr>
          <w:p w14:paraId="3FF5ACEF">
            <w:pPr>
              <w:spacing w:before="93" w:beforeLines="30" w:after="93" w:afterLines="30"/>
              <w:jc w:val="center"/>
              <w:rPr>
                <w:rFonts w:hint="default" w:ascii="仿宋" w:hAnsi="仿宋" w:eastAsia="仿宋" w:cs="宋体"/>
                <w:bCs/>
                <w:color w:val="auto"/>
                <w:szCs w:val="21"/>
                <w:lang w:val="en-US" w:eastAsia="zh-CN"/>
              </w:rPr>
            </w:pPr>
            <w:r>
              <w:rPr>
                <w:rFonts w:hint="eastAsia" w:ascii="仿宋" w:hAnsi="仿宋" w:eastAsia="仿宋" w:cs="宋体"/>
                <w:bCs/>
                <w:color w:val="auto"/>
                <w:szCs w:val="21"/>
                <w:lang w:val="en-US" w:eastAsia="zh-CN"/>
              </w:rPr>
              <w:t>拟投入服务团队情况</w:t>
            </w:r>
          </w:p>
        </w:tc>
        <w:tc>
          <w:tcPr>
            <w:tcW w:w="928" w:type="dxa"/>
            <w:vAlign w:val="center"/>
          </w:tcPr>
          <w:p w14:paraId="1EC769AB">
            <w:pPr>
              <w:spacing w:before="93" w:beforeLines="30" w:after="93" w:afterLines="30"/>
              <w:jc w:val="center"/>
              <w:rPr>
                <w:rFonts w:hint="eastAsia" w:ascii="仿宋" w:hAnsi="仿宋" w:eastAsia="仿宋" w:cs="宋体"/>
                <w:bCs/>
                <w:color w:val="auto"/>
                <w:szCs w:val="21"/>
                <w:lang w:eastAsia="zh-CN"/>
              </w:rPr>
            </w:pPr>
            <w:r>
              <w:rPr>
                <w:rFonts w:hint="eastAsia" w:ascii="仿宋" w:hAnsi="仿宋" w:eastAsia="仿宋" w:cs="宋体"/>
                <w:bCs/>
                <w:color w:val="auto"/>
                <w:szCs w:val="21"/>
                <w:lang w:val="en-US" w:eastAsia="zh-CN"/>
              </w:rPr>
              <w:t>6</w:t>
            </w:r>
          </w:p>
        </w:tc>
        <w:tc>
          <w:tcPr>
            <w:tcW w:w="6184" w:type="dxa"/>
            <w:vAlign w:val="center"/>
          </w:tcPr>
          <w:p w14:paraId="1FACD1FD">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考察</w:t>
            </w:r>
            <w:r>
              <w:rPr>
                <w:rFonts w:hint="eastAsia" w:ascii="仿宋" w:hAnsi="仿宋" w:eastAsia="仿宋" w:cs="宋体"/>
                <w:bCs/>
                <w:color w:val="auto"/>
                <w:szCs w:val="21"/>
                <w:lang w:val="en-US" w:eastAsia="zh-CN"/>
              </w:rPr>
              <w:t>供应商</w:t>
            </w:r>
            <w:r>
              <w:rPr>
                <w:rFonts w:hint="eastAsia" w:ascii="仿宋" w:hAnsi="仿宋" w:eastAsia="仿宋" w:cs="宋体"/>
                <w:bCs/>
                <w:color w:val="auto"/>
                <w:szCs w:val="21"/>
              </w:rPr>
              <w:t>拟投入到本项目的服务人员情况，具体如下：</w:t>
            </w:r>
          </w:p>
          <w:p w14:paraId="44D050CB">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1、项目经理情况（</w:t>
            </w:r>
            <w:r>
              <w:rPr>
                <w:rFonts w:hint="eastAsia" w:ascii="仿宋" w:hAnsi="仿宋" w:eastAsia="仿宋" w:cs="宋体"/>
                <w:bCs/>
                <w:color w:val="auto"/>
                <w:szCs w:val="21"/>
                <w:lang w:val="en-US" w:eastAsia="zh-CN"/>
              </w:rPr>
              <w:t>2</w:t>
            </w:r>
            <w:r>
              <w:rPr>
                <w:rFonts w:hint="eastAsia" w:ascii="仿宋" w:hAnsi="仿宋" w:eastAsia="仿宋" w:cs="宋体"/>
                <w:bCs/>
                <w:color w:val="auto"/>
                <w:szCs w:val="21"/>
              </w:rPr>
              <w:t>分）</w:t>
            </w:r>
          </w:p>
          <w:p w14:paraId="1A1D9B9E">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按照以下所列标准，根据本项目配置的项目经理情况进行打分，最终累加合计以下2项的得分。具体如下：</w:t>
            </w:r>
          </w:p>
          <w:p w14:paraId="0E531794">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（1）具备本科（含）及以上学历的，得</w:t>
            </w:r>
            <w:r>
              <w:rPr>
                <w:rFonts w:hint="eastAsia" w:ascii="仿宋" w:hAnsi="仿宋" w:eastAsia="仿宋" w:cs="宋体"/>
                <w:bCs/>
                <w:color w:val="auto"/>
                <w:szCs w:val="21"/>
                <w:lang w:val="en-US" w:eastAsia="zh-CN"/>
              </w:rPr>
              <w:t>1</w:t>
            </w:r>
            <w:r>
              <w:rPr>
                <w:rFonts w:hint="eastAsia" w:ascii="仿宋" w:hAnsi="仿宋" w:eastAsia="仿宋" w:cs="宋体"/>
                <w:bCs/>
                <w:color w:val="auto"/>
                <w:szCs w:val="21"/>
              </w:rPr>
              <w:t>分；</w:t>
            </w:r>
          </w:p>
          <w:p w14:paraId="704DF628">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（2）所学专业为</w:t>
            </w:r>
            <w:r>
              <w:rPr>
                <w:rFonts w:hint="eastAsia" w:ascii="仿宋" w:hAnsi="仿宋" w:eastAsia="仿宋" w:cs="宋体"/>
                <w:bCs/>
                <w:color w:val="auto"/>
                <w:szCs w:val="21"/>
                <w:lang w:val="en-US" w:eastAsia="zh-CN"/>
              </w:rPr>
              <w:t>信息技术、计算机、软件、大数据分析</w:t>
            </w:r>
            <w:r>
              <w:rPr>
                <w:rFonts w:hint="eastAsia" w:ascii="仿宋" w:hAnsi="仿宋" w:eastAsia="仿宋" w:cs="宋体"/>
                <w:bCs/>
                <w:color w:val="auto"/>
                <w:szCs w:val="21"/>
              </w:rPr>
              <w:t>等相关专业的，得</w:t>
            </w:r>
            <w:r>
              <w:rPr>
                <w:rFonts w:hint="eastAsia" w:ascii="仿宋" w:hAnsi="仿宋" w:eastAsia="仿宋" w:cs="宋体"/>
                <w:bCs/>
                <w:color w:val="auto"/>
                <w:szCs w:val="21"/>
                <w:lang w:val="en-US" w:eastAsia="zh-CN"/>
              </w:rPr>
              <w:t>1</w:t>
            </w:r>
            <w:r>
              <w:rPr>
                <w:rFonts w:hint="eastAsia" w:ascii="仿宋" w:hAnsi="仿宋" w:eastAsia="仿宋" w:cs="宋体"/>
                <w:bCs/>
                <w:color w:val="auto"/>
                <w:szCs w:val="21"/>
              </w:rPr>
              <w:t>分。</w:t>
            </w:r>
          </w:p>
          <w:p w14:paraId="46E6695D">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注1：①需提供项目经理的学历证书复印件或学信网查询截图作为证明材料，未提供则不得分。②提供</w:t>
            </w:r>
            <w:r>
              <w:rPr>
                <w:rFonts w:hint="eastAsia" w:ascii="仿宋" w:hAnsi="仿宋" w:eastAsia="仿宋" w:cs="宋体"/>
                <w:b/>
                <w:bCs w:val="0"/>
                <w:color w:val="auto"/>
                <w:szCs w:val="21"/>
                <w:lang w:val="en-US" w:eastAsia="zh-CN"/>
              </w:rPr>
              <w:t>近半年</w:t>
            </w:r>
            <w:r>
              <w:rPr>
                <w:rFonts w:hint="eastAsia" w:ascii="仿宋" w:hAnsi="仿宋" w:eastAsia="仿宋" w:cs="宋体"/>
                <w:bCs/>
                <w:color w:val="auto"/>
                <w:szCs w:val="21"/>
              </w:rPr>
              <w:t>以来任意一个月的有效缴纳社保的证明复印件，或单位代缴个人所得税税单等，未提供则不得分。</w:t>
            </w:r>
          </w:p>
          <w:p w14:paraId="41057B02">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2、其他团队成员情况（</w:t>
            </w:r>
            <w:r>
              <w:rPr>
                <w:rFonts w:hint="eastAsia" w:ascii="仿宋" w:hAnsi="仿宋" w:eastAsia="仿宋" w:cs="宋体"/>
                <w:bCs/>
                <w:color w:val="auto"/>
                <w:szCs w:val="21"/>
                <w:lang w:val="en-US" w:eastAsia="zh-CN"/>
              </w:rPr>
              <w:t>4</w:t>
            </w:r>
            <w:r>
              <w:rPr>
                <w:rFonts w:hint="eastAsia" w:ascii="仿宋" w:hAnsi="仿宋" w:eastAsia="仿宋" w:cs="宋体"/>
                <w:bCs/>
                <w:color w:val="auto"/>
                <w:szCs w:val="21"/>
              </w:rPr>
              <w:t>分）</w:t>
            </w:r>
          </w:p>
          <w:p w14:paraId="2EF41E7F">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按照以下所列标准，根据本项目配置的其他团队成员情况进行打分，最终累加合计以下</w:t>
            </w:r>
            <w:r>
              <w:rPr>
                <w:rFonts w:hint="eastAsia" w:ascii="仿宋" w:hAnsi="仿宋" w:eastAsia="仿宋" w:cs="宋体"/>
                <w:bCs/>
                <w:color w:val="auto"/>
                <w:szCs w:val="21"/>
                <w:lang w:val="en-US" w:eastAsia="zh-CN"/>
              </w:rPr>
              <w:t>2</w:t>
            </w:r>
            <w:r>
              <w:rPr>
                <w:rFonts w:hint="eastAsia" w:ascii="仿宋" w:hAnsi="仿宋" w:eastAsia="仿宋" w:cs="宋体"/>
                <w:bCs/>
                <w:color w:val="auto"/>
                <w:szCs w:val="21"/>
              </w:rPr>
              <w:t>项的得分。具体如下：</w:t>
            </w:r>
          </w:p>
          <w:p w14:paraId="5DA4AA5B">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（1）除项目经理外，</w:t>
            </w:r>
            <w:r>
              <w:rPr>
                <w:rFonts w:hint="eastAsia" w:ascii="仿宋" w:hAnsi="仿宋" w:eastAsia="仿宋" w:cs="宋体"/>
                <w:bCs/>
                <w:color w:val="auto"/>
                <w:szCs w:val="21"/>
                <w:lang w:val="en-US" w:eastAsia="zh-CN"/>
              </w:rPr>
              <w:t>配置系统技术运维人员</w:t>
            </w:r>
            <w:r>
              <w:rPr>
                <w:rFonts w:hint="eastAsia" w:ascii="仿宋" w:hAnsi="仿宋" w:eastAsia="仿宋" w:cs="宋体"/>
                <w:bCs/>
                <w:color w:val="auto"/>
                <w:szCs w:val="21"/>
              </w:rPr>
              <w:t>，</w:t>
            </w:r>
            <w:r>
              <w:rPr>
                <w:rFonts w:hint="eastAsia" w:ascii="仿宋" w:hAnsi="仿宋" w:eastAsia="仿宋" w:cs="宋体"/>
                <w:bCs/>
                <w:color w:val="auto"/>
                <w:szCs w:val="21"/>
                <w:lang w:val="en-US" w:eastAsia="zh-CN"/>
              </w:rPr>
              <w:t>需要具备</w:t>
            </w:r>
            <w:r>
              <w:rPr>
                <w:rFonts w:hint="eastAsia" w:ascii="仿宋" w:hAnsi="仿宋" w:eastAsia="仿宋" w:cs="宋体"/>
                <w:bCs/>
                <w:color w:val="auto"/>
                <w:szCs w:val="21"/>
              </w:rPr>
              <w:t>信息技术、计算机软件、大数据分析专业本科学历，且提供有对应证明材料</w:t>
            </w:r>
            <w:r>
              <w:rPr>
                <w:rFonts w:hint="eastAsia" w:ascii="仿宋" w:hAnsi="仿宋" w:eastAsia="仿宋" w:cs="宋体"/>
                <w:bCs/>
                <w:color w:val="auto"/>
                <w:szCs w:val="21"/>
                <w:lang w:eastAsia="zh-CN"/>
              </w:rPr>
              <w:t>的</w:t>
            </w:r>
            <w:r>
              <w:rPr>
                <w:rFonts w:hint="eastAsia" w:ascii="仿宋" w:hAnsi="仿宋" w:eastAsia="仿宋" w:cs="宋体"/>
                <w:bCs/>
                <w:color w:val="auto"/>
                <w:szCs w:val="21"/>
              </w:rPr>
              <w:t>，</w:t>
            </w:r>
            <w:r>
              <w:rPr>
                <w:rFonts w:hint="eastAsia" w:ascii="仿宋" w:hAnsi="仿宋" w:eastAsia="仿宋" w:cs="宋体"/>
                <w:bCs/>
                <w:color w:val="auto"/>
                <w:szCs w:val="21"/>
                <w:lang w:val="en-US" w:eastAsia="zh-CN"/>
              </w:rPr>
              <w:t>每提供1名</w:t>
            </w:r>
            <w:r>
              <w:rPr>
                <w:rFonts w:hint="eastAsia" w:ascii="仿宋" w:hAnsi="仿宋" w:eastAsia="仿宋" w:cs="宋体"/>
                <w:bCs/>
                <w:color w:val="auto"/>
                <w:szCs w:val="21"/>
              </w:rPr>
              <w:t>得</w:t>
            </w:r>
            <w:r>
              <w:rPr>
                <w:rFonts w:hint="eastAsia" w:ascii="仿宋" w:hAnsi="仿宋" w:eastAsia="仿宋" w:cs="宋体"/>
                <w:bCs/>
                <w:color w:val="auto"/>
                <w:szCs w:val="21"/>
                <w:lang w:val="en-US" w:eastAsia="zh-CN"/>
              </w:rPr>
              <w:t>2</w:t>
            </w:r>
            <w:r>
              <w:rPr>
                <w:rFonts w:hint="eastAsia" w:ascii="仿宋" w:hAnsi="仿宋" w:eastAsia="仿宋" w:cs="宋体"/>
                <w:bCs/>
                <w:color w:val="auto"/>
                <w:szCs w:val="21"/>
              </w:rPr>
              <w:t>分；</w:t>
            </w:r>
          </w:p>
          <w:p w14:paraId="00D4A4BE">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lang w:eastAsia="zh-CN"/>
              </w:rPr>
              <w:t>（</w:t>
            </w:r>
            <w:r>
              <w:rPr>
                <w:rFonts w:hint="eastAsia" w:ascii="仿宋" w:hAnsi="仿宋" w:eastAsia="仿宋" w:cs="宋体"/>
                <w:bCs/>
                <w:color w:val="auto"/>
                <w:szCs w:val="21"/>
                <w:lang w:val="en-US" w:eastAsia="zh-CN"/>
              </w:rPr>
              <w:t>2</w:t>
            </w:r>
            <w:r>
              <w:rPr>
                <w:rFonts w:hint="eastAsia" w:ascii="仿宋" w:hAnsi="仿宋" w:eastAsia="仿宋" w:cs="宋体"/>
                <w:bCs/>
                <w:color w:val="auto"/>
                <w:szCs w:val="21"/>
                <w:lang w:eastAsia="zh-CN"/>
              </w:rPr>
              <w:t>）</w:t>
            </w:r>
            <w:r>
              <w:rPr>
                <w:rFonts w:hint="eastAsia" w:ascii="仿宋" w:hAnsi="仿宋" w:eastAsia="仿宋" w:cs="宋体"/>
                <w:bCs/>
                <w:color w:val="auto"/>
                <w:szCs w:val="21"/>
              </w:rPr>
              <w:t>除项目经理外，</w:t>
            </w:r>
            <w:r>
              <w:rPr>
                <w:rFonts w:hint="eastAsia" w:ascii="仿宋" w:hAnsi="仿宋" w:eastAsia="仿宋" w:cs="宋体"/>
                <w:bCs/>
                <w:color w:val="auto"/>
                <w:szCs w:val="21"/>
                <w:lang w:val="en-US" w:eastAsia="zh-CN"/>
              </w:rPr>
              <w:t>配置1名系统操作客服人员</w:t>
            </w:r>
            <w:r>
              <w:rPr>
                <w:rFonts w:hint="eastAsia" w:ascii="仿宋" w:hAnsi="仿宋" w:eastAsia="仿宋" w:cs="宋体"/>
                <w:bCs/>
                <w:color w:val="auto"/>
                <w:szCs w:val="21"/>
              </w:rPr>
              <w:t>，</w:t>
            </w:r>
            <w:r>
              <w:rPr>
                <w:rFonts w:hint="eastAsia" w:ascii="仿宋" w:hAnsi="仿宋" w:eastAsia="仿宋" w:cs="宋体"/>
                <w:bCs/>
                <w:color w:val="auto"/>
                <w:szCs w:val="21"/>
                <w:lang w:val="en-US" w:eastAsia="zh-CN"/>
              </w:rPr>
              <w:t>需要</w:t>
            </w:r>
            <w:r>
              <w:rPr>
                <w:rFonts w:hint="eastAsia" w:ascii="仿宋" w:hAnsi="仿宋" w:eastAsia="仿宋" w:cs="宋体"/>
                <w:bCs/>
                <w:color w:val="auto"/>
                <w:szCs w:val="21"/>
              </w:rPr>
              <w:t>本科</w:t>
            </w:r>
            <w:r>
              <w:rPr>
                <w:rFonts w:hint="eastAsia" w:ascii="仿宋" w:hAnsi="仿宋" w:eastAsia="仿宋" w:cs="宋体"/>
                <w:bCs/>
                <w:color w:val="auto"/>
                <w:szCs w:val="21"/>
                <w:lang w:val="en-US" w:eastAsia="zh-CN"/>
              </w:rPr>
              <w:t>以上</w:t>
            </w:r>
            <w:r>
              <w:rPr>
                <w:rFonts w:hint="eastAsia" w:ascii="仿宋" w:hAnsi="仿宋" w:eastAsia="仿宋" w:cs="宋体"/>
                <w:bCs/>
                <w:color w:val="auto"/>
                <w:szCs w:val="21"/>
              </w:rPr>
              <w:t>学历，且提供有对应证明材料的，得</w:t>
            </w:r>
            <w:r>
              <w:rPr>
                <w:rFonts w:hint="eastAsia" w:ascii="仿宋" w:hAnsi="仿宋" w:eastAsia="仿宋" w:cs="宋体"/>
                <w:bCs/>
                <w:color w:val="auto"/>
                <w:szCs w:val="21"/>
                <w:lang w:val="en-US" w:eastAsia="zh-CN"/>
              </w:rPr>
              <w:t>2</w:t>
            </w:r>
            <w:r>
              <w:rPr>
                <w:rFonts w:hint="eastAsia" w:ascii="仿宋" w:hAnsi="仿宋" w:eastAsia="仿宋" w:cs="宋体"/>
                <w:bCs/>
                <w:color w:val="auto"/>
                <w:szCs w:val="21"/>
              </w:rPr>
              <w:t>分；</w:t>
            </w:r>
          </w:p>
          <w:p w14:paraId="663DD396">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注2：①需提供</w:t>
            </w:r>
            <w:r>
              <w:rPr>
                <w:rFonts w:hint="eastAsia" w:ascii="仿宋" w:hAnsi="仿宋" w:eastAsia="仿宋" w:cs="宋体"/>
                <w:bCs/>
                <w:color w:val="auto"/>
                <w:szCs w:val="21"/>
                <w:lang w:val="en-US" w:eastAsia="zh-CN"/>
              </w:rPr>
              <w:t>团队成员</w:t>
            </w:r>
            <w:r>
              <w:rPr>
                <w:rFonts w:hint="eastAsia" w:ascii="仿宋" w:hAnsi="仿宋" w:eastAsia="仿宋" w:cs="宋体"/>
                <w:bCs/>
                <w:color w:val="auto"/>
                <w:szCs w:val="21"/>
              </w:rPr>
              <w:t>的学历证书复印件或学信网查询截图作为证明材料，未提供则不得分。②提供</w:t>
            </w:r>
            <w:r>
              <w:rPr>
                <w:rFonts w:hint="eastAsia" w:ascii="仿宋" w:hAnsi="仿宋" w:eastAsia="仿宋" w:cs="宋体"/>
                <w:b/>
                <w:bCs w:val="0"/>
                <w:color w:val="auto"/>
                <w:szCs w:val="21"/>
                <w:lang w:val="en-US" w:eastAsia="zh-CN"/>
              </w:rPr>
              <w:t>近半年</w:t>
            </w:r>
            <w:r>
              <w:rPr>
                <w:rFonts w:hint="eastAsia" w:ascii="仿宋" w:hAnsi="仿宋" w:eastAsia="仿宋" w:cs="宋体"/>
                <w:bCs/>
                <w:color w:val="auto"/>
                <w:szCs w:val="21"/>
              </w:rPr>
              <w:t>以来任意一个月的有效缴纳社保的证明复印件，或单位代缴个人所得税税单等，未提供则不得分。</w:t>
            </w:r>
          </w:p>
        </w:tc>
      </w:tr>
      <w:tr w14:paraId="43507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14:paraId="73EA7BCC">
            <w:pPr>
              <w:spacing w:before="93" w:beforeLines="30" w:after="93" w:afterLines="30"/>
              <w:jc w:val="center"/>
              <w:rPr>
                <w:rFonts w:hint="eastAsia" w:ascii="仿宋" w:hAnsi="仿宋" w:eastAsia="仿宋" w:cs="宋体"/>
                <w:bCs/>
                <w:szCs w:val="21"/>
              </w:rPr>
            </w:pPr>
            <w:r>
              <w:rPr>
                <w:rFonts w:hint="eastAsia" w:ascii="仿宋" w:hAnsi="仿宋" w:eastAsia="仿宋" w:cs="宋体"/>
                <w:bCs/>
                <w:szCs w:val="21"/>
              </w:rPr>
              <w:t>3</w:t>
            </w:r>
          </w:p>
        </w:tc>
        <w:tc>
          <w:tcPr>
            <w:tcW w:w="1068" w:type="dxa"/>
            <w:vAlign w:val="center"/>
          </w:tcPr>
          <w:p w14:paraId="6BBB52CF">
            <w:pPr>
              <w:spacing w:before="93" w:beforeLines="30" w:after="93" w:afterLines="30"/>
              <w:jc w:val="center"/>
              <w:rPr>
                <w:rFonts w:hint="eastAsia" w:ascii="仿宋" w:hAnsi="仿宋" w:eastAsia="仿宋" w:cs="宋体"/>
                <w:bCs/>
                <w:szCs w:val="21"/>
              </w:rPr>
            </w:pPr>
            <w:r>
              <w:rPr>
                <w:rFonts w:hint="eastAsia" w:ascii="仿宋" w:hAnsi="仿宋" w:eastAsia="仿宋" w:cs="宋体"/>
                <w:bCs/>
                <w:szCs w:val="21"/>
              </w:rPr>
              <w:t>同类项目经验</w:t>
            </w:r>
          </w:p>
        </w:tc>
        <w:tc>
          <w:tcPr>
            <w:tcW w:w="928" w:type="dxa"/>
            <w:vAlign w:val="center"/>
          </w:tcPr>
          <w:p w14:paraId="27581036">
            <w:pPr>
              <w:spacing w:before="93" w:beforeLines="30" w:after="93" w:afterLines="30"/>
              <w:jc w:val="center"/>
              <w:rPr>
                <w:rFonts w:hint="default" w:ascii="仿宋" w:hAnsi="仿宋" w:eastAsia="仿宋" w:cs="宋体"/>
                <w:bCs/>
                <w:szCs w:val="21"/>
                <w:lang w:val="en-US" w:eastAsia="zh-CN"/>
              </w:rPr>
            </w:pPr>
            <w:r>
              <w:rPr>
                <w:rFonts w:hint="eastAsia" w:ascii="仿宋" w:hAnsi="仿宋" w:eastAsia="仿宋" w:cs="宋体"/>
                <w:bCs/>
                <w:szCs w:val="21"/>
                <w:lang w:val="en-US" w:eastAsia="zh-CN"/>
              </w:rPr>
              <w:t>20</w:t>
            </w:r>
          </w:p>
        </w:tc>
        <w:tc>
          <w:tcPr>
            <w:tcW w:w="6184" w:type="dxa"/>
            <w:vAlign w:val="center"/>
          </w:tcPr>
          <w:p w14:paraId="687A624D">
            <w:pPr>
              <w:spacing w:before="93" w:beforeLines="30" w:after="93" w:afterLines="30"/>
              <w:rPr>
                <w:rFonts w:hint="eastAsia" w:ascii="仿宋" w:hAnsi="仿宋" w:eastAsia="仿宋" w:cs="宋体"/>
                <w:bCs/>
                <w:szCs w:val="21"/>
              </w:rPr>
            </w:pPr>
            <w:r>
              <w:rPr>
                <w:rFonts w:hint="eastAsia" w:ascii="仿宋" w:hAnsi="仿宋" w:eastAsia="仿宋" w:cs="宋体"/>
                <w:bCs/>
                <w:szCs w:val="21"/>
              </w:rPr>
              <w:t>考察</w:t>
            </w:r>
            <w:r>
              <w:rPr>
                <w:rFonts w:hint="eastAsia" w:ascii="仿宋" w:hAnsi="仿宋" w:eastAsia="仿宋" w:cs="宋体"/>
                <w:bCs/>
                <w:szCs w:val="21"/>
                <w:lang w:val="en-US" w:eastAsia="zh-CN"/>
              </w:rPr>
              <w:t>报价供应商</w:t>
            </w:r>
            <w:r>
              <w:rPr>
                <w:rFonts w:hint="eastAsia" w:ascii="仿宋" w:hAnsi="仿宋" w:eastAsia="仿宋" w:cs="宋体"/>
                <w:b/>
                <w:szCs w:val="21"/>
              </w:rPr>
              <w:t>2021年1月1日至今</w:t>
            </w:r>
            <w:r>
              <w:rPr>
                <w:rFonts w:hint="eastAsia" w:ascii="仿宋" w:hAnsi="仿宋" w:eastAsia="仿宋" w:cs="宋体"/>
                <w:bCs/>
                <w:szCs w:val="21"/>
              </w:rPr>
              <w:t>（以合同签订日期为准），承接过的</w:t>
            </w:r>
            <w:r>
              <w:rPr>
                <w:rFonts w:hint="eastAsia" w:ascii="仿宋" w:hAnsi="仿宋" w:eastAsia="仿宋" w:cs="宋体"/>
                <w:b/>
                <w:szCs w:val="21"/>
              </w:rPr>
              <w:t>合同金额不低于</w:t>
            </w:r>
            <w:r>
              <w:rPr>
                <w:rFonts w:hint="eastAsia" w:ascii="仿宋" w:hAnsi="仿宋" w:eastAsia="仿宋" w:cs="宋体"/>
                <w:b/>
                <w:szCs w:val="21"/>
                <w:lang w:val="en-US" w:eastAsia="zh-CN"/>
              </w:rPr>
              <w:t>2</w:t>
            </w:r>
            <w:r>
              <w:rPr>
                <w:rFonts w:hint="eastAsia" w:ascii="仿宋" w:hAnsi="仿宋" w:eastAsia="仿宋" w:cs="宋体"/>
                <w:b/>
                <w:szCs w:val="21"/>
              </w:rPr>
              <w:t>万元</w:t>
            </w:r>
            <w:r>
              <w:rPr>
                <w:rFonts w:hint="eastAsia" w:ascii="仿宋" w:hAnsi="仿宋" w:eastAsia="仿宋" w:cs="宋体"/>
                <w:bCs/>
                <w:szCs w:val="21"/>
              </w:rPr>
              <w:t>的同类项目业绩的业绩情况。</w:t>
            </w:r>
          </w:p>
          <w:p w14:paraId="765F6CF0">
            <w:pPr>
              <w:spacing w:before="93" w:beforeLines="30" w:after="93" w:afterLines="30"/>
              <w:rPr>
                <w:rFonts w:hint="eastAsia" w:ascii="仿宋" w:hAnsi="仿宋" w:eastAsia="仿宋" w:cs="宋体"/>
                <w:bCs/>
                <w:szCs w:val="21"/>
              </w:rPr>
            </w:pPr>
            <w:r>
              <w:rPr>
                <w:rFonts w:hint="eastAsia" w:ascii="仿宋" w:hAnsi="仿宋" w:eastAsia="仿宋" w:cs="宋体"/>
                <w:bCs/>
                <w:szCs w:val="21"/>
              </w:rPr>
              <w:t>投标人每具备一份有效的同类项目业绩，得</w:t>
            </w:r>
            <w:r>
              <w:rPr>
                <w:rFonts w:hint="eastAsia" w:ascii="仿宋" w:hAnsi="仿宋" w:eastAsia="仿宋" w:cs="宋体"/>
                <w:bCs/>
                <w:szCs w:val="21"/>
                <w:lang w:val="en-US" w:eastAsia="zh-CN"/>
              </w:rPr>
              <w:t>5</w:t>
            </w:r>
            <w:r>
              <w:rPr>
                <w:rFonts w:hint="eastAsia" w:ascii="仿宋" w:hAnsi="仿宋" w:eastAsia="仿宋" w:cs="宋体"/>
                <w:bCs/>
                <w:szCs w:val="21"/>
              </w:rPr>
              <w:t>分；本项最高不超过</w:t>
            </w:r>
            <w:r>
              <w:rPr>
                <w:rFonts w:hint="eastAsia" w:ascii="仿宋" w:hAnsi="仿宋" w:eastAsia="仿宋" w:cs="宋体"/>
                <w:bCs/>
                <w:szCs w:val="21"/>
                <w:lang w:val="en-US" w:eastAsia="zh-CN"/>
              </w:rPr>
              <w:t>20</w:t>
            </w:r>
            <w:r>
              <w:rPr>
                <w:rFonts w:hint="eastAsia" w:ascii="仿宋" w:hAnsi="仿宋" w:eastAsia="仿宋" w:cs="宋体"/>
                <w:bCs/>
                <w:szCs w:val="21"/>
              </w:rPr>
              <w:t>分。</w:t>
            </w:r>
          </w:p>
          <w:p w14:paraId="620444B7">
            <w:pPr>
              <w:spacing w:before="93" w:beforeLines="30" w:after="93" w:afterLines="30"/>
              <w:rPr>
                <w:rFonts w:hint="eastAsia" w:ascii="仿宋" w:hAnsi="仿宋" w:eastAsia="仿宋" w:cs="宋体"/>
                <w:bCs/>
                <w:szCs w:val="21"/>
              </w:rPr>
            </w:pPr>
            <w:r>
              <w:rPr>
                <w:rFonts w:hint="eastAsia" w:ascii="仿宋" w:hAnsi="仿宋" w:eastAsia="仿宋" w:cs="宋体"/>
                <w:bCs/>
                <w:szCs w:val="21"/>
              </w:rPr>
              <w:t>注：①须提供合同关键页（不限于签订合同双方的单位名称、合同名称、合同标的内容、合同金额页、合同签订页等）复印件作为证明材料，不提供不得分。②若合同无法说明项目内容符合上述同类项目经验范围，可提供甲方出具的相应证明文件作依据（证明文件须加盖合同甲方公司章或合同章，或甲方项目使用部门部门章）。③若合同无相关签订时间，则以合同中能够体现的服务起始时间进行认定。④证明材料不完整、不清晰、</w:t>
            </w:r>
            <w:r>
              <w:rPr>
                <w:rFonts w:hint="eastAsia" w:ascii="仿宋" w:hAnsi="仿宋" w:eastAsia="仿宋" w:cs="宋体"/>
                <w:bCs/>
                <w:szCs w:val="21"/>
                <w:lang w:val="en-US" w:eastAsia="zh-CN"/>
              </w:rPr>
              <w:t>项目小组</w:t>
            </w:r>
            <w:r>
              <w:rPr>
                <w:rFonts w:hint="eastAsia" w:ascii="仿宋" w:hAnsi="仿宋" w:eastAsia="仿宋" w:cs="宋体"/>
                <w:bCs/>
                <w:szCs w:val="21"/>
              </w:rPr>
              <w:t>无法确定业绩关键信息的将不予认可。</w:t>
            </w:r>
          </w:p>
        </w:tc>
      </w:tr>
      <w:bookmarkEnd w:id="11"/>
    </w:tbl>
    <w:p w14:paraId="63277975">
      <w:pPr>
        <w:pStyle w:val="5"/>
        <w:numPr>
          <w:ilvl w:val="0"/>
          <w:numId w:val="3"/>
        </w:numPr>
        <w:spacing w:before="91" w:line="223" w:lineRule="auto"/>
        <w:ind w:left="0" w:leftChars="0" w:firstLine="0" w:firstLineChars="0"/>
        <w:outlineLvl w:val="1"/>
        <w:rPr>
          <w:rFonts w:hint="default" w:ascii="Times New Roman" w:hAnsi="Times New Roman" w:eastAsia="仿宋_GB2312" w:cs="Times New Roman"/>
          <w:spacing w:val="-3"/>
          <w:sz w:val="28"/>
          <w:szCs w:val="28"/>
          <w:lang w:eastAsia="zh-CN"/>
          <w14:textOutline w14:w="5103" w14:cap="sq" w14:cmpd="sng">
            <w14:solidFill>
              <w14:srgbClr w14:val="000000"/>
            </w14:solidFill>
            <w14:prstDash w14:val="solid"/>
            <w14:bevel/>
          </w14:textOutline>
        </w:rPr>
      </w:pPr>
      <w:r>
        <w:rPr>
          <w:rFonts w:hint="default" w:ascii="Times New Roman" w:hAnsi="Times New Roman" w:eastAsia="仿宋_GB2312" w:cs="Times New Roman"/>
          <w:spacing w:val="-3"/>
          <w:sz w:val="28"/>
          <w:szCs w:val="28"/>
          <w:lang w:val="en-US" w:eastAsia="zh-CN"/>
          <w14:textOutline w14:w="5103" w14:cap="sq" w14:cmpd="sng">
            <w14:solidFill>
              <w14:srgbClr w14:val="000000"/>
            </w14:solidFill>
            <w14:prstDash w14:val="solid"/>
            <w14:bevel/>
          </w14:textOutline>
        </w:rPr>
        <w:t>技术评分表</w:t>
      </w:r>
      <w:r>
        <w:rPr>
          <w:rFonts w:hint="default" w:ascii="Times New Roman" w:hAnsi="Times New Roman" w:eastAsia="仿宋_GB2312" w:cs="Times New Roman"/>
          <w:spacing w:val="-3"/>
          <w:sz w:val="28"/>
          <w:szCs w:val="28"/>
          <w:lang w:eastAsia="zh-CN"/>
          <w14:textOutline w14:w="5103" w14:cap="sq" w14:cmpd="sng">
            <w14:solidFill>
              <w14:srgbClr w14:val="000000"/>
            </w14:solidFill>
            <w14:prstDash w14:val="solid"/>
            <w14:bevel/>
          </w14:textOutline>
        </w:rPr>
        <w:t>：</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851"/>
        <w:gridCol w:w="6135"/>
      </w:tblGrid>
      <w:tr w14:paraId="5AFB9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14:paraId="7A87D668">
            <w:pPr>
              <w:autoSpaceDE w:val="0"/>
              <w:autoSpaceDN w:val="0"/>
              <w:spacing w:before="93" w:beforeLines="30" w:after="93" w:afterLines="30"/>
              <w:jc w:val="center"/>
              <w:rPr>
                <w:rFonts w:ascii="仿宋" w:hAnsi="仿宋" w:eastAsia="仿宋" w:cs="宋体"/>
                <w:b/>
                <w:szCs w:val="21"/>
              </w:rPr>
            </w:pPr>
            <w:r>
              <w:rPr>
                <w:rFonts w:hint="eastAsia" w:ascii="仿宋" w:hAnsi="仿宋" w:eastAsia="仿宋" w:cs="宋体"/>
                <w:b/>
                <w:szCs w:val="21"/>
              </w:rPr>
              <w:t>评分项</w:t>
            </w:r>
          </w:p>
        </w:tc>
        <w:tc>
          <w:tcPr>
            <w:tcW w:w="6135" w:type="dxa"/>
            <w:shd w:val="clear" w:color="auto" w:fill="F1F1F1" w:themeFill="background1" w:themeFillShade="F2"/>
            <w:vAlign w:val="center"/>
          </w:tcPr>
          <w:p w14:paraId="48395841">
            <w:pPr>
              <w:autoSpaceDE w:val="0"/>
              <w:autoSpaceDN w:val="0"/>
              <w:spacing w:before="93" w:beforeLines="30" w:after="93" w:afterLines="30"/>
              <w:jc w:val="center"/>
              <w:rPr>
                <w:rFonts w:ascii="仿宋" w:hAnsi="仿宋" w:eastAsia="仿宋" w:cs="宋体"/>
                <w:b/>
                <w:szCs w:val="21"/>
              </w:rPr>
            </w:pPr>
            <w:r>
              <w:rPr>
                <w:rFonts w:hint="eastAsia" w:ascii="仿宋" w:hAnsi="仿宋" w:eastAsia="仿宋" w:cs="宋体"/>
                <w:b/>
                <w:szCs w:val="21"/>
              </w:rPr>
              <w:t>权重</w:t>
            </w:r>
          </w:p>
        </w:tc>
      </w:tr>
      <w:tr w14:paraId="28EB9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14:paraId="3F3C3777">
            <w:pPr>
              <w:autoSpaceDE w:val="0"/>
              <w:autoSpaceDN w:val="0"/>
              <w:spacing w:before="93" w:beforeLines="30" w:after="93" w:afterLines="30"/>
              <w:jc w:val="center"/>
              <w:rPr>
                <w:rFonts w:ascii="仿宋" w:hAnsi="仿宋" w:eastAsia="仿宋" w:cs="宋体"/>
                <w:b/>
                <w:szCs w:val="21"/>
              </w:rPr>
            </w:pPr>
            <w:r>
              <w:rPr>
                <w:rFonts w:hint="eastAsia" w:ascii="仿宋" w:hAnsi="仿宋" w:eastAsia="仿宋" w:cs="宋体"/>
                <w:b/>
                <w:szCs w:val="21"/>
              </w:rPr>
              <w:t>技术</w:t>
            </w:r>
          </w:p>
        </w:tc>
        <w:tc>
          <w:tcPr>
            <w:tcW w:w="6135" w:type="dxa"/>
            <w:shd w:val="clear" w:color="auto" w:fill="F1F1F1" w:themeFill="background1" w:themeFillShade="F2"/>
            <w:vAlign w:val="center"/>
          </w:tcPr>
          <w:p w14:paraId="0428B670">
            <w:pPr>
              <w:autoSpaceDE w:val="0"/>
              <w:autoSpaceDN w:val="0"/>
              <w:spacing w:before="93" w:beforeLines="30" w:after="93" w:afterLines="30"/>
              <w:jc w:val="center"/>
              <w:rPr>
                <w:rFonts w:hint="default" w:ascii="仿宋" w:hAnsi="仿宋" w:eastAsia="仿宋" w:cs="宋体"/>
                <w:b/>
                <w:szCs w:val="21"/>
                <w:lang w:val="en-US" w:eastAsia="zh-CN"/>
              </w:rPr>
            </w:pPr>
            <w:r>
              <w:rPr>
                <w:rFonts w:hint="eastAsia" w:ascii="仿宋" w:hAnsi="仿宋" w:eastAsia="仿宋" w:cs="宋体"/>
                <w:b/>
                <w:szCs w:val="21"/>
                <w:lang w:val="en-US" w:eastAsia="zh-CN"/>
              </w:rPr>
              <w:t>40</w:t>
            </w:r>
          </w:p>
        </w:tc>
      </w:tr>
      <w:tr w14:paraId="13FA8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shd w:val="clear" w:color="auto" w:fill="F1F1F1" w:themeFill="background1" w:themeFillShade="F2"/>
            <w:vAlign w:val="center"/>
          </w:tcPr>
          <w:p w14:paraId="70219EF7">
            <w:pPr>
              <w:autoSpaceDE w:val="0"/>
              <w:autoSpaceDN w:val="0"/>
              <w:spacing w:before="93" w:beforeLines="30" w:after="93" w:afterLines="30"/>
              <w:jc w:val="center"/>
              <w:rPr>
                <w:rFonts w:ascii="仿宋" w:hAnsi="仿宋" w:eastAsia="仿宋" w:cs="宋体"/>
                <w:b/>
                <w:szCs w:val="21"/>
              </w:rPr>
            </w:pPr>
            <w:r>
              <w:rPr>
                <w:rFonts w:hint="eastAsia" w:ascii="仿宋" w:hAnsi="仿宋" w:eastAsia="仿宋" w:cs="宋体"/>
                <w:b/>
                <w:szCs w:val="21"/>
              </w:rPr>
              <w:t>序号</w:t>
            </w:r>
          </w:p>
        </w:tc>
        <w:tc>
          <w:tcPr>
            <w:tcW w:w="1134" w:type="dxa"/>
            <w:shd w:val="clear" w:color="auto" w:fill="F1F1F1" w:themeFill="background1" w:themeFillShade="F2"/>
            <w:vAlign w:val="center"/>
          </w:tcPr>
          <w:p w14:paraId="54DC4F68">
            <w:pPr>
              <w:autoSpaceDE w:val="0"/>
              <w:autoSpaceDN w:val="0"/>
              <w:spacing w:before="93" w:beforeLines="30" w:after="93" w:afterLines="30"/>
              <w:jc w:val="center"/>
              <w:rPr>
                <w:rFonts w:ascii="仿宋" w:hAnsi="仿宋" w:eastAsia="仿宋" w:cs="宋体"/>
                <w:b/>
                <w:szCs w:val="21"/>
              </w:rPr>
            </w:pPr>
            <w:r>
              <w:rPr>
                <w:rFonts w:hint="eastAsia" w:ascii="仿宋" w:hAnsi="仿宋" w:eastAsia="仿宋" w:cs="宋体"/>
                <w:b/>
                <w:szCs w:val="21"/>
              </w:rPr>
              <w:t>内容</w:t>
            </w:r>
          </w:p>
        </w:tc>
        <w:tc>
          <w:tcPr>
            <w:tcW w:w="851" w:type="dxa"/>
            <w:shd w:val="clear" w:color="auto" w:fill="F1F1F1" w:themeFill="background1" w:themeFillShade="F2"/>
            <w:vAlign w:val="center"/>
          </w:tcPr>
          <w:p w14:paraId="22DF355B">
            <w:pPr>
              <w:autoSpaceDE w:val="0"/>
              <w:autoSpaceDN w:val="0"/>
              <w:spacing w:before="93" w:beforeLines="30" w:after="93" w:afterLines="30"/>
              <w:jc w:val="center"/>
              <w:rPr>
                <w:rFonts w:ascii="仿宋" w:hAnsi="仿宋" w:eastAsia="仿宋" w:cs="宋体"/>
                <w:b/>
                <w:szCs w:val="21"/>
              </w:rPr>
            </w:pPr>
            <w:r>
              <w:rPr>
                <w:rFonts w:hint="eastAsia" w:ascii="仿宋" w:hAnsi="仿宋" w:eastAsia="仿宋" w:cs="宋体"/>
                <w:b/>
                <w:szCs w:val="21"/>
              </w:rPr>
              <w:t>分值</w:t>
            </w:r>
          </w:p>
        </w:tc>
        <w:tc>
          <w:tcPr>
            <w:tcW w:w="6135" w:type="dxa"/>
            <w:shd w:val="clear" w:color="auto" w:fill="F1F1F1" w:themeFill="background1" w:themeFillShade="F2"/>
          </w:tcPr>
          <w:p w14:paraId="680E9F1A">
            <w:pPr>
              <w:autoSpaceDE w:val="0"/>
              <w:autoSpaceDN w:val="0"/>
              <w:spacing w:before="93" w:beforeLines="30" w:after="93" w:afterLines="30"/>
              <w:jc w:val="center"/>
              <w:rPr>
                <w:rFonts w:ascii="仿宋" w:hAnsi="仿宋" w:eastAsia="仿宋" w:cs="宋体"/>
                <w:b/>
                <w:szCs w:val="21"/>
              </w:rPr>
            </w:pPr>
            <w:r>
              <w:rPr>
                <w:rFonts w:hint="eastAsia" w:ascii="仿宋" w:hAnsi="仿宋" w:eastAsia="仿宋" w:cs="宋体"/>
                <w:b/>
                <w:szCs w:val="21"/>
              </w:rPr>
              <w:t>评分准则</w:t>
            </w:r>
          </w:p>
        </w:tc>
      </w:tr>
      <w:tr w14:paraId="3EDC9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704" w:type="dxa"/>
            <w:shd w:val="clear" w:color="auto" w:fill="auto"/>
            <w:vAlign w:val="center"/>
          </w:tcPr>
          <w:p w14:paraId="2652FBDD">
            <w:pPr>
              <w:autoSpaceDE w:val="0"/>
              <w:autoSpaceDN w:val="0"/>
              <w:spacing w:before="93" w:beforeLines="30" w:after="93" w:afterLines="30"/>
              <w:jc w:val="center"/>
              <w:rPr>
                <w:rFonts w:ascii="仿宋" w:hAnsi="仿宋" w:eastAsia="仿宋" w:cs="宋体"/>
                <w:bCs/>
                <w:szCs w:val="21"/>
              </w:rPr>
            </w:pPr>
            <w:bookmarkStart w:id="12" w:name="_Hlk164272136"/>
            <w:r>
              <w:rPr>
                <w:rFonts w:ascii="仿宋" w:hAnsi="仿宋" w:eastAsia="仿宋" w:cs="宋体"/>
                <w:bCs/>
                <w:szCs w:val="21"/>
              </w:rPr>
              <w:t>1</w:t>
            </w:r>
          </w:p>
        </w:tc>
        <w:tc>
          <w:tcPr>
            <w:tcW w:w="1134" w:type="dxa"/>
            <w:shd w:val="clear" w:color="auto" w:fill="auto"/>
            <w:vAlign w:val="center"/>
          </w:tcPr>
          <w:p w14:paraId="58951238">
            <w:pPr>
              <w:autoSpaceDE w:val="0"/>
              <w:autoSpaceDN w:val="0"/>
              <w:spacing w:before="93" w:beforeLines="30" w:after="93" w:afterLines="30"/>
              <w:jc w:val="center"/>
              <w:rPr>
                <w:rFonts w:hint="default" w:ascii="仿宋" w:hAnsi="仿宋" w:eastAsia="仿宋" w:cs="宋体"/>
                <w:bCs/>
                <w:szCs w:val="21"/>
                <w:lang w:val="en-US" w:eastAsia="zh-CN"/>
              </w:rPr>
            </w:pPr>
            <w:r>
              <w:rPr>
                <w:rFonts w:hint="eastAsia" w:ascii="仿宋" w:hAnsi="仿宋" w:eastAsia="仿宋" w:cs="宋体"/>
                <w:bCs/>
                <w:szCs w:val="21"/>
                <w:lang w:val="en-US" w:eastAsia="zh-CN"/>
              </w:rPr>
              <w:t>项目实施方案</w:t>
            </w:r>
          </w:p>
        </w:tc>
        <w:tc>
          <w:tcPr>
            <w:tcW w:w="851" w:type="dxa"/>
            <w:shd w:val="clear" w:color="auto" w:fill="auto"/>
            <w:vAlign w:val="center"/>
          </w:tcPr>
          <w:p w14:paraId="69E8CC60">
            <w:pPr>
              <w:autoSpaceDE w:val="0"/>
              <w:autoSpaceDN w:val="0"/>
              <w:spacing w:before="93" w:beforeLines="30" w:after="93" w:afterLines="30"/>
              <w:jc w:val="center"/>
              <w:rPr>
                <w:rFonts w:hint="default" w:ascii="仿宋" w:hAnsi="仿宋" w:eastAsia="仿宋" w:cs="宋体"/>
                <w:bCs/>
                <w:szCs w:val="21"/>
                <w:lang w:val="en-US" w:eastAsia="zh-CN"/>
              </w:rPr>
            </w:pPr>
            <w:r>
              <w:rPr>
                <w:rFonts w:hint="eastAsia" w:ascii="仿宋" w:hAnsi="仿宋" w:eastAsia="仿宋" w:cs="宋体"/>
                <w:bCs/>
                <w:szCs w:val="21"/>
                <w:lang w:val="en-US" w:eastAsia="zh-CN"/>
              </w:rPr>
              <w:t>20</w:t>
            </w:r>
          </w:p>
        </w:tc>
        <w:tc>
          <w:tcPr>
            <w:tcW w:w="6135" w:type="dxa"/>
            <w:shd w:val="clear" w:color="auto" w:fill="auto"/>
            <w:vAlign w:val="center"/>
          </w:tcPr>
          <w:p w14:paraId="0B4E3904">
            <w:pPr>
              <w:autoSpaceDE w:val="0"/>
              <w:autoSpaceDN w:val="0"/>
              <w:spacing w:before="93" w:beforeLines="30" w:after="93" w:afterLines="30"/>
              <w:rPr>
                <w:rFonts w:hint="eastAsia" w:ascii="仿宋" w:hAnsi="仿宋" w:eastAsia="仿宋" w:cs="宋体"/>
                <w:bCs/>
                <w:szCs w:val="21"/>
              </w:rPr>
            </w:pPr>
            <w:r>
              <w:rPr>
                <w:rFonts w:hint="eastAsia" w:ascii="仿宋" w:hAnsi="仿宋" w:eastAsia="仿宋" w:cs="宋体"/>
                <w:bCs/>
                <w:szCs w:val="21"/>
              </w:rPr>
              <w:t>考察</w:t>
            </w:r>
            <w:r>
              <w:rPr>
                <w:rFonts w:hint="eastAsia" w:ascii="仿宋" w:hAnsi="仿宋" w:eastAsia="仿宋" w:cs="宋体"/>
                <w:bCs/>
                <w:szCs w:val="21"/>
                <w:lang w:val="en-US" w:eastAsia="zh-CN"/>
              </w:rPr>
              <w:t>报价供应商</w:t>
            </w:r>
            <w:r>
              <w:rPr>
                <w:rFonts w:hint="eastAsia" w:ascii="仿宋" w:hAnsi="仿宋" w:eastAsia="仿宋" w:cs="宋体"/>
                <w:bCs/>
                <w:szCs w:val="21"/>
              </w:rPr>
              <w:t>针对本项目</w:t>
            </w:r>
            <w:r>
              <w:rPr>
                <w:rFonts w:hint="eastAsia" w:ascii="仿宋" w:hAnsi="仿宋" w:eastAsia="仿宋" w:cs="宋体"/>
                <w:bCs/>
                <w:szCs w:val="21"/>
                <w:lang w:val="en-US" w:eastAsia="zh-CN"/>
              </w:rPr>
              <w:t>需求</w:t>
            </w:r>
            <w:r>
              <w:rPr>
                <w:rFonts w:hint="eastAsia" w:ascii="仿宋" w:hAnsi="仿宋" w:eastAsia="仿宋" w:cs="宋体"/>
                <w:bCs/>
                <w:szCs w:val="21"/>
              </w:rPr>
              <w:t>所编写的技术实施方案情况。技术实施方案包括但不限于</w:t>
            </w:r>
            <w:r>
              <w:rPr>
                <w:rFonts w:hint="eastAsia" w:ascii="仿宋" w:hAnsi="仿宋" w:eastAsia="仿宋" w:cs="宋体"/>
                <w:b w:val="0"/>
                <w:bCs/>
                <w:szCs w:val="21"/>
                <w:lang w:val="en-US" w:eastAsia="zh-CN"/>
              </w:rPr>
              <w:t>信源覆盖、服务数量、视频识别、智能分析、全网搜索、热榜监测以及性能可靠性要求的服务方案</w:t>
            </w:r>
            <w:r>
              <w:rPr>
                <w:rFonts w:hint="eastAsia" w:ascii="仿宋" w:hAnsi="仿宋" w:eastAsia="仿宋" w:cs="宋体"/>
                <w:bCs/>
                <w:szCs w:val="21"/>
              </w:rPr>
              <w:t>等内容。根据上述内容要点进行综合评分，具体如下：</w:t>
            </w:r>
          </w:p>
          <w:p w14:paraId="78526A7C">
            <w:pPr>
              <w:autoSpaceDE w:val="0"/>
              <w:autoSpaceDN w:val="0"/>
              <w:spacing w:before="93" w:beforeLines="30" w:after="93" w:afterLines="30"/>
              <w:rPr>
                <w:rFonts w:hint="eastAsia" w:ascii="仿宋" w:hAnsi="仿宋" w:eastAsia="仿宋" w:cs="宋体"/>
                <w:bCs/>
                <w:szCs w:val="21"/>
              </w:rPr>
            </w:pPr>
            <w:r>
              <w:rPr>
                <w:rFonts w:hint="eastAsia" w:ascii="仿宋" w:hAnsi="仿宋" w:eastAsia="仿宋" w:cs="宋体"/>
                <w:bCs/>
                <w:szCs w:val="21"/>
              </w:rPr>
              <w:t>1、实施方案规划详细、科学合理、契合实际情况，符合项目进度要求，项目管理架构清晰，可行性较高，得</w:t>
            </w:r>
            <w:r>
              <w:rPr>
                <w:rFonts w:hint="eastAsia" w:ascii="仿宋" w:hAnsi="仿宋" w:eastAsia="仿宋" w:cs="宋体"/>
                <w:bCs/>
                <w:szCs w:val="21"/>
                <w:lang w:val="en-US" w:eastAsia="zh-CN"/>
              </w:rPr>
              <w:t>20</w:t>
            </w:r>
            <w:r>
              <w:rPr>
                <w:rFonts w:hint="eastAsia" w:ascii="仿宋" w:hAnsi="仿宋" w:eastAsia="仿宋" w:cs="宋体"/>
                <w:bCs/>
                <w:szCs w:val="21"/>
              </w:rPr>
              <w:t>分；</w:t>
            </w:r>
          </w:p>
          <w:p w14:paraId="2E7E2D35">
            <w:pPr>
              <w:autoSpaceDE w:val="0"/>
              <w:autoSpaceDN w:val="0"/>
              <w:spacing w:before="93" w:beforeLines="30" w:after="93" w:afterLines="30"/>
              <w:rPr>
                <w:rFonts w:hint="eastAsia" w:ascii="仿宋" w:hAnsi="仿宋" w:eastAsia="仿宋" w:cs="宋体"/>
                <w:bCs/>
                <w:szCs w:val="21"/>
              </w:rPr>
            </w:pPr>
            <w:r>
              <w:rPr>
                <w:rFonts w:hint="eastAsia" w:ascii="仿宋" w:hAnsi="仿宋" w:eastAsia="仿宋" w:cs="宋体"/>
                <w:bCs/>
                <w:szCs w:val="21"/>
              </w:rPr>
              <w:t>2、实施方案规划较详细、合理，基本契合实际情况，符合项目进度要求，项目管理架构较为清晰，具有一定可行性，得</w:t>
            </w:r>
            <w:r>
              <w:rPr>
                <w:rFonts w:hint="eastAsia" w:ascii="仿宋" w:hAnsi="仿宋" w:eastAsia="仿宋" w:cs="宋体"/>
                <w:bCs/>
                <w:szCs w:val="21"/>
                <w:lang w:val="en-US" w:eastAsia="zh-CN"/>
              </w:rPr>
              <w:t>15</w:t>
            </w:r>
            <w:r>
              <w:rPr>
                <w:rFonts w:hint="eastAsia" w:ascii="仿宋" w:hAnsi="仿宋" w:eastAsia="仿宋" w:cs="宋体"/>
                <w:bCs/>
                <w:szCs w:val="21"/>
              </w:rPr>
              <w:t>分；</w:t>
            </w:r>
          </w:p>
          <w:p w14:paraId="05D9DBDE">
            <w:pPr>
              <w:autoSpaceDE w:val="0"/>
              <w:autoSpaceDN w:val="0"/>
              <w:spacing w:before="93" w:beforeLines="30" w:after="93" w:afterLines="30"/>
              <w:rPr>
                <w:rFonts w:hint="eastAsia" w:ascii="仿宋" w:hAnsi="仿宋" w:eastAsia="仿宋" w:cs="宋体"/>
                <w:bCs/>
                <w:szCs w:val="21"/>
              </w:rPr>
            </w:pPr>
            <w:r>
              <w:rPr>
                <w:rFonts w:hint="eastAsia" w:ascii="仿宋" w:hAnsi="仿宋" w:eastAsia="仿宋" w:cs="宋体"/>
                <w:bCs/>
                <w:szCs w:val="21"/>
              </w:rPr>
              <w:t>3、实施方案规划一般，内容较为笼统，上述所列的内容要点存在欠缺，需进一步细化才能满足实际需求，可行性一般，得</w:t>
            </w:r>
            <w:r>
              <w:rPr>
                <w:rFonts w:hint="eastAsia" w:ascii="仿宋" w:hAnsi="仿宋" w:eastAsia="仿宋" w:cs="宋体"/>
                <w:bCs/>
                <w:szCs w:val="21"/>
                <w:lang w:val="en-US" w:eastAsia="zh-CN"/>
              </w:rPr>
              <w:t>10</w:t>
            </w:r>
            <w:r>
              <w:rPr>
                <w:rFonts w:hint="eastAsia" w:ascii="仿宋" w:hAnsi="仿宋" w:eastAsia="仿宋" w:cs="宋体"/>
                <w:bCs/>
                <w:szCs w:val="21"/>
              </w:rPr>
              <w:t>分；</w:t>
            </w:r>
          </w:p>
          <w:p w14:paraId="119641DF">
            <w:pPr>
              <w:autoSpaceDE w:val="0"/>
              <w:autoSpaceDN w:val="0"/>
              <w:spacing w:before="93" w:beforeLines="30" w:after="93" w:afterLines="30"/>
              <w:rPr>
                <w:rFonts w:hint="eastAsia" w:ascii="仿宋" w:hAnsi="仿宋" w:eastAsia="仿宋" w:cs="宋体"/>
                <w:bCs/>
                <w:szCs w:val="21"/>
              </w:rPr>
            </w:pPr>
            <w:r>
              <w:rPr>
                <w:rFonts w:hint="eastAsia" w:ascii="仿宋" w:hAnsi="仿宋" w:eastAsia="仿宋" w:cs="宋体"/>
                <w:bCs/>
                <w:szCs w:val="21"/>
              </w:rPr>
              <w:t>4、实施方案内容不完善，无法有效体现上述所列各要点或存在严重的偏差，与项目要求关联性差，可操作性较差，得</w:t>
            </w:r>
            <w:r>
              <w:rPr>
                <w:rFonts w:hint="eastAsia" w:ascii="仿宋" w:hAnsi="仿宋" w:eastAsia="仿宋" w:cs="宋体"/>
                <w:bCs/>
                <w:szCs w:val="21"/>
                <w:lang w:val="en-US" w:eastAsia="zh-CN"/>
              </w:rPr>
              <w:t>5</w:t>
            </w:r>
            <w:r>
              <w:rPr>
                <w:rFonts w:hint="eastAsia" w:ascii="仿宋" w:hAnsi="仿宋" w:eastAsia="仿宋" w:cs="宋体"/>
                <w:bCs/>
                <w:szCs w:val="21"/>
              </w:rPr>
              <w:t>分；</w:t>
            </w:r>
          </w:p>
          <w:p w14:paraId="11163E7A">
            <w:pPr>
              <w:autoSpaceDE w:val="0"/>
              <w:autoSpaceDN w:val="0"/>
              <w:spacing w:before="93" w:beforeLines="30" w:after="93" w:afterLines="30"/>
              <w:rPr>
                <w:rFonts w:ascii="仿宋" w:hAnsi="仿宋" w:eastAsia="仿宋" w:cs="宋体"/>
                <w:bCs/>
                <w:szCs w:val="21"/>
              </w:rPr>
            </w:pPr>
            <w:r>
              <w:rPr>
                <w:rFonts w:hint="eastAsia" w:ascii="仿宋" w:hAnsi="仿宋" w:eastAsia="仿宋" w:cs="宋体"/>
                <w:bCs/>
                <w:szCs w:val="21"/>
              </w:rPr>
              <w:t>5、</w:t>
            </w:r>
            <w:bookmarkStart w:id="13" w:name="OLE_LINK9"/>
            <w:r>
              <w:rPr>
                <w:rFonts w:hint="eastAsia" w:ascii="仿宋" w:hAnsi="仿宋" w:eastAsia="仿宋" w:cs="宋体"/>
                <w:bCs/>
                <w:szCs w:val="21"/>
              </w:rPr>
              <w:t>未提供相关内容则不得分。</w:t>
            </w:r>
            <w:bookmarkEnd w:id="13"/>
          </w:p>
        </w:tc>
      </w:tr>
      <w:tr w14:paraId="25BBF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D287367">
            <w:pPr>
              <w:spacing w:before="93" w:beforeLines="30" w:after="93" w:afterLines="30"/>
              <w:jc w:val="center"/>
              <w:rPr>
                <w:rFonts w:ascii="仿宋" w:hAnsi="仿宋" w:eastAsia="仿宋" w:cs="宋体"/>
                <w:bCs/>
                <w:szCs w:val="21"/>
              </w:rPr>
            </w:pPr>
            <w:bookmarkStart w:id="14" w:name="_Hlk163650616"/>
            <w:r>
              <w:rPr>
                <w:rFonts w:hint="eastAsia" w:ascii="仿宋" w:hAnsi="仿宋" w:eastAsia="仿宋" w:cs="宋体"/>
                <w:bCs/>
                <w:szCs w:val="21"/>
              </w:rPr>
              <w:t>2</w:t>
            </w:r>
          </w:p>
        </w:tc>
        <w:tc>
          <w:tcPr>
            <w:tcW w:w="1134" w:type="dxa"/>
            <w:vAlign w:val="center"/>
          </w:tcPr>
          <w:p w14:paraId="63DFDDC1">
            <w:pPr>
              <w:spacing w:before="93" w:beforeLines="30" w:after="93" w:afterLines="30"/>
              <w:jc w:val="center"/>
              <w:rPr>
                <w:rFonts w:ascii="仿宋" w:hAnsi="仿宋" w:eastAsia="仿宋" w:cs="宋体"/>
                <w:bCs/>
                <w:szCs w:val="21"/>
              </w:rPr>
            </w:pPr>
            <w:r>
              <w:rPr>
                <w:rFonts w:hint="eastAsia" w:ascii="仿宋" w:hAnsi="仿宋" w:eastAsia="仿宋" w:cs="宋体"/>
                <w:bCs/>
                <w:szCs w:val="21"/>
              </w:rPr>
              <w:t>项目执行进度计划</w:t>
            </w:r>
          </w:p>
        </w:tc>
        <w:tc>
          <w:tcPr>
            <w:tcW w:w="851" w:type="dxa"/>
            <w:vAlign w:val="center"/>
          </w:tcPr>
          <w:p w14:paraId="1E4B1CD1">
            <w:pPr>
              <w:spacing w:before="93" w:beforeLines="30" w:after="93" w:afterLines="30"/>
              <w:jc w:val="center"/>
              <w:rPr>
                <w:rFonts w:hint="default" w:ascii="仿宋" w:hAnsi="仿宋" w:eastAsia="仿宋" w:cs="宋体"/>
                <w:bCs/>
                <w:szCs w:val="21"/>
                <w:lang w:val="en-US" w:eastAsia="zh-CN"/>
              </w:rPr>
            </w:pPr>
            <w:r>
              <w:rPr>
                <w:rFonts w:hint="eastAsia" w:ascii="仿宋" w:hAnsi="仿宋" w:eastAsia="仿宋" w:cs="宋体"/>
                <w:bCs/>
                <w:szCs w:val="21"/>
                <w:lang w:val="en-US" w:eastAsia="zh-CN"/>
              </w:rPr>
              <w:t>10</w:t>
            </w:r>
          </w:p>
        </w:tc>
        <w:tc>
          <w:tcPr>
            <w:tcW w:w="6135" w:type="dxa"/>
          </w:tcPr>
          <w:p w14:paraId="57C99540">
            <w:pPr>
              <w:spacing w:before="93" w:beforeLines="30" w:after="93" w:afterLines="30"/>
              <w:rPr>
                <w:rFonts w:ascii="仿宋" w:hAnsi="仿宋" w:eastAsia="仿宋" w:cs="宋体"/>
                <w:bCs/>
                <w:szCs w:val="21"/>
              </w:rPr>
            </w:pPr>
            <w:r>
              <w:rPr>
                <w:rFonts w:hint="eastAsia" w:ascii="仿宋" w:hAnsi="仿宋" w:eastAsia="仿宋" w:cs="宋体"/>
                <w:bCs/>
                <w:szCs w:val="21"/>
              </w:rPr>
              <w:t>考察</w:t>
            </w:r>
            <w:r>
              <w:rPr>
                <w:rFonts w:hint="eastAsia" w:ascii="仿宋" w:hAnsi="仿宋" w:eastAsia="仿宋" w:cs="宋体"/>
                <w:bCs/>
                <w:szCs w:val="21"/>
                <w:lang w:val="en-US" w:eastAsia="zh-CN"/>
              </w:rPr>
              <w:t>报价供应商</w:t>
            </w:r>
            <w:r>
              <w:rPr>
                <w:rFonts w:hint="eastAsia" w:ascii="仿宋" w:hAnsi="仿宋" w:eastAsia="仿宋" w:cs="宋体"/>
                <w:bCs/>
                <w:szCs w:val="21"/>
              </w:rPr>
              <w:t>针对本项目所编制的详细计划进度表。</w:t>
            </w:r>
            <w:r>
              <w:rPr>
                <w:rFonts w:hint="eastAsia" w:ascii="仿宋" w:hAnsi="仿宋" w:eastAsia="仿宋" w:cs="宋体"/>
                <w:bCs/>
                <w:szCs w:val="21"/>
                <w:lang w:val="en-US" w:eastAsia="zh-CN"/>
              </w:rPr>
              <w:t>进度表应包含包含</w:t>
            </w:r>
            <w:r>
              <w:rPr>
                <w:rFonts w:hint="eastAsia" w:ascii="仿宋" w:hAnsi="仿宋" w:eastAsia="仿宋" w:cs="宋体"/>
                <w:bCs/>
                <w:szCs w:val="21"/>
              </w:rPr>
              <w:t>交付</w:t>
            </w:r>
            <w:r>
              <w:rPr>
                <w:rFonts w:hint="eastAsia" w:ascii="仿宋" w:hAnsi="仿宋" w:eastAsia="仿宋" w:cs="宋体"/>
                <w:bCs/>
                <w:szCs w:val="21"/>
                <w:lang w:val="en-US" w:eastAsia="zh-CN"/>
              </w:rPr>
              <w:t>方式、交付</w:t>
            </w:r>
            <w:r>
              <w:rPr>
                <w:rFonts w:hint="eastAsia" w:ascii="仿宋" w:hAnsi="仿宋" w:eastAsia="仿宋" w:cs="宋体"/>
                <w:bCs/>
                <w:szCs w:val="21"/>
              </w:rPr>
              <w:t>时间</w:t>
            </w:r>
            <w:r>
              <w:rPr>
                <w:rFonts w:hint="eastAsia" w:ascii="仿宋" w:hAnsi="仿宋" w:eastAsia="仿宋" w:cs="宋体"/>
                <w:bCs/>
                <w:szCs w:val="21"/>
                <w:lang w:val="en-US" w:eastAsia="zh-CN"/>
              </w:rPr>
              <w:t>计划等</w:t>
            </w:r>
            <w:r>
              <w:rPr>
                <w:rFonts w:hint="eastAsia" w:ascii="仿宋" w:hAnsi="仿宋" w:eastAsia="仿宋" w:cs="宋体"/>
                <w:bCs/>
                <w:szCs w:val="21"/>
              </w:rPr>
              <w:t>内容。等内容。根据上述内容要点进行综合评分，具体如下：</w:t>
            </w:r>
          </w:p>
          <w:p w14:paraId="6B6F96E2">
            <w:pPr>
              <w:spacing w:before="93" w:beforeLines="30" w:after="93" w:afterLines="30"/>
              <w:rPr>
                <w:rFonts w:ascii="仿宋" w:hAnsi="仿宋" w:eastAsia="仿宋" w:cs="宋体"/>
                <w:bCs/>
                <w:szCs w:val="21"/>
              </w:rPr>
            </w:pPr>
            <w:r>
              <w:rPr>
                <w:rFonts w:hint="eastAsia" w:ascii="仿宋" w:hAnsi="仿宋" w:eastAsia="仿宋" w:cs="宋体"/>
                <w:bCs/>
                <w:szCs w:val="21"/>
              </w:rPr>
              <w:t>1、</w:t>
            </w:r>
            <w:r>
              <w:rPr>
                <w:rFonts w:hint="eastAsia" w:ascii="仿宋" w:hAnsi="仿宋" w:eastAsia="仿宋" w:cs="宋体"/>
                <w:bCs/>
                <w:szCs w:val="21"/>
                <w:lang w:val="en-US" w:eastAsia="zh-CN"/>
              </w:rPr>
              <w:t>计划进度</w:t>
            </w:r>
            <w:r>
              <w:rPr>
                <w:rFonts w:hint="eastAsia" w:ascii="仿宋" w:hAnsi="仿宋" w:eastAsia="仿宋" w:cs="宋体"/>
                <w:bCs/>
                <w:szCs w:val="21"/>
              </w:rPr>
              <w:t>详细、思路清晰，能够覆盖上述所列各要点内容，可行性强，能够满足实际需求，得</w:t>
            </w:r>
            <w:r>
              <w:rPr>
                <w:rFonts w:hint="eastAsia" w:ascii="仿宋" w:hAnsi="仿宋" w:eastAsia="仿宋" w:cs="宋体"/>
                <w:bCs/>
                <w:szCs w:val="21"/>
                <w:lang w:val="en-US" w:eastAsia="zh-CN"/>
              </w:rPr>
              <w:t>10</w:t>
            </w:r>
            <w:r>
              <w:rPr>
                <w:rFonts w:hint="eastAsia" w:ascii="仿宋" w:hAnsi="仿宋" w:eastAsia="仿宋" w:cs="宋体"/>
                <w:bCs/>
                <w:szCs w:val="21"/>
              </w:rPr>
              <w:t>分；</w:t>
            </w:r>
          </w:p>
          <w:p w14:paraId="32FC45C0">
            <w:pPr>
              <w:spacing w:before="93" w:beforeLines="30" w:after="93" w:afterLines="30"/>
              <w:rPr>
                <w:rFonts w:ascii="仿宋" w:hAnsi="仿宋" w:eastAsia="仿宋" w:cs="宋体"/>
                <w:bCs/>
                <w:szCs w:val="21"/>
              </w:rPr>
            </w:pPr>
            <w:r>
              <w:rPr>
                <w:rFonts w:hint="eastAsia" w:ascii="仿宋" w:hAnsi="仿宋" w:eastAsia="仿宋" w:cs="宋体"/>
                <w:bCs/>
                <w:szCs w:val="21"/>
              </w:rPr>
              <w:t>2、</w:t>
            </w:r>
            <w:r>
              <w:rPr>
                <w:rFonts w:hint="eastAsia" w:ascii="仿宋" w:hAnsi="仿宋" w:eastAsia="仿宋" w:cs="宋体"/>
                <w:bCs/>
                <w:szCs w:val="21"/>
                <w:lang w:val="en-US" w:eastAsia="zh-CN"/>
              </w:rPr>
              <w:t>计划进度</w:t>
            </w:r>
            <w:r>
              <w:rPr>
                <w:rFonts w:hint="eastAsia" w:ascii="仿宋" w:hAnsi="仿宋" w:eastAsia="仿宋" w:cs="宋体"/>
                <w:bCs/>
                <w:szCs w:val="21"/>
              </w:rPr>
              <w:t>比较详细，思路也比较清晰，基本能够覆盖上述所列各要点内容，可行性较强，基本能够满足实际需求，得</w:t>
            </w:r>
            <w:r>
              <w:rPr>
                <w:rFonts w:hint="eastAsia" w:ascii="仿宋" w:hAnsi="仿宋" w:eastAsia="仿宋" w:cs="宋体"/>
                <w:bCs/>
                <w:szCs w:val="21"/>
                <w:lang w:val="en-US" w:eastAsia="zh-CN"/>
              </w:rPr>
              <w:t>7</w:t>
            </w:r>
            <w:r>
              <w:rPr>
                <w:rFonts w:hint="eastAsia" w:ascii="仿宋" w:hAnsi="仿宋" w:eastAsia="仿宋" w:cs="宋体"/>
                <w:bCs/>
                <w:szCs w:val="21"/>
              </w:rPr>
              <w:t>分；</w:t>
            </w:r>
          </w:p>
          <w:p w14:paraId="130CB516">
            <w:pPr>
              <w:spacing w:before="93" w:beforeLines="30" w:after="93" w:afterLines="30"/>
              <w:rPr>
                <w:rFonts w:ascii="仿宋" w:hAnsi="仿宋" w:eastAsia="仿宋" w:cs="宋体"/>
                <w:bCs/>
                <w:szCs w:val="21"/>
              </w:rPr>
            </w:pPr>
            <w:r>
              <w:rPr>
                <w:rFonts w:hint="eastAsia" w:ascii="仿宋" w:hAnsi="仿宋" w:eastAsia="仿宋" w:cs="宋体"/>
                <w:bCs/>
                <w:szCs w:val="21"/>
              </w:rPr>
              <w:t>3、</w:t>
            </w:r>
            <w:r>
              <w:rPr>
                <w:rFonts w:hint="eastAsia" w:ascii="仿宋" w:hAnsi="仿宋" w:eastAsia="仿宋" w:cs="宋体"/>
                <w:bCs/>
                <w:szCs w:val="21"/>
                <w:lang w:val="en-US" w:eastAsia="zh-CN"/>
              </w:rPr>
              <w:t>计划进度</w:t>
            </w:r>
            <w:r>
              <w:rPr>
                <w:rFonts w:hint="eastAsia" w:ascii="仿宋" w:hAnsi="仿宋" w:eastAsia="仿宋" w:cs="宋体"/>
                <w:bCs/>
                <w:szCs w:val="21"/>
              </w:rPr>
              <w:t>一般，整体内容较为笼统，上述所列的内容要点存在欠缺，可行性一般，得</w:t>
            </w:r>
            <w:r>
              <w:rPr>
                <w:rFonts w:hint="eastAsia" w:ascii="仿宋" w:hAnsi="仿宋" w:eastAsia="仿宋" w:cs="宋体"/>
                <w:bCs/>
                <w:szCs w:val="21"/>
                <w:lang w:val="en-US" w:eastAsia="zh-CN"/>
              </w:rPr>
              <w:t>5</w:t>
            </w:r>
            <w:r>
              <w:rPr>
                <w:rFonts w:hint="eastAsia" w:ascii="仿宋" w:hAnsi="仿宋" w:eastAsia="仿宋" w:cs="宋体"/>
                <w:bCs/>
                <w:szCs w:val="21"/>
              </w:rPr>
              <w:t>分；</w:t>
            </w:r>
          </w:p>
          <w:p w14:paraId="698BDAC4">
            <w:pPr>
              <w:spacing w:before="93" w:beforeLines="30" w:after="93" w:afterLines="30"/>
              <w:rPr>
                <w:rFonts w:ascii="仿宋" w:hAnsi="仿宋" w:eastAsia="仿宋" w:cs="宋体"/>
                <w:bCs/>
                <w:szCs w:val="21"/>
              </w:rPr>
            </w:pPr>
            <w:r>
              <w:rPr>
                <w:rFonts w:hint="eastAsia" w:ascii="仿宋" w:hAnsi="仿宋" w:eastAsia="仿宋" w:cs="宋体"/>
                <w:bCs/>
                <w:szCs w:val="21"/>
              </w:rPr>
              <w:t>4、</w:t>
            </w:r>
            <w:r>
              <w:rPr>
                <w:rFonts w:hint="eastAsia" w:ascii="仿宋" w:hAnsi="仿宋" w:eastAsia="仿宋" w:cs="宋体"/>
                <w:bCs/>
                <w:szCs w:val="21"/>
                <w:lang w:val="en-US" w:eastAsia="zh-CN"/>
              </w:rPr>
              <w:t>计划进度</w:t>
            </w:r>
            <w:r>
              <w:rPr>
                <w:rFonts w:hint="eastAsia" w:ascii="仿宋" w:hAnsi="仿宋" w:eastAsia="仿宋" w:cs="宋体"/>
                <w:bCs/>
                <w:szCs w:val="21"/>
              </w:rPr>
              <w:t>较差，无法体现上述所列各要点或存在严重的偏差，可行性较差，得</w:t>
            </w:r>
            <w:r>
              <w:rPr>
                <w:rFonts w:hint="eastAsia" w:ascii="仿宋" w:hAnsi="仿宋" w:eastAsia="仿宋" w:cs="宋体"/>
                <w:bCs/>
                <w:szCs w:val="21"/>
                <w:lang w:val="en-US" w:eastAsia="zh-CN"/>
              </w:rPr>
              <w:t>3</w:t>
            </w:r>
            <w:r>
              <w:rPr>
                <w:rFonts w:hint="eastAsia" w:ascii="仿宋" w:hAnsi="仿宋" w:eastAsia="仿宋" w:cs="宋体"/>
                <w:bCs/>
                <w:szCs w:val="21"/>
              </w:rPr>
              <w:t>分；</w:t>
            </w:r>
          </w:p>
          <w:p w14:paraId="429D4063">
            <w:pPr>
              <w:spacing w:before="93" w:beforeLines="30" w:after="93" w:afterLines="30"/>
              <w:rPr>
                <w:rFonts w:ascii="仿宋" w:hAnsi="仿宋" w:eastAsia="仿宋" w:cs="宋体"/>
                <w:bCs/>
                <w:szCs w:val="21"/>
              </w:rPr>
            </w:pPr>
            <w:r>
              <w:rPr>
                <w:rFonts w:hint="eastAsia" w:ascii="仿宋" w:hAnsi="仿宋" w:eastAsia="仿宋" w:cs="宋体"/>
                <w:bCs/>
                <w:szCs w:val="21"/>
              </w:rPr>
              <w:t>5、未提供相关内容则不得分。</w:t>
            </w:r>
          </w:p>
        </w:tc>
      </w:tr>
      <w:tr w14:paraId="4D090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EC3CF28">
            <w:pPr>
              <w:spacing w:before="93" w:beforeLines="30" w:after="93" w:afterLines="30"/>
              <w:jc w:val="center"/>
              <w:rPr>
                <w:rFonts w:ascii="仿宋" w:hAnsi="仿宋" w:eastAsia="仿宋" w:cs="宋体"/>
                <w:bCs/>
                <w:szCs w:val="21"/>
              </w:rPr>
            </w:pPr>
            <w:r>
              <w:rPr>
                <w:rFonts w:hint="eastAsia" w:ascii="仿宋" w:hAnsi="仿宋" w:eastAsia="仿宋" w:cs="宋体"/>
                <w:bCs/>
                <w:szCs w:val="21"/>
              </w:rPr>
              <w:t>3</w:t>
            </w:r>
          </w:p>
        </w:tc>
        <w:tc>
          <w:tcPr>
            <w:tcW w:w="1134" w:type="dxa"/>
            <w:vAlign w:val="center"/>
          </w:tcPr>
          <w:p w14:paraId="38EF3E66">
            <w:pPr>
              <w:spacing w:before="93" w:beforeLines="30" w:after="93" w:afterLines="30"/>
              <w:jc w:val="center"/>
              <w:rPr>
                <w:rFonts w:hint="eastAsia" w:ascii="仿宋" w:hAnsi="仿宋" w:eastAsia="仿宋" w:cs="宋体"/>
                <w:bCs/>
                <w:szCs w:val="21"/>
                <w:lang w:val="en-US" w:eastAsia="zh-CN"/>
              </w:rPr>
            </w:pPr>
            <w:r>
              <w:rPr>
                <w:rFonts w:hint="eastAsia" w:ascii="仿宋" w:hAnsi="仿宋" w:eastAsia="仿宋" w:cs="宋体"/>
                <w:bCs/>
                <w:szCs w:val="21"/>
              </w:rPr>
              <w:t>保密管理及应急保障措施</w:t>
            </w:r>
            <w:r>
              <w:rPr>
                <w:rFonts w:hint="eastAsia" w:ascii="仿宋" w:hAnsi="仿宋" w:eastAsia="仿宋" w:cs="宋体"/>
                <w:bCs/>
                <w:szCs w:val="21"/>
                <w:lang w:val="en-US" w:eastAsia="zh-CN"/>
              </w:rPr>
              <w:t>等</w:t>
            </w:r>
          </w:p>
        </w:tc>
        <w:tc>
          <w:tcPr>
            <w:tcW w:w="851" w:type="dxa"/>
            <w:vAlign w:val="center"/>
          </w:tcPr>
          <w:p w14:paraId="4D39951D">
            <w:pPr>
              <w:spacing w:before="93" w:beforeLines="30" w:after="93" w:afterLines="30"/>
              <w:jc w:val="center"/>
              <w:rPr>
                <w:rFonts w:hint="default" w:ascii="仿宋" w:hAnsi="仿宋" w:eastAsia="仿宋" w:cs="宋体"/>
                <w:bCs/>
                <w:szCs w:val="21"/>
                <w:lang w:val="en-US" w:eastAsia="zh-CN"/>
              </w:rPr>
            </w:pPr>
            <w:r>
              <w:rPr>
                <w:rFonts w:hint="eastAsia" w:ascii="仿宋" w:hAnsi="仿宋" w:eastAsia="仿宋" w:cs="宋体"/>
                <w:bCs/>
                <w:szCs w:val="21"/>
                <w:lang w:val="en-US" w:eastAsia="zh-CN"/>
              </w:rPr>
              <w:t>10</w:t>
            </w:r>
          </w:p>
        </w:tc>
        <w:tc>
          <w:tcPr>
            <w:tcW w:w="6135" w:type="dxa"/>
            <w:vAlign w:val="center"/>
          </w:tcPr>
          <w:p w14:paraId="037EB13E">
            <w:pPr>
              <w:spacing w:before="93" w:beforeLines="30" w:after="93" w:afterLines="30"/>
              <w:rPr>
                <w:rFonts w:ascii="仿宋" w:hAnsi="仿宋" w:eastAsia="仿宋" w:cs="宋体"/>
                <w:bCs/>
                <w:szCs w:val="21"/>
              </w:rPr>
            </w:pPr>
            <w:r>
              <w:rPr>
                <w:rFonts w:hint="eastAsia" w:ascii="仿宋" w:hAnsi="仿宋" w:eastAsia="仿宋" w:cs="宋体"/>
                <w:bCs/>
                <w:szCs w:val="21"/>
              </w:rPr>
              <w:t>考察</w:t>
            </w:r>
            <w:r>
              <w:rPr>
                <w:rFonts w:hint="eastAsia" w:ascii="仿宋" w:hAnsi="仿宋" w:eastAsia="仿宋" w:cs="宋体"/>
                <w:bCs/>
                <w:szCs w:val="21"/>
                <w:lang w:val="en-US" w:eastAsia="zh-CN"/>
              </w:rPr>
              <w:t>报价供应商</w:t>
            </w:r>
            <w:r>
              <w:rPr>
                <w:rFonts w:hint="eastAsia" w:ascii="仿宋" w:hAnsi="仿宋" w:eastAsia="仿宋" w:cs="宋体"/>
                <w:bCs/>
                <w:szCs w:val="21"/>
              </w:rPr>
              <w:t>针对本项目所编制的保密管理及应急保障措施。内容包含不限于项目保密措施、应急保障措施等内容。根据内容的优劣情况进行横向比较，具体如下：</w:t>
            </w:r>
          </w:p>
          <w:p w14:paraId="2E624DA0">
            <w:pPr>
              <w:spacing w:before="93" w:beforeLines="30" w:after="93" w:afterLines="30"/>
              <w:rPr>
                <w:rFonts w:ascii="仿宋" w:hAnsi="仿宋" w:eastAsia="仿宋" w:cs="宋体"/>
                <w:bCs/>
                <w:szCs w:val="21"/>
              </w:rPr>
            </w:pPr>
            <w:r>
              <w:rPr>
                <w:rFonts w:hint="eastAsia" w:ascii="仿宋" w:hAnsi="仿宋" w:eastAsia="仿宋" w:cs="宋体"/>
                <w:bCs/>
                <w:szCs w:val="21"/>
              </w:rPr>
              <w:t>1、内容合理，列有详细的项目保密措施、应急保障措施，整体切实可行，能对项目执行起到保障作用，得</w:t>
            </w:r>
            <w:r>
              <w:rPr>
                <w:rFonts w:hint="eastAsia" w:ascii="仿宋" w:hAnsi="仿宋" w:eastAsia="仿宋" w:cs="宋体"/>
                <w:bCs/>
                <w:szCs w:val="21"/>
                <w:lang w:val="en-US" w:eastAsia="zh-CN"/>
              </w:rPr>
              <w:t>10</w:t>
            </w:r>
            <w:r>
              <w:rPr>
                <w:rFonts w:hint="eastAsia" w:ascii="仿宋" w:hAnsi="仿宋" w:eastAsia="仿宋" w:cs="宋体"/>
                <w:bCs/>
                <w:szCs w:val="21"/>
              </w:rPr>
              <w:t>分；</w:t>
            </w:r>
          </w:p>
          <w:p w14:paraId="0C48AC26">
            <w:pPr>
              <w:spacing w:before="93" w:beforeLines="30" w:after="93" w:afterLines="30"/>
              <w:rPr>
                <w:rFonts w:ascii="仿宋" w:hAnsi="仿宋" w:eastAsia="仿宋" w:cs="宋体"/>
                <w:bCs/>
                <w:szCs w:val="21"/>
              </w:rPr>
            </w:pPr>
            <w:r>
              <w:rPr>
                <w:rFonts w:hint="eastAsia" w:ascii="仿宋" w:hAnsi="仿宋" w:eastAsia="仿宋" w:cs="宋体"/>
                <w:bCs/>
                <w:szCs w:val="21"/>
              </w:rPr>
              <w:t>2、内容较为合理，列有简单的项目保密措施、应急保障措施，基本可行，能对项目执行起到一定保障作用，得</w:t>
            </w:r>
            <w:r>
              <w:rPr>
                <w:rFonts w:hint="eastAsia" w:ascii="仿宋" w:hAnsi="仿宋" w:eastAsia="仿宋" w:cs="宋体"/>
                <w:bCs/>
                <w:szCs w:val="21"/>
                <w:lang w:val="en-US" w:eastAsia="zh-CN"/>
              </w:rPr>
              <w:t>7</w:t>
            </w:r>
            <w:r>
              <w:rPr>
                <w:rFonts w:hint="eastAsia" w:ascii="仿宋" w:hAnsi="仿宋" w:eastAsia="仿宋" w:cs="宋体"/>
                <w:bCs/>
                <w:szCs w:val="21"/>
              </w:rPr>
              <w:t>分；</w:t>
            </w:r>
          </w:p>
          <w:p w14:paraId="5B00EA0C">
            <w:pPr>
              <w:spacing w:before="93" w:beforeLines="30" w:after="93" w:afterLines="30"/>
              <w:rPr>
                <w:rFonts w:ascii="仿宋" w:hAnsi="仿宋" w:eastAsia="仿宋" w:cs="宋体"/>
                <w:bCs/>
                <w:szCs w:val="21"/>
              </w:rPr>
            </w:pPr>
            <w:r>
              <w:rPr>
                <w:rFonts w:hint="eastAsia" w:ascii="仿宋" w:hAnsi="仿宋" w:eastAsia="仿宋" w:cs="宋体"/>
                <w:bCs/>
                <w:szCs w:val="21"/>
              </w:rPr>
              <w:t>3、内容一般，整体内容较为笼统，可行性一般，对项目执行起到保障作用较小，得</w:t>
            </w:r>
            <w:r>
              <w:rPr>
                <w:rFonts w:hint="eastAsia" w:ascii="仿宋" w:hAnsi="仿宋" w:eastAsia="仿宋" w:cs="宋体"/>
                <w:bCs/>
                <w:szCs w:val="21"/>
                <w:lang w:val="en-US" w:eastAsia="zh-CN"/>
              </w:rPr>
              <w:t>5</w:t>
            </w:r>
            <w:r>
              <w:rPr>
                <w:rFonts w:hint="eastAsia" w:ascii="仿宋" w:hAnsi="仿宋" w:eastAsia="仿宋" w:cs="宋体"/>
                <w:bCs/>
                <w:szCs w:val="21"/>
              </w:rPr>
              <w:t>分；</w:t>
            </w:r>
          </w:p>
          <w:p w14:paraId="4D1FA9B2">
            <w:pPr>
              <w:spacing w:before="93" w:beforeLines="30" w:after="93" w:afterLines="30"/>
              <w:rPr>
                <w:rFonts w:ascii="仿宋" w:hAnsi="仿宋" w:eastAsia="仿宋" w:cs="宋体"/>
                <w:bCs/>
                <w:szCs w:val="21"/>
              </w:rPr>
            </w:pPr>
            <w:r>
              <w:rPr>
                <w:rFonts w:hint="eastAsia" w:ascii="仿宋" w:hAnsi="仿宋" w:eastAsia="仿宋" w:cs="宋体"/>
                <w:bCs/>
                <w:szCs w:val="21"/>
              </w:rPr>
              <w:t>4、方案内容较差，存在严重的欠缺，可行性差，得</w:t>
            </w:r>
            <w:r>
              <w:rPr>
                <w:rFonts w:hint="eastAsia" w:ascii="仿宋" w:hAnsi="仿宋" w:eastAsia="仿宋" w:cs="宋体"/>
                <w:bCs/>
                <w:szCs w:val="21"/>
                <w:lang w:val="en-US" w:eastAsia="zh-CN"/>
              </w:rPr>
              <w:t>3</w:t>
            </w:r>
            <w:r>
              <w:rPr>
                <w:rFonts w:hint="eastAsia" w:ascii="仿宋" w:hAnsi="仿宋" w:eastAsia="仿宋" w:cs="宋体"/>
                <w:bCs/>
                <w:szCs w:val="21"/>
              </w:rPr>
              <w:t>分；</w:t>
            </w:r>
          </w:p>
          <w:p w14:paraId="351A4D02">
            <w:pPr>
              <w:spacing w:before="93" w:beforeLines="30" w:after="93" w:afterLines="30"/>
              <w:rPr>
                <w:rFonts w:ascii="仿宋" w:hAnsi="仿宋" w:eastAsia="仿宋" w:cs="宋体"/>
                <w:bCs/>
                <w:szCs w:val="21"/>
              </w:rPr>
            </w:pPr>
            <w:r>
              <w:rPr>
                <w:rFonts w:hint="eastAsia" w:ascii="仿宋" w:hAnsi="仿宋" w:eastAsia="仿宋" w:cs="宋体"/>
                <w:bCs/>
                <w:szCs w:val="21"/>
              </w:rPr>
              <w:t>5、未提供相关内容则不得分。</w:t>
            </w:r>
          </w:p>
        </w:tc>
      </w:tr>
      <w:bookmarkEnd w:id="12"/>
      <w:bookmarkEnd w:id="14"/>
    </w:tbl>
    <w:p w14:paraId="2A8A730B">
      <w:pPr>
        <w:pStyle w:val="5"/>
        <w:spacing w:before="91" w:line="223" w:lineRule="auto"/>
        <w:outlineLvl w:val="1"/>
        <w:rPr>
          <w:rFonts w:hint="default" w:ascii="Times New Roman" w:hAnsi="Times New Roman" w:eastAsia="仿宋_GB2312" w:cs="Times New Roman"/>
          <w:sz w:val="28"/>
          <w:szCs w:val="28"/>
        </w:rPr>
      </w:pPr>
      <w:r>
        <w:rPr>
          <w:rFonts w:hint="default" w:ascii="Times New Roman" w:hAnsi="Times New Roman" w:eastAsia="仿宋_GB2312" w:cs="Times New Roman"/>
          <w:spacing w:val="-3"/>
          <w:sz w:val="28"/>
          <w:szCs w:val="28"/>
          <w14:textOutline w14:w="5103" w14:cap="sq" w14:cmpd="sng">
            <w14:solidFill>
              <w14:srgbClr w14:val="000000"/>
            </w14:solidFill>
            <w14:prstDash w14:val="solid"/>
            <w14:bevel/>
          </w14:textOutline>
        </w:rPr>
        <w:t>（</w:t>
      </w:r>
      <w:r>
        <w:rPr>
          <w:rFonts w:hint="default" w:ascii="Times New Roman" w:hAnsi="Times New Roman" w:eastAsia="仿宋_GB2312" w:cs="Times New Roman"/>
          <w:spacing w:val="-3"/>
          <w:sz w:val="28"/>
          <w:szCs w:val="28"/>
          <w:lang w:val="en-US" w:eastAsia="zh-CN"/>
          <w14:textOutline w14:w="5103" w14:cap="sq" w14:cmpd="sng">
            <w14:solidFill>
              <w14:srgbClr w14:val="000000"/>
            </w14:solidFill>
            <w14:prstDash w14:val="solid"/>
            <w14:bevel/>
          </w14:textOutline>
        </w:rPr>
        <w:t>4</w:t>
      </w:r>
      <w:r>
        <w:rPr>
          <w:rFonts w:hint="default" w:ascii="Times New Roman" w:hAnsi="Times New Roman" w:eastAsia="仿宋_GB2312" w:cs="Times New Roman"/>
          <w:spacing w:val="-3"/>
          <w:sz w:val="28"/>
          <w:szCs w:val="28"/>
          <w14:textOutline w14:w="5103" w14:cap="sq" w14:cmpd="sng">
            <w14:solidFill>
              <w14:srgbClr w14:val="000000"/>
            </w14:solidFill>
            <w14:prstDash w14:val="solid"/>
            <w14:bevel/>
          </w14:textOutline>
        </w:rPr>
        <w:t>）</w:t>
      </w:r>
      <w:r>
        <w:rPr>
          <w:rFonts w:hint="default" w:ascii="Times New Roman" w:hAnsi="Times New Roman" w:eastAsia="仿宋_GB2312" w:cs="Times New Roman"/>
          <w:spacing w:val="-3"/>
          <w:sz w:val="28"/>
          <w:szCs w:val="28"/>
          <w:lang w:val="en-US" w:eastAsia="zh-CN"/>
          <w14:textOutline w14:w="5103" w14:cap="sq" w14:cmpd="sng">
            <w14:solidFill>
              <w14:srgbClr w14:val="000000"/>
            </w14:solidFill>
            <w14:prstDash w14:val="solid"/>
            <w14:bevel/>
          </w14:textOutline>
        </w:rPr>
        <w:t>价格评分表</w:t>
      </w:r>
      <w:r>
        <w:rPr>
          <w:rFonts w:hint="default" w:ascii="Times New Roman" w:hAnsi="Times New Roman" w:eastAsia="仿宋_GB2312" w:cs="Times New Roman"/>
          <w:spacing w:val="-3"/>
          <w:sz w:val="28"/>
          <w:szCs w:val="28"/>
          <w:lang w:eastAsia="zh-CN"/>
          <w14:textOutline w14:w="5103" w14:cap="sq" w14:cmpd="sng">
            <w14:solidFill>
              <w14:srgbClr w14:val="000000"/>
            </w14:solidFill>
            <w14:prstDash w14:val="solid"/>
            <w14:bevel/>
          </w14:textOutline>
        </w:rPr>
        <w:t>：</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851"/>
        <w:gridCol w:w="6146"/>
      </w:tblGrid>
      <w:tr w14:paraId="3653C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89" w:type="dxa"/>
            <w:gridSpan w:val="3"/>
            <w:shd w:val="clear" w:color="auto" w:fill="F1F1F1" w:themeFill="background1" w:themeFillShade="F2"/>
            <w:vAlign w:val="center"/>
          </w:tcPr>
          <w:p w14:paraId="6BC15F31">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评分项</w:t>
            </w:r>
          </w:p>
        </w:tc>
        <w:tc>
          <w:tcPr>
            <w:tcW w:w="6146" w:type="dxa"/>
            <w:shd w:val="clear" w:color="auto" w:fill="F1F1F1" w:themeFill="background1" w:themeFillShade="F2"/>
            <w:vAlign w:val="center"/>
          </w:tcPr>
          <w:p w14:paraId="2492CF84">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权重</w:t>
            </w:r>
          </w:p>
        </w:tc>
      </w:tr>
      <w:tr w14:paraId="6F21E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14:paraId="7D835F21">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价格</w:t>
            </w:r>
          </w:p>
        </w:tc>
        <w:tc>
          <w:tcPr>
            <w:tcW w:w="6146" w:type="dxa"/>
            <w:shd w:val="clear" w:color="auto" w:fill="F1F1F1" w:themeFill="background1" w:themeFillShade="F2"/>
            <w:vAlign w:val="center"/>
          </w:tcPr>
          <w:p w14:paraId="6E0F49FE">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lang w:val="en-US" w:eastAsia="zh-CN"/>
              </w:rPr>
              <w:t>3</w:t>
            </w:r>
            <w:r>
              <w:rPr>
                <w:rFonts w:hint="eastAsia" w:ascii="仿宋" w:hAnsi="仿宋" w:eastAsia="仿宋" w:cs="宋体"/>
                <w:b/>
                <w:szCs w:val="21"/>
              </w:rPr>
              <w:t>0</w:t>
            </w:r>
          </w:p>
        </w:tc>
      </w:tr>
      <w:tr w14:paraId="44FE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shd w:val="clear" w:color="auto" w:fill="F1F1F1" w:themeFill="background1" w:themeFillShade="F2"/>
            <w:vAlign w:val="center"/>
          </w:tcPr>
          <w:p w14:paraId="16AD5502">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序号</w:t>
            </w:r>
          </w:p>
        </w:tc>
        <w:tc>
          <w:tcPr>
            <w:tcW w:w="1134" w:type="dxa"/>
            <w:shd w:val="clear" w:color="auto" w:fill="F1F1F1" w:themeFill="background1" w:themeFillShade="F2"/>
            <w:vAlign w:val="center"/>
          </w:tcPr>
          <w:p w14:paraId="1C323A5E">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内容</w:t>
            </w:r>
          </w:p>
        </w:tc>
        <w:tc>
          <w:tcPr>
            <w:tcW w:w="851" w:type="dxa"/>
            <w:shd w:val="clear" w:color="auto" w:fill="F1F1F1" w:themeFill="background1" w:themeFillShade="F2"/>
            <w:vAlign w:val="center"/>
          </w:tcPr>
          <w:p w14:paraId="734EF655">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分值</w:t>
            </w:r>
          </w:p>
        </w:tc>
        <w:tc>
          <w:tcPr>
            <w:tcW w:w="6146" w:type="dxa"/>
            <w:shd w:val="clear" w:color="auto" w:fill="F1F1F1" w:themeFill="background1" w:themeFillShade="F2"/>
          </w:tcPr>
          <w:p w14:paraId="37986835">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评分准则</w:t>
            </w:r>
          </w:p>
        </w:tc>
      </w:tr>
      <w:tr w14:paraId="5603B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14B4FA9">
            <w:pPr>
              <w:spacing w:before="93" w:beforeLines="30" w:after="93" w:afterLines="30"/>
              <w:jc w:val="center"/>
              <w:rPr>
                <w:rFonts w:hint="eastAsia" w:ascii="仿宋" w:hAnsi="仿宋" w:eastAsia="仿宋" w:cs="宋体"/>
                <w:bCs/>
                <w:szCs w:val="21"/>
              </w:rPr>
            </w:pPr>
            <w:r>
              <w:rPr>
                <w:rFonts w:hint="eastAsia" w:ascii="仿宋" w:hAnsi="仿宋" w:eastAsia="仿宋" w:cs="宋体"/>
                <w:bCs/>
                <w:szCs w:val="21"/>
              </w:rPr>
              <w:t>1</w:t>
            </w:r>
          </w:p>
        </w:tc>
        <w:tc>
          <w:tcPr>
            <w:tcW w:w="1134" w:type="dxa"/>
            <w:vAlign w:val="center"/>
          </w:tcPr>
          <w:p w14:paraId="67996EF5">
            <w:pPr>
              <w:spacing w:before="93" w:beforeLines="30" w:after="93" w:afterLines="30"/>
              <w:jc w:val="center"/>
              <w:rPr>
                <w:rFonts w:hint="eastAsia" w:ascii="仿宋" w:hAnsi="仿宋" w:eastAsia="仿宋" w:cs="宋体"/>
                <w:bCs/>
                <w:szCs w:val="21"/>
              </w:rPr>
            </w:pPr>
            <w:r>
              <w:rPr>
                <w:rFonts w:hint="eastAsia" w:ascii="仿宋" w:hAnsi="仿宋" w:eastAsia="仿宋" w:cs="宋体"/>
                <w:bCs/>
                <w:szCs w:val="21"/>
              </w:rPr>
              <w:t>价格分</w:t>
            </w:r>
          </w:p>
        </w:tc>
        <w:tc>
          <w:tcPr>
            <w:tcW w:w="851" w:type="dxa"/>
            <w:vAlign w:val="center"/>
          </w:tcPr>
          <w:p w14:paraId="270DD576">
            <w:pPr>
              <w:spacing w:before="93" w:beforeLines="30" w:after="93" w:afterLines="30"/>
              <w:jc w:val="center"/>
              <w:rPr>
                <w:rFonts w:hint="eastAsia" w:ascii="仿宋" w:hAnsi="仿宋" w:eastAsia="仿宋" w:cs="宋体"/>
                <w:bCs/>
                <w:szCs w:val="21"/>
              </w:rPr>
            </w:pPr>
            <w:r>
              <w:rPr>
                <w:rFonts w:hint="eastAsia" w:ascii="仿宋" w:hAnsi="仿宋" w:eastAsia="仿宋" w:cs="宋体"/>
                <w:bCs/>
                <w:szCs w:val="21"/>
                <w:lang w:val="en-US" w:eastAsia="zh-CN"/>
              </w:rPr>
              <w:t>3</w:t>
            </w:r>
            <w:r>
              <w:rPr>
                <w:rFonts w:hint="eastAsia" w:ascii="仿宋" w:hAnsi="仿宋" w:eastAsia="仿宋" w:cs="宋体"/>
                <w:bCs/>
                <w:szCs w:val="21"/>
              </w:rPr>
              <w:t>0</w:t>
            </w:r>
          </w:p>
        </w:tc>
        <w:tc>
          <w:tcPr>
            <w:tcW w:w="6146" w:type="dxa"/>
          </w:tcPr>
          <w:p w14:paraId="6949C0BD">
            <w:pPr>
              <w:spacing w:before="93" w:beforeLines="30" w:after="93" w:afterLines="30"/>
              <w:rPr>
                <w:rFonts w:hint="eastAsia" w:ascii="仿宋" w:hAnsi="仿宋" w:eastAsia="仿宋" w:cs="宋体"/>
                <w:bCs/>
                <w:szCs w:val="21"/>
              </w:rPr>
            </w:pPr>
            <w:r>
              <w:rPr>
                <w:rFonts w:hint="eastAsia" w:ascii="仿宋" w:hAnsi="仿宋" w:eastAsia="仿宋" w:cs="宋体"/>
                <w:bCs/>
                <w:szCs w:val="21"/>
              </w:rPr>
              <w:t>本项目价格分统一采用</w:t>
            </w:r>
            <w:r>
              <w:rPr>
                <w:rFonts w:hint="eastAsia" w:ascii="仿宋" w:hAnsi="仿宋" w:eastAsia="仿宋" w:cs="宋体"/>
                <w:bCs/>
                <w:szCs w:val="21"/>
                <w:u w:val="single"/>
              </w:rPr>
              <w:t>低价优先法</w:t>
            </w:r>
            <w:r>
              <w:rPr>
                <w:rFonts w:hint="eastAsia" w:ascii="仿宋" w:hAnsi="仿宋" w:eastAsia="仿宋" w:cs="宋体"/>
                <w:bCs/>
                <w:szCs w:val="21"/>
              </w:rPr>
              <w:t>计算，即满足</w:t>
            </w:r>
            <w:r>
              <w:rPr>
                <w:rFonts w:hint="eastAsia" w:ascii="仿宋" w:hAnsi="仿宋" w:eastAsia="仿宋" w:cs="宋体"/>
                <w:bCs/>
                <w:szCs w:val="21"/>
                <w:lang w:val="en-US" w:eastAsia="zh-CN"/>
              </w:rPr>
              <w:t>采购</w:t>
            </w:r>
            <w:r>
              <w:rPr>
                <w:rFonts w:hint="eastAsia" w:ascii="仿宋" w:hAnsi="仿宋" w:eastAsia="仿宋" w:cs="宋体"/>
                <w:bCs/>
                <w:szCs w:val="21"/>
              </w:rPr>
              <w:t>文件要求且最后</w:t>
            </w:r>
            <w:r>
              <w:rPr>
                <w:rFonts w:hint="eastAsia" w:ascii="仿宋" w:hAnsi="仿宋" w:eastAsia="仿宋" w:cs="宋体"/>
                <w:bCs/>
                <w:szCs w:val="21"/>
                <w:lang w:val="en-US" w:eastAsia="zh-CN"/>
              </w:rPr>
              <w:t>不</w:t>
            </w:r>
            <w:r>
              <w:rPr>
                <w:rFonts w:hint="eastAsia" w:ascii="仿宋" w:hAnsi="仿宋" w:eastAsia="仿宋" w:cs="宋体"/>
                <w:bCs/>
                <w:szCs w:val="21"/>
              </w:rPr>
              <w:t>含税总价报价为最低的投标人报价作为基准价，其价格得分为满分，满分为</w:t>
            </w:r>
            <w:r>
              <w:rPr>
                <w:rFonts w:hint="eastAsia" w:ascii="仿宋" w:hAnsi="仿宋" w:eastAsia="仿宋" w:cs="宋体"/>
                <w:bCs/>
                <w:szCs w:val="21"/>
                <w:lang w:val="en-US" w:eastAsia="zh-CN"/>
              </w:rPr>
              <w:t>3</w:t>
            </w:r>
            <w:r>
              <w:rPr>
                <w:rFonts w:hint="eastAsia" w:ascii="仿宋" w:hAnsi="仿宋" w:eastAsia="仿宋" w:cs="宋体"/>
                <w:bCs/>
                <w:szCs w:val="21"/>
              </w:rPr>
              <w:t>0分。具体公式如下：</w:t>
            </w:r>
          </w:p>
          <w:p w14:paraId="6C41F262">
            <w:pPr>
              <w:spacing w:before="93" w:beforeLines="30" w:after="93" w:afterLines="30"/>
              <w:rPr>
                <w:rFonts w:hint="eastAsia" w:ascii="仿宋" w:hAnsi="仿宋" w:eastAsia="仿宋" w:cs="宋体"/>
                <w:bCs/>
                <w:szCs w:val="21"/>
              </w:rPr>
            </w:pPr>
            <w:r>
              <w:rPr>
                <w:rFonts w:hint="eastAsia" w:ascii="仿宋" w:hAnsi="仿宋" w:eastAsia="仿宋" w:cs="宋体"/>
                <w:bCs/>
                <w:szCs w:val="21"/>
              </w:rPr>
              <w:t>报价得分=（基准价/有效评审价）×价格分分值。</w:t>
            </w:r>
          </w:p>
          <w:p w14:paraId="1F65013C">
            <w:pPr>
              <w:spacing w:before="93" w:beforeLines="30" w:after="93" w:afterLines="30"/>
              <w:rPr>
                <w:rFonts w:hint="eastAsia" w:ascii="仿宋" w:hAnsi="仿宋" w:eastAsia="仿宋" w:cs="宋体"/>
                <w:bCs/>
                <w:szCs w:val="21"/>
              </w:rPr>
            </w:pPr>
            <w:r>
              <w:rPr>
                <w:rFonts w:hint="eastAsia" w:ascii="仿宋" w:hAnsi="仿宋" w:eastAsia="仿宋" w:cs="宋体"/>
                <w:bCs/>
                <w:szCs w:val="21"/>
              </w:rPr>
              <w:t>说明：本项目有效评审价为通过初步评审的</w:t>
            </w:r>
            <w:r>
              <w:rPr>
                <w:rFonts w:hint="eastAsia" w:ascii="仿宋" w:hAnsi="仿宋" w:eastAsia="仿宋" w:cs="宋体"/>
                <w:bCs/>
                <w:szCs w:val="21"/>
                <w:lang w:val="en-US" w:eastAsia="zh-CN"/>
              </w:rPr>
              <w:t>报价供应商</w:t>
            </w:r>
            <w:r>
              <w:rPr>
                <w:rFonts w:hint="eastAsia" w:ascii="仿宋" w:hAnsi="仿宋" w:eastAsia="仿宋" w:cs="宋体"/>
                <w:bCs/>
                <w:szCs w:val="21"/>
              </w:rPr>
              <w:t>项目总价（</w:t>
            </w:r>
            <w:r>
              <w:rPr>
                <w:rFonts w:hint="eastAsia" w:ascii="仿宋" w:hAnsi="仿宋" w:eastAsia="仿宋" w:cs="宋体"/>
                <w:bCs/>
                <w:szCs w:val="21"/>
                <w:lang w:val="en-US" w:eastAsia="zh-CN"/>
              </w:rPr>
              <w:t>不增值</w:t>
            </w:r>
            <w:r>
              <w:rPr>
                <w:rFonts w:hint="eastAsia" w:ascii="仿宋" w:hAnsi="仿宋" w:eastAsia="仿宋" w:cs="宋体"/>
                <w:bCs/>
                <w:szCs w:val="21"/>
              </w:rPr>
              <w:t>含税）。如价格有算术性修正，请以修正后的价格为准。</w:t>
            </w:r>
          </w:p>
          <w:p w14:paraId="7E3EB46C">
            <w:pPr>
              <w:spacing w:before="93" w:beforeLines="30" w:after="93" w:afterLines="30"/>
              <w:rPr>
                <w:rFonts w:hint="eastAsia" w:ascii="仿宋" w:hAnsi="仿宋" w:eastAsia="仿宋" w:cs="宋体"/>
                <w:bCs/>
                <w:szCs w:val="21"/>
              </w:rPr>
            </w:pPr>
            <w:r>
              <w:rPr>
                <w:rFonts w:hint="eastAsia" w:ascii="仿宋" w:hAnsi="仿宋" w:eastAsia="仿宋" w:cs="宋体"/>
                <w:bCs/>
                <w:szCs w:val="21"/>
              </w:rPr>
              <w:t>备注：价格得分四舍五入，小数点后保留两位有效数。</w:t>
            </w:r>
          </w:p>
        </w:tc>
      </w:tr>
    </w:tbl>
    <w:p w14:paraId="3B121FD8">
      <w:pPr>
        <w:pStyle w:val="3"/>
        <w:rPr>
          <w:rFonts w:hint="eastAsia" w:ascii="宋体" w:hAnsi="宋体" w:eastAsia="宋体" w:cs="宋体"/>
          <w:highlight w:val="none"/>
        </w:rPr>
      </w:pPr>
      <w:r>
        <w:rPr>
          <w:rFonts w:hint="eastAsia" w:ascii="宋体" w:hAnsi="宋体" w:eastAsia="宋体" w:cs="宋体"/>
          <w:highlight w:val="none"/>
        </w:rPr>
        <w:t>评审程序</w:t>
      </w:r>
      <w:bookmarkEnd w:id="4"/>
      <w:bookmarkEnd w:id="5"/>
      <w:bookmarkEnd w:id="6"/>
      <w:bookmarkEnd w:id="7"/>
      <w:bookmarkEnd w:id="8"/>
      <w:bookmarkEnd w:id="9"/>
      <w:bookmarkEnd w:id="10"/>
    </w:p>
    <w:p w14:paraId="116ACA16">
      <w:pPr>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3.1.1初步评审</w:t>
      </w:r>
    </w:p>
    <w:p w14:paraId="0A479403">
      <w:pPr>
        <w:ind w:firstLine="480" w:firstLineChars="200"/>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 xml:space="preserve">3.3.1.1  </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根据本章评审办法前附表规定的标准对</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进行初步评审。对全部</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进行初步评审，检查</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是否完全满足采购文件要求。初步评审分为</w:t>
      </w:r>
      <w:r>
        <w:rPr>
          <w:rFonts w:hint="eastAsia" w:ascii="仿宋_GB2312" w:hAnsi="仿宋_GB2312" w:eastAsia="仿宋_GB2312" w:cs="仿宋_GB2312"/>
          <w:kern w:val="0"/>
          <w:sz w:val="24"/>
          <w:szCs w:val="24"/>
          <w:highlight w:val="none"/>
        </w:rPr>
        <w:t>形式及响应性评审</w:t>
      </w:r>
      <w:r>
        <w:rPr>
          <w:rFonts w:hint="eastAsia" w:ascii="仿宋_GB2312" w:hAnsi="仿宋_GB2312" w:eastAsia="仿宋_GB2312" w:cs="仿宋_GB2312"/>
          <w:sz w:val="24"/>
          <w:szCs w:val="24"/>
          <w:highlight w:val="none"/>
        </w:rPr>
        <w:t>和资格</w:t>
      </w:r>
      <w:r>
        <w:rPr>
          <w:rFonts w:hint="eastAsia" w:ascii="仿宋_GB2312" w:hAnsi="仿宋_GB2312" w:eastAsia="仿宋_GB2312" w:cs="仿宋_GB2312"/>
          <w:sz w:val="24"/>
          <w:szCs w:val="24"/>
          <w:highlight w:val="none"/>
          <w:lang w:val="en-US" w:eastAsia="zh-CN"/>
        </w:rPr>
        <w:t>评审</w:t>
      </w:r>
      <w:r>
        <w:rPr>
          <w:rFonts w:hint="eastAsia" w:ascii="仿宋_GB2312" w:hAnsi="仿宋_GB2312" w:eastAsia="仿宋_GB2312" w:cs="仿宋_GB2312"/>
          <w:sz w:val="24"/>
          <w:szCs w:val="24"/>
          <w:highlight w:val="none"/>
        </w:rPr>
        <w:t>。初步评审中有一项不符合评审标准的，将做否决应答处理。</w:t>
      </w:r>
    </w:p>
    <w:p w14:paraId="5CDFED3E">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3.3.1.2</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有以下情形之一的，</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应当否决其应答：</w:t>
      </w:r>
    </w:p>
    <w:p w14:paraId="27B65F8B">
      <w:pPr>
        <w:pStyle w:val="13"/>
        <w:numPr>
          <w:ilvl w:val="0"/>
          <w:numId w:val="4"/>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不按照</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要求澄清、说明或者补正；</w:t>
      </w:r>
    </w:p>
    <w:p w14:paraId="3CB0E43E">
      <w:pPr>
        <w:pStyle w:val="13"/>
        <w:numPr>
          <w:ilvl w:val="0"/>
          <w:numId w:val="4"/>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允许联合体应答的，应答联合体没有递交共同应答协议；</w:t>
      </w:r>
    </w:p>
    <w:p w14:paraId="38AF61D4">
      <w:pPr>
        <w:pStyle w:val="13"/>
        <w:numPr>
          <w:ilvl w:val="0"/>
          <w:numId w:val="4"/>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不符合国家或者采购文件规定的资格条件；</w:t>
      </w:r>
    </w:p>
    <w:p w14:paraId="37D36992">
      <w:pPr>
        <w:pStyle w:val="13"/>
        <w:numPr>
          <w:ilvl w:val="0"/>
          <w:numId w:val="4"/>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同一</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递交两个以上不同的</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或者应答报价，但采购文件要求递交备选应答的除外；</w:t>
      </w:r>
    </w:p>
    <w:p w14:paraId="2C094DC1">
      <w:pPr>
        <w:pStyle w:val="13"/>
        <w:numPr>
          <w:ilvl w:val="0"/>
          <w:numId w:val="4"/>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应答报价低于成本或者高于采购文件设定的最高应答限价；</w:t>
      </w:r>
    </w:p>
    <w:p w14:paraId="2FA00B71">
      <w:pPr>
        <w:pStyle w:val="13"/>
        <w:numPr>
          <w:ilvl w:val="0"/>
          <w:numId w:val="4"/>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没有对采购文件的实质性要求和条件做出响应；</w:t>
      </w:r>
    </w:p>
    <w:p w14:paraId="445AFC72">
      <w:pPr>
        <w:pStyle w:val="13"/>
        <w:numPr>
          <w:ilvl w:val="0"/>
          <w:numId w:val="4"/>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有串通应答、弄虚作假、行贿等违法行为；</w:t>
      </w:r>
    </w:p>
    <w:p w14:paraId="2EE2079C">
      <w:pPr>
        <w:pStyle w:val="13"/>
        <w:numPr>
          <w:ilvl w:val="0"/>
          <w:numId w:val="4"/>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以他人名义应答；</w:t>
      </w:r>
    </w:p>
    <w:p w14:paraId="4E2FBFCB">
      <w:pPr>
        <w:pStyle w:val="13"/>
        <w:numPr>
          <w:ilvl w:val="0"/>
          <w:numId w:val="4"/>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没有按照采购文件要求提供应答担保或者所提供的应答担保有瑕疵；</w:t>
      </w:r>
    </w:p>
    <w:p w14:paraId="793684B0">
      <w:pPr>
        <w:pStyle w:val="13"/>
        <w:numPr>
          <w:ilvl w:val="0"/>
          <w:numId w:val="4"/>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载明的采购项目完成期限超过采购文件规定的期限；</w:t>
      </w:r>
    </w:p>
    <w:p w14:paraId="0B13BBB3">
      <w:pPr>
        <w:pStyle w:val="13"/>
        <w:numPr>
          <w:ilvl w:val="0"/>
          <w:numId w:val="4"/>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明显不符合技术规格、技术标准的要求；</w:t>
      </w:r>
    </w:p>
    <w:p w14:paraId="64ABC431">
      <w:pPr>
        <w:pStyle w:val="13"/>
        <w:numPr>
          <w:ilvl w:val="0"/>
          <w:numId w:val="4"/>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载明的货物包装方式、检验标准和方法等不符合采购文件的要求；</w:t>
      </w:r>
    </w:p>
    <w:p w14:paraId="6FC61FA2">
      <w:pPr>
        <w:pStyle w:val="13"/>
        <w:numPr>
          <w:ilvl w:val="0"/>
          <w:numId w:val="4"/>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附有采购人不能接受的条件；</w:t>
      </w:r>
    </w:p>
    <w:p w14:paraId="7559EE0E">
      <w:pPr>
        <w:pStyle w:val="13"/>
        <w:numPr>
          <w:ilvl w:val="0"/>
          <w:numId w:val="4"/>
        </w:numPr>
        <w:spacing w:line="240" w:lineRule="auto"/>
        <w:ind w:left="0"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不符合采购文件中规定的其他实质性要求。</w:t>
      </w:r>
    </w:p>
    <w:p w14:paraId="7120CB6D">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3.3.1.3  评审过程中，</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收到低于成本价应答的书面质疑材料、发现</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的综合报价明显低于其他应答报价或者设有标底时明显低于标底，认为应答报价可能低于其个别成本的，应当书面要求该</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做出书面说明并提供相关证明材料。</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不能合理说明或者不能提供相应证明材料的，由</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认定该</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以低于成本报价应答，</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应当否决其应答。</w:t>
      </w:r>
    </w:p>
    <w:p w14:paraId="4BFFE151">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3.3.1.4  应答报价有算术错误的，</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按照以下原则对应答报价进行修正，修正的价格经</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书面确认后具有约束力。报价不一致的处理原则：</w:t>
      </w:r>
    </w:p>
    <w:p w14:paraId="66EE4057">
      <w:pPr>
        <w:spacing w:line="276"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1）当报价一览表报价信息与分项报价表报价信息不一致时，</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将以分项报价表中的单价报价信息为准，修正其他报价信息。</w:t>
      </w:r>
    </w:p>
    <w:p w14:paraId="4B700AA3">
      <w:pPr>
        <w:spacing w:line="276"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总价金额与按单价汇总金额不一致的，以单价金额计算结果为准；但单价金额小数点或者百分比有明显错位的，以总价为准，并修改单价。</w:t>
      </w:r>
    </w:p>
    <w:p w14:paraId="32C3296B">
      <w:pPr>
        <w:pStyle w:val="13"/>
        <w:spacing w:line="240" w:lineRule="auto"/>
        <w:ind w:firstLine="420"/>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sz w:val="24"/>
          <w:szCs w:val="24"/>
          <w:highlight w:val="none"/>
        </w:rPr>
        <w:t>如果</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不接受对其错误的更正，其应答无效。</w:t>
      </w:r>
    </w:p>
    <w:p w14:paraId="40B3636A">
      <w:pPr>
        <w:pStyle w:val="13"/>
        <w:spacing w:line="240" w:lineRule="auto"/>
        <w:ind w:firstLine="0" w:firstLineChars="0"/>
        <w:rPr>
          <w:rFonts w:hint="eastAsia" w:ascii="仿宋_GB2312" w:hAnsi="仿宋_GB2312" w:eastAsia="仿宋_GB2312" w:cs="仿宋_GB2312"/>
          <w:b/>
          <w:color w:val="000000"/>
          <w:sz w:val="24"/>
          <w:szCs w:val="24"/>
          <w:highlight w:val="none"/>
        </w:rPr>
      </w:pPr>
      <w:r>
        <w:rPr>
          <w:rFonts w:hint="eastAsia" w:ascii="仿宋_GB2312" w:hAnsi="仿宋_GB2312" w:eastAsia="仿宋_GB2312" w:cs="仿宋_GB2312"/>
          <w:b/>
          <w:color w:val="000000"/>
          <w:sz w:val="24"/>
          <w:szCs w:val="24"/>
          <w:highlight w:val="none"/>
        </w:rPr>
        <w:t>3.3.2详细评审</w:t>
      </w:r>
    </w:p>
    <w:p w14:paraId="36A255C2">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按照本章</w:t>
      </w:r>
      <w:r>
        <w:rPr>
          <w:rFonts w:hint="eastAsia" w:ascii="仿宋_GB2312" w:hAnsi="仿宋_GB2312" w:eastAsia="仿宋_GB2312" w:cs="仿宋_GB2312"/>
          <w:b/>
          <w:bCs/>
          <w:sz w:val="24"/>
          <w:szCs w:val="24"/>
          <w:highlight w:val="none"/>
          <w:lang w:val="en-US" w:eastAsia="zh-CN"/>
        </w:rPr>
        <w:t>前附的评分标准</w:t>
      </w:r>
      <w:r>
        <w:rPr>
          <w:rFonts w:hint="eastAsia" w:ascii="仿宋_GB2312" w:hAnsi="仿宋_GB2312" w:eastAsia="仿宋_GB2312" w:cs="仿宋_GB2312"/>
          <w:sz w:val="24"/>
          <w:szCs w:val="24"/>
          <w:highlight w:val="none"/>
        </w:rPr>
        <w:t>进行</w:t>
      </w:r>
      <w:r>
        <w:rPr>
          <w:rFonts w:hint="eastAsia" w:ascii="仿宋_GB2312" w:hAnsi="仿宋_GB2312" w:eastAsia="仿宋_GB2312" w:cs="仿宋_GB2312"/>
          <w:sz w:val="24"/>
          <w:szCs w:val="24"/>
          <w:highlight w:val="none"/>
          <w:lang w:val="en-US" w:eastAsia="zh-CN"/>
        </w:rPr>
        <w:t>打分</w:t>
      </w:r>
      <w:r>
        <w:rPr>
          <w:rFonts w:hint="eastAsia" w:ascii="仿宋_GB2312" w:hAnsi="仿宋_GB2312" w:eastAsia="仿宋_GB2312" w:cs="仿宋_GB2312"/>
          <w:sz w:val="24"/>
          <w:szCs w:val="24"/>
          <w:highlight w:val="none"/>
        </w:rPr>
        <w:t>。</w:t>
      </w:r>
    </w:p>
    <w:p w14:paraId="71446DD5">
      <w:pPr>
        <w:pStyle w:val="13"/>
        <w:ind w:firstLine="0" w:firstLineChars="0"/>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3.3.3</w:t>
      </w:r>
      <w:r>
        <w:rPr>
          <w:rFonts w:hint="eastAsia" w:ascii="仿宋_GB2312" w:hAnsi="仿宋_GB2312" w:eastAsia="仿宋_GB2312" w:cs="仿宋_GB2312"/>
          <w:b/>
          <w:sz w:val="24"/>
          <w:szCs w:val="24"/>
          <w:highlight w:val="none"/>
          <w:lang w:eastAsia="zh-CN"/>
        </w:rPr>
        <w:t>响应文件</w:t>
      </w:r>
      <w:r>
        <w:rPr>
          <w:rFonts w:hint="eastAsia" w:ascii="仿宋_GB2312" w:hAnsi="仿宋_GB2312" w:eastAsia="仿宋_GB2312" w:cs="仿宋_GB2312"/>
          <w:b/>
          <w:sz w:val="24"/>
          <w:szCs w:val="24"/>
          <w:highlight w:val="none"/>
        </w:rPr>
        <w:t>的澄清</w:t>
      </w:r>
    </w:p>
    <w:p w14:paraId="724C4ADF">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3.3.3.1  在评审过程中，</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应当以书面形式要求</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对所递交的</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中不明确的内容进行书面澄清、说明或者对</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中的细微偏差进行补正。</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不接受</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主动提出的澄清、说明或者补正。</w:t>
      </w:r>
    </w:p>
    <w:p w14:paraId="49A9C3AA">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3.3.3.2  细微偏差：是指</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在实质上响应采购文件要求，但个别地方存在漏项或者提供了不完整的技术信息和数据等情况，并且补正这些遗漏或者不完整不会对其他</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造成不公平的结果。细微偏差不影响</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的有效性。</w:t>
      </w:r>
    </w:p>
    <w:p w14:paraId="60AAF6DE">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3.3.3.3  澄清、说明和补正不得改变</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的实质性内容（算术性错误修正的除外）。</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的书面澄清、说明和补正属于</w:t>
      </w:r>
      <w:r>
        <w:rPr>
          <w:rFonts w:hint="eastAsia" w:ascii="仿宋_GB2312" w:hAnsi="仿宋_GB2312" w:eastAsia="仿宋_GB2312" w:cs="仿宋_GB2312"/>
          <w:sz w:val="24"/>
          <w:szCs w:val="24"/>
          <w:highlight w:val="none"/>
          <w:lang w:eastAsia="zh-CN"/>
        </w:rPr>
        <w:t>响应文件</w:t>
      </w:r>
      <w:r>
        <w:rPr>
          <w:rFonts w:hint="eastAsia" w:ascii="仿宋_GB2312" w:hAnsi="仿宋_GB2312" w:eastAsia="仿宋_GB2312" w:cs="仿宋_GB2312"/>
          <w:sz w:val="24"/>
          <w:szCs w:val="24"/>
          <w:highlight w:val="none"/>
        </w:rPr>
        <w:t>的组成部分。</w:t>
      </w:r>
    </w:p>
    <w:p w14:paraId="7FEC8A80">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3.3.3.4  </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对</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递交的澄清、说明或者补正有疑问的，可以要求</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进一步澄清、说明或者补正，直至满足</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的要求。</w:t>
      </w:r>
    </w:p>
    <w:p w14:paraId="0E796FFD">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3.3.3.5  </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必要时可以要求</w:t>
      </w:r>
      <w:r>
        <w:rPr>
          <w:rFonts w:hint="eastAsia" w:ascii="仿宋_GB2312" w:hAnsi="仿宋_GB2312" w:eastAsia="仿宋_GB2312" w:cs="仿宋_GB2312"/>
          <w:sz w:val="24"/>
          <w:szCs w:val="24"/>
          <w:highlight w:val="none"/>
          <w:lang w:eastAsia="zh-CN"/>
        </w:rPr>
        <w:t>供应商</w:t>
      </w:r>
      <w:r>
        <w:rPr>
          <w:rFonts w:hint="eastAsia" w:ascii="仿宋_GB2312" w:hAnsi="仿宋_GB2312" w:eastAsia="仿宋_GB2312" w:cs="仿宋_GB2312"/>
          <w:sz w:val="24"/>
          <w:szCs w:val="24"/>
          <w:highlight w:val="none"/>
        </w:rPr>
        <w:t>递交有关证明和证件的原件，以便核验。</w:t>
      </w:r>
      <w:bookmarkStart w:id="15" w:name="_Toc478566085"/>
      <w:bookmarkStart w:id="16" w:name="_Toc474148041"/>
      <w:bookmarkStart w:id="17" w:name="_Toc478566277"/>
      <w:bookmarkStart w:id="18" w:name="_Toc478566443"/>
      <w:bookmarkStart w:id="19" w:name="_Toc478565722"/>
    </w:p>
    <w:p w14:paraId="3E24EA87">
      <w:pPr>
        <w:pStyle w:val="13"/>
        <w:ind w:firstLine="0" w:firstLineChars="0"/>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3.3.4成交候选人推荐原则</w:t>
      </w:r>
      <w:bookmarkEnd w:id="15"/>
      <w:bookmarkEnd w:id="16"/>
      <w:bookmarkEnd w:id="17"/>
      <w:bookmarkEnd w:id="18"/>
      <w:bookmarkEnd w:id="19"/>
    </w:p>
    <w:p w14:paraId="6BF7B86C">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成交候选人推荐原则见评审办法前附表。</w:t>
      </w:r>
    </w:p>
    <w:p w14:paraId="5A3E4C35">
      <w:pPr>
        <w:pStyle w:val="13"/>
        <w:ind w:firstLine="0" w:firstLineChars="0"/>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3.3.5评审结果</w:t>
      </w:r>
    </w:p>
    <w:p w14:paraId="6DA5C4B1">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3.3.5.1  </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完成评审后，应当</w:t>
      </w:r>
      <w:r>
        <w:rPr>
          <w:rFonts w:hint="eastAsia" w:ascii="仿宋_GB2312" w:hAnsi="仿宋_GB2312" w:eastAsia="仿宋_GB2312" w:cs="仿宋_GB2312"/>
          <w:sz w:val="24"/>
          <w:szCs w:val="24"/>
          <w:highlight w:val="none"/>
          <w:lang w:val="en-US" w:eastAsia="zh-CN"/>
        </w:rPr>
        <w:t>形成统一、完整的</w:t>
      </w:r>
      <w:r>
        <w:rPr>
          <w:rFonts w:hint="eastAsia" w:ascii="仿宋_GB2312" w:hAnsi="仿宋_GB2312" w:eastAsia="仿宋_GB2312" w:cs="仿宋_GB2312"/>
          <w:sz w:val="24"/>
          <w:szCs w:val="24"/>
          <w:highlight w:val="none"/>
        </w:rPr>
        <w:t>书面评审报告</w:t>
      </w:r>
      <w:r>
        <w:rPr>
          <w:rFonts w:hint="eastAsia" w:ascii="仿宋_GB2312" w:hAnsi="仿宋_GB2312" w:eastAsia="仿宋_GB2312" w:cs="仿宋_GB2312"/>
          <w:sz w:val="24"/>
          <w:szCs w:val="24"/>
          <w:highlight w:val="none"/>
          <w:lang w:val="en-US" w:eastAsia="zh-CN"/>
        </w:rPr>
        <w:t>或评审纪要</w:t>
      </w:r>
      <w:r>
        <w:rPr>
          <w:rFonts w:hint="eastAsia" w:ascii="仿宋_GB2312" w:hAnsi="仿宋_GB2312" w:eastAsia="仿宋_GB2312" w:cs="仿宋_GB2312"/>
          <w:sz w:val="24"/>
          <w:szCs w:val="24"/>
          <w:highlight w:val="none"/>
        </w:rPr>
        <w:t>。</w:t>
      </w:r>
    </w:p>
    <w:p w14:paraId="7D37F80B">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3.3.5.2  评审报告</w:t>
      </w:r>
      <w:r>
        <w:rPr>
          <w:rFonts w:hint="eastAsia" w:ascii="仿宋_GB2312" w:hAnsi="仿宋_GB2312" w:eastAsia="仿宋_GB2312" w:cs="仿宋_GB2312"/>
          <w:sz w:val="24"/>
          <w:szCs w:val="24"/>
          <w:highlight w:val="none"/>
          <w:lang w:val="en-US" w:eastAsia="zh-CN"/>
        </w:rPr>
        <w:t>或评审纪要</w:t>
      </w:r>
      <w:r>
        <w:rPr>
          <w:rFonts w:hint="eastAsia" w:ascii="仿宋_GB2312" w:hAnsi="仿宋_GB2312" w:eastAsia="仿宋_GB2312" w:cs="仿宋_GB2312"/>
          <w:sz w:val="24"/>
          <w:szCs w:val="24"/>
          <w:highlight w:val="none"/>
        </w:rPr>
        <w:t>应当包括下列内容：</w:t>
      </w:r>
    </w:p>
    <w:p w14:paraId="3D485E36">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（1）项目简介；</w:t>
      </w:r>
    </w:p>
    <w:p w14:paraId="7EFA5BF4">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（2）采购过程简介；</w:t>
      </w:r>
    </w:p>
    <w:p w14:paraId="739245F1">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3</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项目小组初步评审情况说明（包含</w:t>
      </w:r>
      <w:r>
        <w:rPr>
          <w:rFonts w:hint="eastAsia" w:ascii="仿宋_GB2312" w:hAnsi="仿宋_GB2312" w:eastAsia="仿宋_GB2312" w:cs="仿宋_GB2312"/>
          <w:sz w:val="24"/>
          <w:szCs w:val="24"/>
          <w:highlight w:val="none"/>
        </w:rPr>
        <w:t>否决应答的情况说明</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w:t>
      </w:r>
    </w:p>
    <w:p w14:paraId="2EFBBB52">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4</w:t>
      </w:r>
      <w:r>
        <w:rPr>
          <w:rFonts w:hint="eastAsia" w:ascii="仿宋_GB2312" w:hAnsi="仿宋_GB2312" w:eastAsia="仿宋_GB2312" w:cs="仿宋_GB2312"/>
          <w:sz w:val="24"/>
          <w:szCs w:val="24"/>
          <w:highlight w:val="none"/>
        </w:rPr>
        <w:t>）推荐的</w:t>
      </w:r>
      <w:r>
        <w:rPr>
          <w:rFonts w:hint="eastAsia" w:ascii="仿宋_GB2312" w:hAnsi="仿宋_GB2312" w:eastAsia="仿宋_GB2312" w:cs="仿宋_GB2312"/>
          <w:sz w:val="24"/>
          <w:szCs w:val="24"/>
          <w:highlight w:val="none"/>
          <w:lang w:eastAsia="zh-CN"/>
        </w:rPr>
        <w:t>成交</w:t>
      </w:r>
      <w:r>
        <w:rPr>
          <w:rFonts w:hint="eastAsia" w:ascii="仿宋_GB2312" w:hAnsi="仿宋_GB2312" w:eastAsia="仿宋_GB2312" w:cs="仿宋_GB2312"/>
          <w:sz w:val="24"/>
          <w:szCs w:val="24"/>
          <w:highlight w:val="none"/>
        </w:rPr>
        <w:t>候选人名单；</w:t>
      </w:r>
    </w:p>
    <w:p w14:paraId="3C4717F1">
      <w:pPr>
        <w:pStyle w:val="13"/>
        <w:spacing w:line="240" w:lineRule="auto"/>
        <w:ind w:firstLine="420"/>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5</w:t>
      </w:r>
      <w:r>
        <w:rPr>
          <w:rFonts w:hint="eastAsia" w:ascii="仿宋_GB2312" w:hAnsi="仿宋_GB2312" w:eastAsia="仿宋_GB2312" w:cs="仿宋_GB2312"/>
          <w:sz w:val="24"/>
          <w:szCs w:val="24"/>
          <w:highlight w:val="none"/>
        </w:rPr>
        <w:t>）签订合同前要处理的事宜；</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如有</w:t>
      </w:r>
      <w:r>
        <w:rPr>
          <w:rFonts w:hint="eastAsia" w:ascii="仿宋_GB2312" w:hAnsi="仿宋_GB2312" w:eastAsia="仿宋_GB2312" w:cs="仿宋_GB2312"/>
          <w:sz w:val="24"/>
          <w:szCs w:val="24"/>
          <w:highlight w:val="none"/>
          <w:lang w:eastAsia="zh-CN"/>
        </w:rPr>
        <w:t>）</w:t>
      </w:r>
    </w:p>
    <w:p w14:paraId="6A4D96CE">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6</w:t>
      </w:r>
      <w:r>
        <w:rPr>
          <w:rFonts w:hint="eastAsia" w:ascii="仿宋_GB2312" w:hAnsi="仿宋_GB2312" w:eastAsia="仿宋_GB2312" w:cs="仿宋_GB2312"/>
          <w:sz w:val="24"/>
          <w:szCs w:val="24"/>
          <w:highlight w:val="none"/>
        </w:rPr>
        <w:t>）澄清、说明、补正事项纪要；</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如有</w:t>
      </w:r>
      <w:r>
        <w:rPr>
          <w:rFonts w:hint="eastAsia" w:ascii="仿宋_GB2312" w:hAnsi="仿宋_GB2312" w:eastAsia="仿宋_GB2312" w:cs="仿宋_GB2312"/>
          <w:sz w:val="24"/>
          <w:szCs w:val="24"/>
          <w:highlight w:val="none"/>
          <w:lang w:eastAsia="zh-CN"/>
        </w:rPr>
        <w:t>）</w:t>
      </w:r>
    </w:p>
    <w:p w14:paraId="7C48A2DD">
      <w:pPr>
        <w:pStyle w:val="13"/>
        <w:spacing w:line="240" w:lineRule="auto"/>
        <w:ind w:firstLine="42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7</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成员名单及本人签字、拒绝在评审报告上签字的</w:t>
      </w:r>
      <w:r>
        <w:rPr>
          <w:rFonts w:hint="eastAsia" w:ascii="仿宋_GB2312" w:hAnsi="仿宋_GB2312" w:eastAsia="仿宋_GB2312" w:cs="仿宋_GB2312"/>
          <w:sz w:val="24"/>
          <w:szCs w:val="24"/>
          <w:highlight w:val="none"/>
          <w:lang w:eastAsia="zh-CN"/>
        </w:rPr>
        <w:t>项目小组</w:t>
      </w:r>
      <w:r>
        <w:rPr>
          <w:rFonts w:hint="eastAsia" w:ascii="仿宋_GB2312" w:hAnsi="仿宋_GB2312" w:eastAsia="仿宋_GB2312" w:cs="仿宋_GB2312"/>
          <w:sz w:val="24"/>
          <w:szCs w:val="24"/>
          <w:highlight w:val="none"/>
        </w:rPr>
        <w:t>成员名单及其陈述的不同意见和理由。</w:t>
      </w:r>
    </w:p>
    <w:p w14:paraId="5E8B1427">
      <w:pPr>
        <w:pStyle w:val="13"/>
        <w:spacing w:line="240" w:lineRule="auto"/>
        <w:ind w:firstLine="420"/>
        <w:rPr>
          <w:rFonts w:hint="eastAsia" w:ascii="宋体" w:hAnsi="宋体" w:eastAsia="宋体" w:cs="宋体"/>
          <w:sz w:val="21"/>
          <w:highlight w:val="none"/>
        </w:rPr>
      </w:pPr>
    </w:p>
    <w:p w14:paraId="42C593A8">
      <w:pPr>
        <w:pStyle w:val="13"/>
        <w:spacing w:line="240" w:lineRule="auto"/>
        <w:ind w:firstLine="420"/>
        <w:rPr>
          <w:rFonts w:hint="eastAsia" w:ascii="宋体" w:hAnsi="宋体" w:eastAsia="宋体" w:cs="宋体"/>
          <w:sz w:val="21"/>
          <w:highlight w:val="none"/>
        </w:rPr>
      </w:pPr>
    </w:p>
    <w:p w14:paraId="73899A34">
      <w:pPr>
        <w:pStyle w:val="13"/>
        <w:spacing w:line="240" w:lineRule="auto"/>
        <w:ind w:firstLine="420"/>
        <w:rPr>
          <w:rFonts w:hint="eastAsia" w:ascii="宋体" w:hAnsi="宋体" w:eastAsia="宋体" w:cs="宋体"/>
          <w:sz w:val="21"/>
          <w:highlight w:val="none"/>
        </w:rPr>
      </w:pPr>
    </w:p>
    <w:p w14:paraId="34D44389">
      <w:pPr>
        <w:pStyle w:val="13"/>
        <w:spacing w:line="240" w:lineRule="auto"/>
        <w:ind w:firstLine="420"/>
        <w:rPr>
          <w:rFonts w:hint="eastAsia" w:ascii="宋体" w:hAnsi="宋体" w:eastAsia="宋体" w:cs="宋体"/>
          <w:sz w:val="21"/>
          <w:highlight w:val="none"/>
        </w:rPr>
      </w:pPr>
    </w:p>
    <w:p w14:paraId="2BF457E0">
      <w:pPr>
        <w:pStyle w:val="13"/>
        <w:spacing w:line="240" w:lineRule="auto"/>
        <w:ind w:firstLine="420"/>
        <w:rPr>
          <w:rFonts w:hint="eastAsia" w:ascii="宋体" w:hAnsi="宋体" w:eastAsia="宋体" w:cs="宋体"/>
          <w:sz w:val="21"/>
          <w:highlight w:val="none"/>
        </w:rPr>
      </w:pPr>
    </w:p>
    <w:p w14:paraId="6EC2C77D">
      <w:pPr>
        <w:pStyle w:val="13"/>
        <w:spacing w:line="240" w:lineRule="auto"/>
        <w:ind w:firstLine="420"/>
        <w:rPr>
          <w:rFonts w:hint="eastAsia" w:ascii="宋体" w:hAnsi="宋体" w:eastAsia="宋体" w:cs="宋体"/>
          <w:sz w:val="21"/>
          <w:highlight w:val="none"/>
        </w:rPr>
      </w:pPr>
    </w:p>
    <w:p w14:paraId="201E57F5">
      <w:pPr>
        <w:pStyle w:val="13"/>
        <w:spacing w:line="240" w:lineRule="auto"/>
        <w:ind w:firstLine="420"/>
        <w:rPr>
          <w:rFonts w:hint="eastAsia" w:ascii="宋体" w:hAnsi="宋体" w:eastAsia="宋体" w:cs="宋体"/>
          <w:sz w:val="21"/>
          <w:highlight w:val="none"/>
        </w:rPr>
      </w:pPr>
    </w:p>
    <w:p w14:paraId="260602EC">
      <w:pPr>
        <w:pStyle w:val="13"/>
        <w:spacing w:line="240" w:lineRule="auto"/>
        <w:ind w:firstLine="420"/>
        <w:rPr>
          <w:rFonts w:hint="eastAsia" w:ascii="宋体" w:hAnsi="宋体" w:eastAsia="宋体" w:cs="宋体"/>
          <w:sz w:val="21"/>
          <w:highlight w:val="none"/>
        </w:rPr>
      </w:pPr>
    </w:p>
    <w:p w14:paraId="5D22BC0F">
      <w:pPr>
        <w:pStyle w:val="13"/>
        <w:spacing w:line="240" w:lineRule="auto"/>
        <w:ind w:firstLine="420"/>
        <w:rPr>
          <w:rFonts w:hint="eastAsia" w:ascii="宋体" w:hAnsi="宋体" w:eastAsia="宋体" w:cs="宋体"/>
          <w:sz w:val="21"/>
          <w:highlight w:val="none"/>
        </w:rPr>
      </w:pPr>
    </w:p>
    <w:p w14:paraId="4F308B8E">
      <w:pPr>
        <w:pStyle w:val="13"/>
        <w:spacing w:line="240" w:lineRule="auto"/>
        <w:ind w:firstLine="420"/>
        <w:rPr>
          <w:rFonts w:hint="eastAsia" w:ascii="宋体" w:hAnsi="宋体" w:eastAsia="宋体" w:cs="宋体"/>
          <w:sz w:val="21"/>
          <w:highlight w:val="none"/>
        </w:rPr>
      </w:pPr>
    </w:p>
    <w:p w14:paraId="68EF1C67">
      <w:pPr>
        <w:pStyle w:val="13"/>
        <w:spacing w:line="240" w:lineRule="auto"/>
        <w:ind w:firstLine="420"/>
        <w:rPr>
          <w:rFonts w:hint="eastAsia" w:ascii="宋体" w:hAnsi="宋体" w:eastAsia="宋体" w:cs="宋体"/>
          <w:sz w:val="21"/>
          <w:highlight w:val="none"/>
        </w:rPr>
      </w:pPr>
    </w:p>
    <w:p w14:paraId="341CC06E">
      <w:pPr>
        <w:pStyle w:val="13"/>
        <w:spacing w:line="240" w:lineRule="auto"/>
        <w:ind w:firstLine="420"/>
        <w:rPr>
          <w:rFonts w:hint="eastAsia" w:ascii="宋体" w:hAnsi="宋体" w:eastAsia="宋体" w:cs="宋体"/>
          <w:sz w:val="21"/>
          <w:highlight w:val="none"/>
        </w:rPr>
      </w:pPr>
    </w:p>
    <w:p w14:paraId="1C6D0051">
      <w:pPr>
        <w:pStyle w:val="13"/>
        <w:spacing w:line="240" w:lineRule="auto"/>
        <w:ind w:firstLine="420"/>
        <w:rPr>
          <w:rFonts w:hint="eastAsia" w:ascii="宋体" w:hAnsi="宋体" w:eastAsia="宋体" w:cs="宋体"/>
          <w:sz w:val="21"/>
          <w:highlight w:val="none"/>
        </w:rPr>
      </w:pPr>
    </w:p>
    <w:p w14:paraId="17BFD10D">
      <w:pPr>
        <w:pStyle w:val="13"/>
        <w:spacing w:line="240" w:lineRule="auto"/>
        <w:ind w:firstLine="420"/>
        <w:rPr>
          <w:rFonts w:hint="eastAsia" w:ascii="宋体" w:hAnsi="宋体" w:eastAsia="宋体" w:cs="宋体"/>
          <w:sz w:val="21"/>
          <w:highlight w:val="none"/>
        </w:rPr>
      </w:pPr>
    </w:p>
    <w:p w14:paraId="6DFE9BE9">
      <w:pPr>
        <w:pStyle w:val="13"/>
        <w:spacing w:line="240" w:lineRule="auto"/>
        <w:ind w:firstLine="420"/>
        <w:rPr>
          <w:rFonts w:hint="eastAsia" w:ascii="宋体" w:hAnsi="宋体" w:eastAsia="宋体" w:cs="宋体"/>
          <w:sz w:val="21"/>
          <w:highlight w:val="none"/>
        </w:rPr>
      </w:pPr>
    </w:p>
    <w:p w14:paraId="08D06A8A">
      <w:pPr>
        <w:pStyle w:val="13"/>
        <w:spacing w:line="240" w:lineRule="auto"/>
        <w:ind w:firstLine="420"/>
        <w:rPr>
          <w:rFonts w:hint="eastAsia" w:ascii="宋体" w:hAnsi="宋体" w:eastAsia="宋体" w:cs="宋体"/>
          <w:sz w:val="21"/>
          <w:highlight w:val="none"/>
        </w:rPr>
      </w:pPr>
    </w:p>
    <w:p w14:paraId="4C9587FD">
      <w:pPr>
        <w:pStyle w:val="13"/>
        <w:spacing w:line="240" w:lineRule="auto"/>
        <w:ind w:firstLine="420"/>
        <w:rPr>
          <w:rFonts w:hint="eastAsia" w:ascii="宋体" w:hAnsi="宋体" w:eastAsia="宋体" w:cs="宋体"/>
          <w:sz w:val="21"/>
          <w:highlight w:val="none"/>
        </w:rPr>
      </w:pPr>
    </w:p>
    <w:p w14:paraId="37C27C8E">
      <w:pPr>
        <w:pStyle w:val="13"/>
        <w:spacing w:line="240" w:lineRule="auto"/>
        <w:ind w:firstLine="420"/>
        <w:rPr>
          <w:rFonts w:hint="eastAsia" w:ascii="宋体" w:hAnsi="宋体" w:eastAsia="宋体" w:cs="宋体"/>
          <w:sz w:val="21"/>
          <w:highlight w:val="none"/>
        </w:rPr>
      </w:pPr>
    </w:p>
    <w:p w14:paraId="35A0DE92">
      <w:pPr>
        <w:pStyle w:val="13"/>
        <w:spacing w:line="240" w:lineRule="auto"/>
        <w:ind w:firstLine="420"/>
        <w:rPr>
          <w:rFonts w:hint="eastAsia" w:ascii="宋体" w:hAnsi="宋体" w:eastAsia="宋体" w:cs="宋体"/>
          <w:sz w:val="21"/>
          <w:highlight w:val="none"/>
        </w:rPr>
      </w:pPr>
    </w:p>
    <w:p w14:paraId="791B8122">
      <w:pPr>
        <w:pStyle w:val="13"/>
        <w:spacing w:line="240" w:lineRule="auto"/>
        <w:ind w:firstLine="420"/>
        <w:rPr>
          <w:rFonts w:hint="eastAsia" w:ascii="宋体" w:hAnsi="宋体" w:eastAsia="宋体" w:cs="宋体"/>
          <w:sz w:val="21"/>
          <w:highlight w:val="none"/>
        </w:rPr>
      </w:pPr>
    </w:p>
    <w:p w14:paraId="5C09AFE0">
      <w:pPr>
        <w:pStyle w:val="13"/>
        <w:spacing w:line="240" w:lineRule="auto"/>
        <w:ind w:firstLine="420"/>
        <w:rPr>
          <w:rFonts w:hint="eastAsia" w:ascii="宋体" w:hAnsi="宋体" w:eastAsia="宋体" w:cs="宋体"/>
          <w:sz w:val="21"/>
          <w:highlight w:val="none"/>
        </w:rPr>
      </w:pPr>
    </w:p>
    <w:p w14:paraId="5660754A">
      <w:pPr>
        <w:pStyle w:val="13"/>
        <w:spacing w:line="240" w:lineRule="auto"/>
        <w:ind w:firstLine="420"/>
        <w:rPr>
          <w:rFonts w:hint="eastAsia" w:ascii="宋体" w:hAnsi="宋体" w:eastAsia="宋体" w:cs="宋体"/>
          <w:sz w:val="21"/>
          <w:highlight w:val="none"/>
        </w:rPr>
      </w:pPr>
    </w:p>
    <w:p w14:paraId="3148EC76">
      <w:pPr>
        <w:pStyle w:val="13"/>
        <w:spacing w:line="240" w:lineRule="auto"/>
        <w:ind w:firstLine="420"/>
        <w:rPr>
          <w:rFonts w:hint="eastAsia" w:ascii="宋体" w:hAnsi="宋体" w:eastAsia="宋体" w:cs="宋体"/>
          <w:sz w:val="21"/>
          <w:highlight w:val="none"/>
        </w:rPr>
      </w:pPr>
    </w:p>
    <w:p w14:paraId="6B19B33E">
      <w:pPr>
        <w:pStyle w:val="13"/>
        <w:spacing w:line="240" w:lineRule="auto"/>
        <w:ind w:firstLine="420"/>
        <w:rPr>
          <w:rFonts w:hint="eastAsia" w:ascii="宋体" w:hAnsi="宋体" w:eastAsia="宋体" w:cs="宋体"/>
          <w:sz w:val="21"/>
          <w:highlight w:val="none"/>
        </w:rPr>
      </w:pPr>
    </w:p>
    <w:p w14:paraId="78501F0B">
      <w:pPr>
        <w:pStyle w:val="13"/>
        <w:spacing w:line="240" w:lineRule="auto"/>
        <w:ind w:firstLine="420"/>
        <w:rPr>
          <w:rFonts w:hint="eastAsia" w:ascii="宋体" w:hAnsi="宋体" w:eastAsia="宋体" w:cs="宋体"/>
          <w:sz w:val="21"/>
          <w:highlight w:val="none"/>
        </w:rPr>
      </w:pPr>
    </w:p>
    <w:p w14:paraId="0E0B0A5E">
      <w:pPr>
        <w:pStyle w:val="13"/>
        <w:spacing w:line="240" w:lineRule="auto"/>
        <w:ind w:firstLine="420"/>
        <w:rPr>
          <w:rFonts w:hint="eastAsia" w:ascii="宋体" w:hAnsi="宋体" w:eastAsia="宋体" w:cs="宋体"/>
          <w:sz w:val="21"/>
          <w:highlight w:val="none"/>
        </w:rPr>
      </w:pPr>
    </w:p>
    <w:p w14:paraId="4DF12ED6">
      <w:pPr>
        <w:pStyle w:val="13"/>
        <w:spacing w:line="240" w:lineRule="auto"/>
        <w:ind w:firstLine="420"/>
        <w:rPr>
          <w:rFonts w:hint="eastAsia" w:ascii="宋体" w:hAnsi="宋体" w:eastAsia="宋体" w:cs="宋体"/>
          <w:sz w:val="21"/>
          <w:highlight w:val="none"/>
        </w:rPr>
      </w:pPr>
    </w:p>
    <w:p w14:paraId="340005B8">
      <w:pPr>
        <w:pStyle w:val="13"/>
        <w:spacing w:line="240" w:lineRule="auto"/>
        <w:ind w:firstLine="420"/>
        <w:rPr>
          <w:rFonts w:hint="eastAsia" w:ascii="宋体" w:hAnsi="宋体" w:eastAsia="宋体" w:cs="宋体"/>
          <w:sz w:val="21"/>
          <w:highlight w:val="none"/>
        </w:rPr>
      </w:pPr>
    </w:p>
    <w:p w14:paraId="173DB5BF">
      <w:pPr>
        <w:rPr>
          <w:rFonts w:hint="eastAsia" w:ascii="宋体" w:hAnsi="宋体" w:eastAsia="宋体" w:cs="宋体"/>
          <w:sz w:val="21"/>
          <w:highlight w:val="none"/>
        </w:rPr>
      </w:pPr>
      <w:r>
        <w:rPr>
          <w:rFonts w:hint="eastAsia" w:ascii="宋体" w:hAnsi="宋体" w:eastAsia="宋体" w:cs="宋体"/>
          <w:sz w:val="21"/>
          <w:highlight w:val="none"/>
        </w:rPr>
        <w:br w:type="page"/>
      </w:r>
    </w:p>
    <w:p w14:paraId="02CCA942">
      <w:pPr>
        <w:pStyle w:val="12"/>
        <w:numPr>
          <w:ilvl w:val="0"/>
          <w:numId w:val="1"/>
        </w:numPr>
        <w:snapToGrid w:val="0"/>
        <w:spacing w:before="120" w:after="120"/>
        <w:ind w:left="0" w:leftChars="0" w:firstLine="0" w:firstLineChars="0"/>
        <w:rPr>
          <w:rFonts w:hint="eastAsia" w:ascii="方正小标宋简体" w:hAnsi="方正小标宋简体" w:eastAsia="方正小标宋简体" w:cs="方正小标宋简体"/>
          <w:b/>
          <w:kern w:val="2"/>
          <w:sz w:val="36"/>
          <w:szCs w:val="36"/>
          <w:lang w:val="en-US" w:eastAsia="zh-CN" w:bidi="ar-SA"/>
        </w:rPr>
      </w:pPr>
      <w:bookmarkStart w:id="20" w:name="_Toc4457"/>
      <w:r>
        <w:rPr>
          <w:rFonts w:hint="eastAsia" w:ascii="方正小标宋简体" w:hAnsi="方正小标宋简体" w:eastAsia="方正小标宋简体" w:cs="方正小标宋简体"/>
          <w:b/>
          <w:kern w:val="2"/>
          <w:sz w:val="36"/>
          <w:szCs w:val="36"/>
          <w:lang w:val="en-US" w:eastAsia="zh-CN" w:bidi="ar-SA"/>
        </w:rPr>
        <w:t>采购需求书</w:t>
      </w:r>
      <w:bookmarkEnd w:id="20"/>
    </w:p>
    <w:p w14:paraId="7D2A3EA8">
      <w:pPr>
        <w:spacing w:line="400" w:lineRule="exact"/>
        <w:jc w:val="left"/>
        <w:rPr>
          <w:rFonts w:hint="eastAsia" w:ascii="宋体" w:hAnsi="宋体" w:cs="宋体"/>
          <w:b/>
          <w:color w:val="auto"/>
          <w:szCs w:val="21"/>
        </w:rPr>
      </w:pPr>
      <w:r>
        <w:rPr>
          <w:rFonts w:hint="eastAsia" w:ascii="宋体" w:hAnsi="宋体" w:cs="宋体"/>
          <w:b/>
          <w:color w:val="auto"/>
          <w:szCs w:val="21"/>
        </w:rPr>
        <w:t>总则</w:t>
      </w:r>
    </w:p>
    <w:p w14:paraId="18F3813D">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1.1本节为</w:t>
      </w:r>
      <w:r>
        <w:rPr>
          <w:rFonts w:hint="eastAsia" w:ascii="宋体" w:hAnsi="宋体" w:cs="宋体"/>
          <w:color w:val="auto"/>
          <w:szCs w:val="21"/>
          <w:lang w:val="en-US" w:eastAsia="zh-CN"/>
        </w:rPr>
        <w:t>采购人</w:t>
      </w:r>
      <w:r>
        <w:rPr>
          <w:rFonts w:hint="eastAsia" w:ascii="宋体" w:hAnsi="宋体" w:cs="宋体"/>
          <w:color w:val="auto"/>
          <w:szCs w:val="21"/>
        </w:rPr>
        <w:t>向</w:t>
      </w:r>
      <w:r>
        <w:rPr>
          <w:rFonts w:hint="eastAsia" w:ascii="宋体" w:hAnsi="宋体" w:cs="宋体"/>
          <w:color w:val="auto"/>
          <w:szCs w:val="21"/>
          <w:lang w:val="en-US" w:eastAsia="zh-CN"/>
        </w:rPr>
        <w:t>供应商</w:t>
      </w:r>
      <w:r>
        <w:rPr>
          <w:rFonts w:hint="eastAsia" w:ascii="宋体" w:hAnsi="宋体" w:cs="宋体"/>
          <w:color w:val="auto"/>
          <w:szCs w:val="21"/>
        </w:rPr>
        <w:t>提出的最低要求，作为</w:t>
      </w:r>
      <w:r>
        <w:rPr>
          <w:rFonts w:hint="eastAsia" w:ascii="宋体" w:hAnsi="宋体" w:cs="宋体"/>
          <w:color w:val="auto"/>
          <w:szCs w:val="21"/>
          <w:lang w:val="en-US" w:eastAsia="zh-CN"/>
        </w:rPr>
        <w:t>供应商</w:t>
      </w:r>
      <w:r>
        <w:rPr>
          <w:rFonts w:hint="eastAsia" w:ascii="宋体" w:hAnsi="宋体" w:cs="宋体"/>
          <w:color w:val="auto"/>
          <w:szCs w:val="21"/>
        </w:rPr>
        <w:t>填写</w:t>
      </w:r>
      <w:r>
        <w:rPr>
          <w:rFonts w:hint="eastAsia" w:ascii="宋体" w:hAnsi="宋体" w:cs="宋体"/>
          <w:color w:val="auto"/>
          <w:szCs w:val="21"/>
          <w:lang w:val="en-US" w:eastAsia="zh-CN"/>
        </w:rPr>
        <w:t>技术商务偏离表</w:t>
      </w:r>
      <w:r>
        <w:rPr>
          <w:rFonts w:hint="eastAsia" w:ascii="宋体" w:hAnsi="宋体" w:cs="宋体"/>
          <w:color w:val="auto"/>
          <w:szCs w:val="21"/>
        </w:rPr>
        <w:t>的依据，根据</w:t>
      </w:r>
      <w:r>
        <w:rPr>
          <w:rFonts w:hint="eastAsia" w:ascii="宋体" w:hAnsi="宋体" w:cs="宋体"/>
          <w:color w:val="auto"/>
          <w:szCs w:val="21"/>
          <w:lang w:val="en-US" w:eastAsia="zh-CN"/>
        </w:rPr>
        <w:t>供应商</w:t>
      </w:r>
      <w:r>
        <w:rPr>
          <w:rFonts w:hint="eastAsia" w:ascii="宋体" w:hAnsi="宋体" w:cs="宋体"/>
          <w:color w:val="auto"/>
          <w:szCs w:val="21"/>
        </w:rPr>
        <w:t>的</w:t>
      </w:r>
      <w:r>
        <w:rPr>
          <w:rFonts w:hint="eastAsia" w:ascii="宋体" w:hAnsi="宋体" w:cs="宋体"/>
          <w:color w:val="auto"/>
          <w:szCs w:val="21"/>
          <w:lang w:val="en-US" w:eastAsia="zh-CN"/>
        </w:rPr>
        <w:t>响应文件</w:t>
      </w:r>
      <w:r>
        <w:rPr>
          <w:rFonts w:hint="eastAsia" w:ascii="宋体" w:hAnsi="宋体" w:cs="宋体"/>
          <w:color w:val="auto"/>
          <w:szCs w:val="21"/>
        </w:rPr>
        <w:t>完善后，将作为商务合同的附件之一。</w:t>
      </w:r>
    </w:p>
    <w:p w14:paraId="7E112130">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1.2对于本节提出的有关要求，</w:t>
      </w:r>
      <w:r>
        <w:rPr>
          <w:rFonts w:hint="eastAsia" w:ascii="宋体" w:hAnsi="宋体" w:cs="宋体"/>
          <w:color w:val="auto"/>
          <w:szCs w:val="21"/>
          <w:lang w:val="en-US" w:eastAsia="zh-CN"/>
        </w:rPr>
        <w:t>供应商</w:t>
      </w:r>
      <w:r>
        <w:rPr>
          <w:rFonts w:hint="eastAsia" w:ascii="宋体" w:hAnsi="宋体" w:cs="宋体"/>
          <w:color w:val="auto"/>
          <w:szCs w:val="21"/>
        </w:rPr>
        <w:t>应填写“</w:t>
      </w:r>
      <w:r>
        <w:rPr>
          <w:rFonts w:hint="eastAsia" w:ascii="宋体" w:hAnsi="宋体" w:cs="宋体"/>
          <w:color w:val="auto"/>
          <w:szCs w:val="21"/>
          <w:lang w:val="en-US" w:eastAsia="zh-CN"/>
        </w:rPr>
        <w:t>技术商务偏离表</w:t>
      </w:r>
      <w:r>
        <w:rPr>
          <w:rFonts w:hint="eastAsia" w:ascii="宋体" w:hAnsi="宋体" w:cs="宋体"/>
          <w:color w:val="auto"/>
          <w:szCs w:val="21"/>
        </w:rPr>
        <w:t>”。如存在偏离应提出充分理由并加以详尽说明。</w:t>
      </w:r>
    </w:p>
    <w:p w14:paraId="6672BAF1">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1.3对于本节中未能提出的指标和不合理的要求等，</w:t>
      </w:r>
      <w:r>
        <w:rPr>
          <w:rFonts w:hint="eastAsia" w:ascii="宋体" w:hAnsi="宋体" w:cs="宋体"/>
          <w:color w:val="auto"/>
          <w:szCs w:val="21"/>
          <w:lang w:val="en-US" w:eastAsia="zh-CN"/>
        </w:rPr>
        <w:t>供应商</w:t>
      </w:r>
      <w:r>
        <w:rPr>
          <w:rFonts w:hint="eastAsia" w:ascii="宋体" w:hAnsi="宋体" w:cs="宋体"/>
          <w:color w:val="auto"/>
          <w:szCs w:val="21"/>
        </w:rPr>
        <w:t xml:space="preserve">应在建议书中加以补充说明，并提供有关详细资料。 </w:t>
      </w:r>
    </w:p>
    <w:p w14:paraId="60798F85">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1.4</w:t>
      </w:r>
      <w:r>
        <w:rPr>
          <w:rFonts w:hint="eastAsia" w:ascii="宋体" w:hAnsi="宋体" w:cs="宋体"/>
          <w:color w:val="auto"/>
          <w:szCs w:val="21"/>
          <w:lang w:val="en-US" w:eastAsia="zh-CN"/>
        </w:rPr>
        <w:t>供应商</w:t>
      </w:r>
      <w:r>
        <w:rPr>
          <w:rFonts w:hint="eastAsia" w:ascii="宋体" w:hAnsi="宋体" w:cs="宋体"/>
          <w:color w:val="auto"/>
          <w:szCs w:val="21"/>
        </w:rPr>
        <w:t>应根据</w:t>
      </w:r>
      <w:r>
        <w:rPr>
          <w:rFonts w:hint="eastAsia" w:ascii="宋体" w:hAnsi="宋体" w:cs="宋体"/>
          <w:color w:val="auto"/>
          <w:szCs w:val="21"/>
          <w:lang w:val="en-US" w:eastAsia="zh-CN"/>
        </w:rPr>
        <w:t>采购</w:t>
      </w:r>
      <w:r>
        <w:rPr>
          <w:rFonts w:hint="eastAsia" w:ascii="宋体" w:hAnsi="宋体" w:cs="宋体"/>
          <w:color w:val="auto"/>
          <w:szCs w:val="21"/>
        </w:rPr>
        <w:t>项目的要求提出完整的实施方案，如有缺漏，由</w:t>
      </w:r>
      <w:r>
        <w:rPr>
          <w:rFonts w:hint="eastAsia" w:ascii="宋体" w:hAnsi="宋体" w:cs="宋体"/>
          <w:color w:val="auto"/>
          <w:szCs w:val="21"/>
          <w:lang w:val="en-US" w:eastAsia="zh-CN"/>
        </w:rPr>
        <w:t>供应商</w:t>
      </w:r>
      <w:r>
        <w:rPr>
          <w:rFonts w:hint="eastAsia" w:ascii="宋体" w:hAnsi="宋体" w:cs="宋体"/>
          <w:color w:val="auto"/>
          <w:szCs w:val="21"/>
        </w:rPr>
        <w:t>免费补足。</w:t>
      </w:r>
    </w:p>
    <w:p w14:paraId="610C16DC">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1.5</w:t>
      </w:r>
      <w:r>
        <w:rPr>
          <w:rFonts w:hint="eastAsia" w:ascii="宋体" w:hAnsi="宋体" w:cs="宋体"/>
          <w:color w:val="auto"/>
          <w:szCs w:val="21"/>
          <w:lang w:val="en-US" w:eastAsia="zh-CN"/>
        </w:rPr>
        <w:t>采购人</w:t>
      </w:r>
      <w:r>
        <w:rPr>
          <w:rFonts w:hint="eastAsia" w:ascii="宋体" w:hAnsi="宋体" w:cs="宋体"/>
          <w:color w:val="auto"/>
          <w:szCs w:val="21"/>
        </w:rPr>
        <w:t>有权在签订最终合同前，根据需要修改本章内容。技术标准和要求的最终解释权在</w:t>
      </w:r>
      <w:r>
        <w:rPr>
          <w:rFonts w:hint="eastAsia" w:ascii="宋体" w:hAnsi="宋体" w:cs="宋体"/>
          <w:color w:val="auto"/>
          <w:szCs w:val="21"/>
          <w:lang w:val="en-US" w:eastAsia="zh-CN"/>
        </w:rPr>
        <w:t>采购人</w:t>
      </w:r>
      <w:r>
        <w:rPr>
          <w:rFonts w:hint="eastAsia" w:ascii="宋体" w:hAnsi="宋体" w:cs="宋体"/>
          <w:color w:val="auto"/>
          <w:szCs w:val="21"/>
        </w:rPr>
        <w:t>。</w:t>
      </w:r>
    </w:p>
    <w:p w14:paraId="64F23FDE">
      <w:pPr>
        <w:pStyle w:val="12"/>
        <w:numPr>
          <w:ilvl w:val="0"/>
          <w:numId w:val="0"/>
        </w:numPr>
        <w:snapToGrid w:val="0"/>
        <w:spacing w:before="120" w:after="120"/>
        <w:ind w:leftChars="0"/>
        <w:jc w:val="both"/>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供应商须对《采购需求书》全部内容理解清楚，并填写《技术商务偏离表》（格式见第六章）</w:t>
      </w:r>
    </w:p>
    <w:p w14:paraId="1E6B8F29">
      <w:pPr>
        <w:pStyle w:val="12"/>
        <w:numPr>
          <w:ilvl w:val="0"/>
          <w:numId w:val="0"/>
        </w:numPr>
        <w:snapToGrid w:val="0"/>
        <w:spacing w:before="120" w:after="120"/>
        <w:ind w:leftChars="0"/>
        <w:jc w:val="center"/>
        <w:rPr>
          <w:rFonts w:hint="eastAsia" w:asciiTheme="minorEastAsia" w:hAnsiTheme="minorEastAsia" w:eastAsiaTheme="minorEastAsia" w:cstheme="minorEastAsia"/>
          <w:b/>
          <w:bCs/>
          <w:sz w:val="32"/>
          <w:szCs w:val="32"/>
          <w:lang w:val="en-US" w:eastAsia="zh-CN"/>
        </w:rPr>
      </w:pPr>
    </w:p>
    <w:p w14:paraId="2C0F4EBD">
      <w:pPr>
        <w:pStyle w:val="12"/>
        <w:numPr>
          <w:ilvl w:val="0"/>
          <w:numId w:val="0"/>
        </w:numPr>
        <w:snapToGrid w:val="0"/>
        <w:spacing w:before="120" w:after="120"/>
        <w:ind w:leftChars="0"/>
        <w:jc w:val="center"/>
        <w:rPr>
          <w:rFonts w:hint="eastAsia" w:ascii="仿宋_GB2312" w:hAnsi="仿宋_GB2312" w:eastAsia="仿宋_GB2312" w:cs="仿宋_GB2312"/>
          <w:b/>
          <w:sz w:val="28"/>
          <w:szCs w:val="28"/>
          <w:lang w:val="en-US" w:eastAsia="zh-CN"/>
        </w:rPr>
      </w:pPr>
      <w:r>
        <w:rPr>
          <w:rFonts w:hint="eastAsia" w:asciiTheme="minorEastAsia" w:hAnsiTheme="minorEastAsia" w:eastAsiaTheme="minorEastAsia" w:cstheme="minorEastAsia"/>
          <w:b/>
          <w:bCs/>
          <w:sz w:val="32"/>
          <w:szCs w:val="32"/>
          <w:lang w:val="en-US" w:eastAsia="zh-CN"/>
        </w:rPr>
        <w:t>网情系统账号服务项目采购需求书</w:t>
      </w:r>
    </w:p>
    <w:p w14:paraId="42287A11">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firstLine="562" w:firstLineChars="200"/>
        <w:textAlignment w:val="auto"/>
        <w:rPr>
          <w:rFonts w:hint="eastAsia" w:ascii="仿宋_GB2312" w:hAnsi="仿宋_GB2312" w:eastAsia="仿宋_GB2312" w:cs="仿宋_GB2312"/>
          <w:b/>
          <w:bCs w:val="0"/>
          <w:color w:val="auto"/>
          <w:sz w:val="28"/>
          <w:szCs w:val="28"/>
          <w:u w:val="none"/>
          <w:lang w:val="en-US" w:eastAsia="zh-CN"/>
        </w:rPr>
      </w:pPr>
      <w:r>
        <w:rPr>
          <w:rFonts w:hint="eastAsia" w:ascii="仿宋_GB2312" w:hAnsi="仿宋_GB2312" w:eastAsia="仿宋_GB2312" w:cs="仿宋_GB2312"/>
          <w:b/>
          <w:bCs w:val="0"/>
          <w:color w:val="auto"/>
          <w:sz w:val="28"/>
          <w:szCs w:val="28"/>
          <w:u w:val="none"/>
          <w:lang w:val="en-US" w:eastAsia="zh-CN"/>
        </w:rPr>
        <w:t>一、服务内容</w:t>
      </w:r>
    </w:p>
    <w:p w14:paraId="0FE3F793">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560" w:firstLineChars="200"/>
        <w:textAlignment w:val="auto"/>
        <w:rPr>
          <w:rFonts w:hint="eastAsia" w:ascii="仿宋_GB2312" w:hAnsi="仿宋_GB2312" w:eastAsia="仿宋_GB2312" w:cs="仿宋_GB2312"/>
          <w:b w:val="0"/>
          <w:bCs/>
          <w:color w:val="auto"/>
          <w:kern w:val="2"/>
          <w:sz w:val="28"/>
          <w:szCs w:val="28"/>
          <w:u w:val="none"/>
          <w:lang w:val="en-US" w:eastAsia="zh-CN"/>
        </w:rPr>
      </w:pPr>
      <w:r>
        <w:rPr>
          <w:rFonts w:hint="eastAsia" w:ascii="仿宋_GB2312" w:hAnsi="仿宋_GB2312" w:eastAsia="仿宋_GB2312" w:cs="仿宋_GB2312"/>
          <w:b w:val="0"/>
          <w:bCs/>
          <w:color w:val="auto"/>
          <w:kern w:val="2"/>
          <w:sz w:val="28"/>
          <w:szCs w:val="28"/>
          <w:u w:val="none"/>
          <w:lang w:val="en-US" w:eastAsia="zh-CN"/>
        </w:rPr>
        <w:t>1.网情系统SaaS基础账号服务</w:t>
      </w:r>
    </w:p>
    <w:p w14:paraId="33824B58">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560" w:firstLineChars="200"/>
        <w:textAlignment w:val="auto"/>
        <w:rPr>
          <w:rFonts w:hint="eastAsia" w:ascii="仿宋_GB2312" w:hAnsi="仿宋_GB2312" w:eastAsia="仿宋_GB2312" w:cs="仿宋_GB2312"/>
          <w:b w:val="0"/>
          <w:bCs/>
          <w:color w:val="auto"/>
          <w:kern w:val="2"/>
          <w:sz w:val="28"/>
          <w:szCs w:val="28"/>
          <w:u w:val="none"/>
          <w:lang w:val="en-US" w:eastAsia="zh-CN"/>
        </w:rPr>
      </w:pPr>
      <w:r>
        <w:rPr>
          <w:rFonts w:hint="eastAsia" w:ascii="仿宋_GB2312" w:hAnsi="仿宋_GB2312" w:eastAsia="仿宋_GB2312" w:cs="仿宋_GB2312"/>
          <w:b w:val="0"/>
          <w:bCs/>
          <w:color w:val="auto"/>
          <w:kern w:val="2"/>
          <w:sz w:val="28"/>
          <w:szCs w:val="28"/>
          <w:u w:val="none"/>
          <w:lang w:val="en-US" w:eastAsia="zh-CN"/>
        </w:rPr>
        <w:t>包括但不限于监测列表内容保存、舆情预警、自定义简报、主题更换、收藏夹、回收站等功能。数量：1套。</w:t>
      </w:r>
    </w:p>
    <w:p w14:paraId="1758BF93">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560" w:firstLineChars="200"/>
        <w:textAlignment w:val="auto"/>
        <w:rPr>
          <w:rFonts w:hint="eastAsia" w:ascii="仿宋_GB2312" w:hAnsi="仿宋_GB2312" w:eastAsia="仿宋_GB2312" w:cs="仿宋_GB2312"/>
          <w:b w:val="0"/>
          <w:bCs/>
          <w:color w:val="auto"/>
          <w:kern w:val="2"/>
          <w:sz w:val="28"/>
          <w:szCs w:val="28"/>
          <w:u w:val="none"/>
          <w:lang w:val="en-US" w:eastAsia="zh-CN"/>
        </w:rPr>
      </w:pPr>
      <w:r>
        <w:rPr>
          <w:rFonts w:hint="eastAsia" w:ascii="仿宋_GB2312" w:hAnsi="仿宋_GB2312" w:eastAsia="仿宋_GB2312" w:cs="仿宋_GB2312"/>
          <w:b w:val="0"/>
          <w:bCs/>
          <w:color w:val="auto"/>
          <w:kern w:val="2"/>
          <w:sz w:val="28"/>
          <w:szCs w:val="28"/>
          <w:u w:val="none"/>
          <w:lang w:val="en-US" w:eastAsia="zh-CN"/>
        </w:rPr>
        <w:t>2.通用监测方案</w:t>
      </w:r>
    </w:p>
    <w:p w14:paraId="5A53F495">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560" w:firstLineChars="200"/>
        <w:textAlignment w:val="auto"/>
        <w:rPr>
          <w:rFonts w:hint="eastAsia" w:ascii="仿宋_GB2312" w:hAnsi="仿宋_GB2312" w:eastAsia="仿宋_GB2312" w:cs="仿宋_GB2312"/>
          <w:b w:val="0"/>
          <w:bCs/>
          <w:color w:val="auto"/>
          <w:kern w:val="2"/>
          <w:sz w:val="28"/>
          <w:szCs w:val="28"/>
          <w:u w:val="none"/>
          <w:lang w:val="en-US" w:eastAsia="zh-CN"/>
        </w:rPr>
      </w:pPr>
      <w:r>
        <w:rPr>
          <w:rFonts w:hint="eastAsia" w:ascii="仿宋_GB2312" w:hAnsi="仿宋_GB2312" w:eastAsia="仿宋_GB2312" w:cs="仿宋_GB2312"/>
          <w:b w:val="0"/>
          <w:bCs/>
          <w:color w:val="auto"/>
          <w:kern w:val="2"/>
          <w:sz w:val="28"/>
          <w:szCs w:val="28"/>
          <w:u w:val="none"/>
          <w:lang w:val="en-US" w:eastAsia="zh-CN"/>
        </w:rPr>
        <w:t>可以创建通用监测方案，监测公开互联网平台网情信息，并在此基础上进行基础数据分析。可用900个关键字、不限数据量。数量：9个。</w:t>
      </w:r>
    </w:p>
    <w:p w14:paraId="0E5502B7">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560" w:firstLineChars="200"/>
        <w:textAlignment w:val="auto"/>
        <w:rPr>
          <w:rFonts w:hint="eastAsia" w:ascii="仿宋_GB2312" w:hAnsi="仿宋_GB2312" w:eastAsia="仿宋_GB2312" w:cs="仿宋_GB2312"/>
          <w:b w:val="0"/>
          <w:bCs/>
          <w:color w:val="auto"/>
          <w:kern w:val="2"/>
          <w:sz w:val="28"/>
          <w:szCs w:val="28"/>
          <w:u w:val="none"/>
          <w:lang w:val="en-US" w:eastAsia="zh-CN"/>
        </w:rPr>
      </w:pPr>
      <w:r>
        <w:rPr>
          <w:rFonts w:hint="eastAsia" w:ascii="仿宋_GB2312" w:hAnsi="仿宋_GB2312" w:eastAsia="仿宋_GB2312" w:cs="仿宋_GB2312"/>
          <w:b w:val="0"/>
          <w:bCs/>
          <w:color w:val="auto"/>
          <w:kern w:val="2"/>
          <w:sz w:val="28"/>
          <w:szCs w:val="28"/>
          <w:u w:val="none"/>
          <w:lang w:val="en-US" w:eastAsia="zh-CN"/>
        </w:rPr>
        <w:t>3.增强监测方案</w:t>
      </w:r>
    </w:p>
    <w:p w14:paraId="77304587">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560" w:firstLineChars="200"/>
        <w:textAlignment w:val="auto"/>
        <w:rPr>
          <w:rFonts w:hint="eastAsia" w:ascii="仿宋_GB2312" w:hAnsi="仿宋_GB2312" w:eastAsia="仿宋_GB2312" w:cs="仿宋_GB2312"/>
          <w:b w:val="0"/>
          <w:bCs/>
          <w:color w:val="auto"/>
          <w:kern w:val="2"/>
          <w:sz w:val="28"/>
          <w:szCs w:val="28"/>
          <w:u w:val="none"/>
          <w:lang w:val="en-US" w:eastAsia="zh-CN"/>
        </w:rPr>
      </w:pPr>
      <w:r>
        <w:rPr>
          <w:rFonts w:hint="eastAsia" w:ascii="仿宋_GB2312" w:hAnsi="仿宋_GB2312" w:eastAsia="仿宋_GB2312" w:cs="仿宋_GB2312"/>
          <w:b w:val="0"/>
          <w:bCs/>
          <w:color w:val="auto"/>
          <w:kern w:val="2"/>
          <w:sz w:val="28"/>
          <w:szCs w:val="28"/>
          <w:u w:val="none"/>
          <w:lang w:val="en-US" w:eastAsia="zh-CN"/>
        </w:rPr>
        <w:t>可以创建增强监测方案。数量：关键词字数3000个，最大可以创建100个方案，默认回溯7天数据，每天数据用量30万条。</w:t>
      </w:r>
    </w:p>
    <w:p w14:paraId="37B11349">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560" w:firstLineChars="200"/>
        <w:textAlignment w:val="auto"/>
        <w:rPr>
          <w:rFonts w:hint="eastAsia" w:ascii="仿宋_GB2312" w:hAnsi="仿宋_GB2312" w:eastAsia="仿宋_GB2312" w:cs="仿宋_GB2312"/>
          <w:b w:val="0"/>
          <w:bCs/>
          <w:color w:val="auto"/>
          <w:kern w:val="2"/>
          <w:sz w:val="28"/>
          <w:szCs w:val="28"/>
          <w:u w:val="none"/>
          <w:lang w:val="en-US" w:eastAsia="zh-CN"/>
        </w:rPr>
      </w:pPr>
      <w:r>
        <w:rPr>
          <w:rFonts w:hint="eastAsia" w:ascii="仿宋_GB2312" w:hAnsi="仿宋_GB2312" w:eastAsia="仿宋_GB2312" w:cs="仿宋_GB2312"/>
          <w:b w:val="0"/>
          <w:bCs/>
          <w:color w:val="auto"/>
          <w:kern w:val="2"/>
          <w:sz w:val="28"/>
          <w:szCs w:val="28"/>
          <w:u w:val="none"/>
          <w:lang w:val="en-US" w:eastAsia="zh-CN"/>
        </w:rPr>
        <w:t>4.账号权限</w:t>
      </w:r>
    </w:p>
    <w:p w14:paraId="722CCDF4">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560" w:firstLineChars="200"/>
        <w:textAlignment w:val="auto"/>
        <w:rPr>
          <w:rFonts w:hint="eastAsia" w:ascii="仿宋_GB2312" w:hAnsi="仿宋_GB2312" w:eastAsia="仿宋_GB2312" w:cs="仿宋_GB2312"/>
          <w:b w:val="0"/>
          <w:bCs/>
          <w:color w:val="auto"/>
          <w:kern w:val="2"/>
          <w:sz w:val="28"/>
          <w:szCs w:val="28"/>
          <w:u w:val="none"/>
          <w:lang w:val="en-US" w:eastAsia="zh-CN"/>
        </w:rPr>
      </w:pPr>
      <w:r>
        <w:rPr>
          <w:rFonts w:hint="eastAsia" w:ascii="仿宋_GB2312" w:hAnsi="仿宋_GB2312" w:eastAsia="仿宋_GB2312" w:cs="仿宋_GB2312"/>
          <w:b w:val="0"/>
          <w:bCs/>
          <w:color w:val="auto"/>
          <w:kern w:val="2"/>
          <w:sz w:val="28"/>
          <w:szCs w:val="28"/>
          <w:u w:val="none"/>
          <w:lang w:val="en-US" w:eastAsia="zh-CN"/>
        </w:rPr>
        <w:t>为工作人员开设登录账号，所有账号均支持网页端和手机端操作。数量：11个。其中，2个账号可看所有方案；4个账号支持实时搜索回溯18个月内，跨度为100天的数据检索并提供图表分析，支持以图搜图、站内云搜索等功能。</w:t>
      </w:r>
    </w:p>
    <w:p w14:paraId="6B95A38A">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560" w:firstLineChars="200"/>
        <w:textAlignment w:val="auto"/>
        <w:rPr>
          <w:rFonts w:hint="eastAsia" w:ascii="仿宋_GB2312" w:hAnsi="仿宋_GB2312" w:eastAsia="仿宋_GB2312" w:cs="仿宋_GB2312"/>
          <w:b w:val="0"/>
          <w:bCs/>
          <w:color w:val="auto"/>
          <w:kern w:val="2"/>
          <w:sz w:val="28"/>
          <w:szCs w:val="28"/>
          <w:u w:val="none"/>
          <w:lang w:val="en-US" w:eastAsia="zh-CN"/>
        </w:rPr>
      </w:pPr>
      <w:r>
        <w:rPr>
          <w:rFonts w:hint="eastAsia" w:ascii="仿宋_GB2312" w:hAnsi="仿宋_GB2312" w:eastAsia="仿宋_GB2312" w:cs="仿宋_GB2312"/>
          <w:b w:val="0"/>
          <w:bCs/>
          <w:color w:val="auto"/>
          <w:kern w:val="2"/>
          <w:sz w:val="28"/>
          <w:szCs w:val="28"/>
          <w:u w:val="none"/>
          <w:lang w:val="en-US" w:eastAsia="zh-CN"/>
        </w:rPr>
        <w:t>5.音视频增强</w:t>
      </w:r>
    </w:p>
    <w:p w14:paraId="1154B0DB">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560" w:firstLineChars="200"/>
        <w:textAlignment w:val="auto"/>
        <w:rPr>
          <w:rFonts w:hint="eastAsia" w:ascii="仿宋_GB2312" w:hAnsi="仿宋_GB2312" w:eastAsia="仿宋_GB2312" w:cs="仿宋_GB2312"/>
          <w:b w:val="0"/>
          <w:bCs/>
          <w:color w:val="auto"/>
          <w:kern w:val="2"/>
          <w:sz w:val="28"/>
          <w:szCs w:val="28"/>
          <w:u w:val="none"/>
          <w:lang w:val="en-US" w:eastAsia="zh-CN"/>
        </w:rPr>
      </w:pPr>
      <w:r>
        <w:rPr>
          <w:rFonts w:hint="eastAsia" w:ascii="仿宋_GB2312" w:hAnsi="仿宋_GB2312" w:eastAsia="仿宋_GB2312" w:cs="仿宋_GB2312"/>
          <w:b w:val="0"/>
          <w:bCs/>
          <w:color w:val="auto"/>
          <w:kern w:val="2"/>
          <w:sz w:val="28"/>
          <w:szCs w:val="28"/>
          <w:u w:val="none"/>
          <w:lang w:val="en-US" w:eastAsia="zh-CN"/>
        </w:rPr>
        <w:t>增加对于视频音频识别、拆帧画面中的文本识别内容的检索能力。数量：1套。</w:t>
      </w:r>
    </w:p>
    <w:p w14:paraId="3FB2B500">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560" w:firstLineChars="200"/>
        <w:textAlignment w:val="auto"/>
        <w:rPr>
          <w:rFonts w:hint="eastAsia" w:ascii="仿宋_GB2312" w:hAnsi="仿宋_GB2312" w:eastAsia="仿宋_GB2312" w:cs="仿宋_GB2312"/>
          <w:b w:val="0"/>
          <w:bCs/>
          <w:color w:val="auto"/>
          <w:kern w:val="2"/>
          <w:sz w:val="28"/>
          <w:szCs w:val="28"/>
          <w:u w:val="none"/>
          <w:lang w:val="en-US" w:eastAsia="zh-CN"/>
        </w:rPr>
      </w:pPr>
      <w:r>
        <w:rPr>
          <w:rFonts w:hint="eastAsia" w:ascii="仿宋_GB2312" w:hAnsi="仿宋_GB2312" w:eastAsia="仿宋_GB2312" w:cs="仿宋_GB2312"/>
          <w:b w:val="0"/>
          <w:bCs/>
          <w:color w:val="auto"/>
          <w:kern w:val="2"/>
          <w:sz w:val="28"/>
          <w:szCs w:val="28"/>
          <w:u w:val="none"/>
          <w:lang w:val="en-US" w:eastAsia="zh-CN"/>
        </w:rPr>
        <w:t>6.监测列表保存</w:t>
      </w:r>
    </w:p>
    <w:p w14:paraId="0C324DF1">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560" w:firstLineChars="200"/>
        <w:textAlignment w:val="auto"/>
        <w:rPr>
          <w:rFonts w:hint="eastAsia" w:ascii="仿宋_GB2312" w:hAnsi="仿宋_GB2312" w:eastAsia="仿宋_GB2312" w:cs="仿宋_GB2312"/>
          <w:b w:val="0"/>
          <w:bCs/>
          <w:color w:val="auto"/>
          <w:kern w:val="2"/>
          <w:sz w:val="28"/>
          <w:szCs w:val="28"/>
          <w:u w:val="none"/>
          <w:lang w:val="en-US" w:eastAsia="zh-CN"/>
        </w:rPr>
      </w:pPr>
      <w:r>
        <w:rPr>
          <w:rFonts w:hint="eastAsia" w:ascii="仿宋_GB2312" w:hAnsi="仿宋_GB2312" w:eastAsia="仿宋_GB2312" w:cs="仿宋_GB2312"/>
          <w:b w:val="0"/>
          <w:bCs/>
          <w:color w:val="auto"/>
          <w:kern w:val="2"/>
          <w:sz w:val="28"/>
          <w:szCs w:val="28"/>
          <w:u w:val="none"/>
          <w:lang w:val="en-US" w:eastAsia="zh-CN"/>
        </w:rPr>
        <w:t>增加监测列表内容保存的条数，同时支持批量互动数更新、失效链接检测。数量：20万条。</w:t>
      </w:r>
    </w:p>
    <w:p w14:paraId="557FBD5F">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560" w:firstLineChars="200"/>
        <w:textAlignment w:val="auto"/>
        <w:rPr>
          <w:rFonts w:hint="eastAsia" w:ascii="仿宋_GB2312" w:hAnsi="仿宋_GB2312" w:eastAsia="仿宋_GB2312" w:cs="仿宋_GB2312"/>
          <w:b w:val="0"/>
          <w:bCs/>
          <w:color w:val="auto"/>
          <w:kern w:val="2"/>
          <w:sz w:val="28"/>
          <w:szCs w:val="28"/>
          <w:u w:val="none"/>
          <w:lang w:val="en-US" w:eastAsia="zh-CN"/>
        </w:rPr>
      </w:pPr>
      <w:r>
        <w:rPr>
          <w:rFonts w:hint="eastAsia" w:ascii="仿宋_GB2312" w:hAnsi="仿宋_GB2312" w:eastAsia="仿宋_GB2312" w:cs="仿宋_GB2312"/>
          <w:b w:val="0"/>
          <w:bCs/>
          <w:color w:val="auto"/>
          <w:kern w:val="2"/>
          <w:sz w:val="28"/>
          <w:szCs w:val="28"/>
          <w:u w:val="none"/>
          <w:lang w:val="en-US" w:eastAsia="zh-CN"/>
        </w:rPr>
        <w:t>7.热搜监测预警</w:t>
      </w:r>
    </w:p>
    <w:p w14:paraId="2FA883CA">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560" w:firstLineChars="200"/>
        <w:textAlignment w:val="auto"/>
        <w:rPr>
          <w:rFonts w:hint="eastAsia" w:ascii="仿宋_GB2312" w:hAnsi="仿宋_GB2312" w:eastAsia="仿宋_GB2312" w:cs="仿宋_GB2312"/>
          <w:b w:val="0"/>
          <w:bCs/>
          <w:color w:val="auto"/>
          <w:kern w:val="2"/>
          <w:sz w:val="28"/>
          <w:szCs w:val="28"/>
          <w:u w:val="none"/>
          <w:lang w:val="en-US" w:eastAsia="zh-CN"/>
        </w:rPr>
      </w:pPr>
      <w:r>
        <w:rPr>
          <w:rFonts w:hint="eastAsia" w:ascii="仿宋_GB2312" w:hAnsi="仿宋_GB2312" w:eastAsia="仿宋_GB2312" w:cs="仿宋_GB2312"/>
          <w:b w:val="0"/>
          <w:bCs/>
          <w:color w:val="auto"/>
          <w:kern w:val="2"/>
          <w:sz w:val="28"/>
          <w:szCs w:val="28"/>
          <w:u w:val="none"/>
          <w:lang w:val="en-US" w:eastAsia="zh-CN"/>
        </w:rPr>
        <w:t>支持主流平台的热搜数据监测。数量：包含3个预警方案，每个方案50字。</w:t>
      </w:r>
    </w:p>
    <w:p w14:paraId="342C4EF1">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560" w:firstLineChars="200"/>
        <w:textAlignment w:val="auto"/>
        <w:rPr>
          <w:rFonts w:hint="eastAsia" w:ascii="仿宋_GB2312" w:hAnsi="仿宋_GB2312" w:eastAsia="仿宋_GB2312" w:cs="仿宋_GB2312"/>
          <w:b w:val="0"/>
          <w:bCs/>
          <w:color w:val="auto"/>
          <w:kern w:val="2"/>
          <w:sz w:val="28"/>
          <w:szCs w:val="28"/>
          <w:u w:val="none"/>
          <w:lang w:val="en-US" w:eastAsia="zh-CN"/>
        </w:rPr>
      </w:pPr>
      <w:r>
        <w:rPr>
          <w:rFonts w:hint="eastAsia" w:ascii="仿宋_GB2312" w:hAnsi="仿宋_GB2312" w:eastAsia="仿宋_GB2312" w:cs="仿宋_GB2312"/>
          <w:b w:val="0"/>
          <w:bCs/>
          <w:color w:val="auto"/>
          <w:kern w:val="2"/>
          <w:sz w:val="28"/>
          <w:szCs w:val="28"/>
          <w:u w:val="none"/>
          <w:lang w:val="en-US" w:eastAsia="zh-CN"/>
        </w:rPr>
        <w:t>8.定向监测</w:t>
      </w:r>
    </w:p>
    <w:p w14:paraId="7D234FFA">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560" w:firstLineChars="200"/>
        <w:textAlignment w:val="auto"/>
        <w:rPr>
          <w:rFonts w:hint="eastAsia" w:ascii="仿宋_GB2312" w:hAnsi="仿宋_GB2312" w:eastAsia="仿宋_GB2312" w:cs="仿宋_GB2312"/>
          <w:b w:val="0"/>
          <w:bCs/>
          <w:color w:val="auto"/>
          <w:kern w:val="2"/>
          <w:sz w:val="28"/>
          <w:szCs w:val="28"/>
          <w:u w:val="none"/>
          <w:lang w:val="en-US" w:eastAsia="zh-CN"/>
        </w:rPr>
      </w:pPr>
      <w:r>
        <w:rPr>
          <w:rFonts w:hint="eastAsia" w:ascii="仿宋_GB2312" w:hAnsi="仿宋_GB2312" w:eastAsia="仿宋_GB2312" w:cs="仿宋_GB2312"/>
          <w:b w:val="0"/>
          <w:bCs/>
          <w:color w:val="auto"/>
          <w:kern w:val="2"/>
          <w:sz w:val="28"/>
          <w:szCs w:val="28"/>
          <w:u w:val="none"/>
          <w:lang w:val="en-US" w:eastAsia="zh-CN"/>
        </w:rPr>
        <w:t>录入特定的网站、账号，实时监控重点来源的信息。数量：200个信源。</w:t>
      </w:r>
    </w:p>
    <w:p w14:paraId="3447FE44">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560" w:firstLineChars="200"/>
        <w:textAlignment w:val="auto"/>
        <w:rPr>
          <w:rFonts w:hint="eastAsia" w:ascii="仿宋_GB2312" w:hAnsi="仿宋_GB2312" w:eastAsia="仿宋_GB2312" w:cs="仿宋_GB2312"/>
          <w:b w:val="0"/>
          <w:bCs/>
          <w:color w:val="auto"/>
          <w:kern w:val="2"/>
          <w:sz w:val="28"/>
          <w:szCs w:val="28"/>
          <w:u w:val="none"/>
          <w:lang w:val="en-US" w:eastAsia="zh-CN"/>
        </w:rPr>
      </w:pPr>
      <w:r>
        <w:rPr>
          <w:rFonts w:hint="eastAsia" w:ascii="仿宋_GB2312" w:hAnsi="仿宋_GB2312" w:eastAsia="仿宋_GB2312" w:cs="仿宋_GB2312"/>
          <w:b w:val="0"/>
          <w:bCs/>
          <w:color w:val="auto"/>
          <w:kern w:val="2"/>
          <w:sz w:val="28"/>
          <w:szCs w:val="28"/>
          <w:u w:val="none"/>
          <w:lang w:val="en-US" w:eastAsia="zh-CN"/>
        </w:rPr>
        <w:t>9.区域热点大屏</w:t>
      </w:r>
    </w:p>
    <w:p w14:paraId="4D0F78B5">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560" w:firstLineChars="200"/>
        <w:textAlignment w:val="auto"/>
        <w:rPr>
          <w:rFonts w:hint="eastAsia" w:ascii="仿宋_GB2312" w:hAnsi="仿宋_GB2312" w:eastAsia="仿宋_GB2312" w:cs="仿宋_GB2312"/>
          <w:b w:val="0"/>
          <w:bCs/>
          <w:color w:val="auto"/>
          <w:kern w:val="2"/>
          <w:sz w:val="28"/>
          <w:szCs w:val="28"/>
          <w:u w:val="none"/>
          <w:lang w:val="en-US" w:eastAsia="zh-CN"/>
        </w:rPr>
      </w:pPr>
      <w:r>
        <w:rPr>
          <w:rFonts w:hint="eastAsia" w:ascii="仿宋_GB2312" w:hAnsi="仿宋_GB2312" w:eastAsia="仿宋_GB2312" w:cs="仿宋_GB2312"/>
          <w:b w:val="0"/>
          <w:bCs/>
          <w:color w:val="auto"/>
          <w:kern w:val="2"/>
          <w:sz w:val="28"/>
          <w:szCs w:val="28"/>
          <w:u w:val="none"/>
          <w:lang w:val="en-US" w:eastAsia="zh-CN"/>
        </w:rPr>
        <w:t>数据大屏，可按照设置的监测方案展示数据，支持展示所在省份地图及信息情况。数量：1套。</w:t>
      </w:r>
    </w:p>
    <w:p w14:paraId="205529A4">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firstLine="562" w:firstLineChars="200"/>
        <w:textAlignment w:val="auto"/>
        <w:rPr>
          <w:rFonts w:hint="eastAsia" w:ascii="仿宋_GB2312" w:hAnsi="仿宋_GB2312" w:eastAsia="仿宋_GB2312" w:cs="仿宋_GB2312"/>
          <w:b/>
          <w:bCs w:val="0"/>
          <w:color w:val="auto"/>
          <w:sz w:val="28"/>
          <w:szCs w:val="28"/>
          <w:u w:val="none"/>
          <w:lang w:val="en-US" w:eastAsia="zh-CN"/>
        </w:rPr>
      </w:pPr>
      <w:r>
        <w:rPr>
          <w:rFonts w:hint="eastAsia" w:ascii="仿宋_GB2312" w:hAnsi="仿宋_GB2312" w:eastAsia="仿宋_GB2312" w:cs="仿宋_GB2312"/>
          <w:b/>
          <w:bCs w:val="0"/>
          <w:color w:val="auto"/>
          <w:sz w:val="28"/>
          <w:szCs w:val="28"/>
          <w:u w:val="none"/>
          <w:lang w:val="en-US" w:eastAsia="zh-CN"/>
        </w:rPr>
        <w:t>二、服务性能要求</w:t>
      </w:r>
    </w:p>
    <w:p w14:paraId="07ACFDE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560" w:firstLineChars="200"/>
        <w:textAlignment w:val="auto"/>
        <w:rPr>
          <w:rFonts w:hint="eastAsia" w:ascii="仿宋_GB2312" w:hAnsi="仿宋_GB2312" w:eastAsia="仿宋_GB2312" w:cs="仿宋_GB2312"/>
          <w:bCs/>
          <w:color w:val="auto"/>
          <w:kern w:val="2"/>
          <w:sz w:val="28"/>
          <w:szCs w:val="28"/>
          <w:u w:val="none"/>
          <w:lang w:val="en-US" w:eastAsia="zh-CN"/>
        </w:rPr>
      </w:pPr>
      <w:r>
        <w:rPr>
          <w:rFonts w:hint="eastAsia" w:ascii="仿宋_GB2312" w:hAnsi="仿宋_GB2312" w:eastAsia="仿宋_GB2312" w:cs="仿宋_GB2312"/>
          <w:bCs/>
          <w:color w:val="auto"/>
          <w:kern w:val="2"/>
          <w:sz w:val="28"/>
          <w:szCs w:val="28"/>
          <w:u w:val="none"/>
          <w:lang w:val="en-US" w:eastAsia="zh-CN"/>
        </w:rPr>
        <w:t>1.具备丰富的数据资源，可监测范围覆盖新闻媒体（中央、地方新闻网站，各大新闻客户端）、社交媒体（微博、微信公众号、微信视频号、头条号、百家号、知乎、豆瓣、小红书等主流社交平台和内容社区）、视频与直播平台（抖音、快手、B站、西瓜视频）、论坛与贴吧（百度贴吧、垂直行业论坛）、门户网站与博客（新浪、搜狐、网易等门户及其博客频道）、政务公开信息（各级政府网站、微博、微信）、境外媒体（部分重要的外文新闻网站和社交媒体）。监测查询不限制数据量，全网数据查询不限次数，可查询时间跨度不少于12个月。</w:t>
      </w:r>
    </w:p>
    <w:p w14:paraId="1ACE09E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560" w:firstLineChars="200"/>
        <w:textAlignment w:val="auto"/>
        <w:rPr>
          <w:rFonts w:hint="eastAsia" w:ascii="仿宋_GB2312" w:hAnsi="仿宋_GB2312" w:eastAsia="仿宋_GB2312" w:cs="仿宋_GB2312"/>
          <w:bCs/>
          <w:color w:val="auto"/>
          <w:kern w:val="2"/>
          <w:sz w:val="28"/>
          <w:szCs w:val="28"/>
          <w:u w:val="none"/>
          <w:lang w:val="en-US" w:eastAsia="zh-CN"/>
        </w:rPr>
      </w:pPr>
      <w:r>
        <w:rPr>
          <w:rFonts w:hint="eastAsia" w:ascii="仿宋_GB2312" w:hAnsi="仿宋_GB2312" w:eastAsia="仿宋_GB2312" w:cs="仿宋_GB2312"/>
          <w:bCs/>
          <w:color w:val="auto"/>
          <w:kern w:val="2"/>
          <w:sz w:val="28"/>
          <w:szCs w:val="28"/>
          <w:u w:val="none"/>
          <w:lang w:val="en-US" w:eastAsia="zh-CN"/>
        </w:rPr>
        <w:t>2.具备较强的音视频处理技术，可以智能识别图片、音频、视频等多媒体类型的舆情内容。</w:t>
      </w:r>
    </w:p>
    <w:p w14:paraId="3C7320A9">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560" w:firstLineChars="200"/>
        <w:textAlignment w:val="auto"/>
        <w:rPr>
          <w:rFonts w:hint="eastAsia" w:ascii="仿宋_GB2312" w:hAnsi="仿宋_GB2312" w:eastAsia="仿宋_GB2312" w:cs="仿宋_GB2312"/>
          <w:bCs/>
          <w:color w:val="auto"/>
          <w:kern w:val="2"/>
          <w:sz w:val="28"/>
          <w:szCs w:val="28"/>
          <w:u w:val="none"/>
          <w:lang w:val="en-US" w:eastAsia="zh-CN"/>
        </w:rPr>
      </w:pPr>
      <w:r>
        <w:rPr>
          <w:rFonts w:hint="eastAsia" w:ascii="仿宋_GB2312" w:hAnsi="仿宋_GB2312" w:eastAsia="仿宋_GB2312" w:cs="仿宋_GB2312"/>
          <w:bCs/>
          <w:color w:val="auto"/>
          <w:kern w:val="2"/>
          <w:sz w:val="28"/>
          <w:szCs w:val="28"/>
          <w:u w:val="none"/>
          <w:lang w:val="en-US" w:eastAsia="zh-CN"/>
        </w:rPr>
        <w:t>3.具有较强的互动数据监测能力，可以在监测页面按照粉丝数、互动数、评论数、阅读数等排序展示，可以支持手动实时更新互动数据，支持图表统计发文总量、互动声量、影响力值等。</w:t>
      </w:r>
    </w:p>
    <w:p w14:paraId="3616EFC1">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560" w:firstLineChars="200"/>
        <w:textAlignment w:val="auto"/>
        <w:rPr>
          <w:rFonts w:hint="eastAsia" w:ascii="仿宋_GB2312" w:hAnsi="仿宋_GB2312" w:eastAsia="仿宋_GB2312" w:cs="仿宋_GB2312"/>
          <w:bCs/>
          <w:color w:val="auto"/>
          <w:kern w:val="2"/>
          <w:sz w:val="28"/>
          <w:szCs w:val="28"/>
          <w:u w:val="none"/>
          <w:lang w:val="en-US" w:eastAsia="zh-CN"/>
        </w:rPr>
      </w:pPr>
      <w:r>
        <w:rPr>
          <w:rFonts w:hint="eastAsia" w:ascii="仿宋_GB2312" w:hAnsi="仿宋_GB2312" w:eastAsia="仿宋_GB2312" w:cs="仿宋_GB2312"/>
          <w:bCs/>
          <w:color w:val="auto"/>
          <w:kern w:val="2"/>
          <w:sz w:val="28"/>
          <w:szCs w:val="28"/>
          <w:u w:val="none"/>
          <w:lang w:val="en-US" w:eastAsia="zh-CN"/>
        </w:rPr>
        <w:t>4.具备较高的智能化程度，可以自动识别情感属性、自动过滤部分噪音信息等，支持对监测数据进行统计分析。</w:t>
      </w:r>
    </w:p>
    <w:p w14:paraId="3348265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560" w:firstLineChars="200"/>
        <w:textAlignment w:val="auto"/>
        <w:rPr>
          <w:rFonts w:hint="eastAsia" w:ascii="仿宋_GB2312" w:hAnsi="仿宋_GB2312" w:eastAsia="仿宋_GB2312" w:cs="仿宋_GB2312"/>
          <w:bCs/>
          <w:color w:val="auto"/>
          <w:kern w:val="2"/>
          <w:sz w:val="28"/>
          <w:szCs w:val="28"/>
          <w:u w:val="none"/>
          <w:lang w:val="en-US" w:eastAsia="zh-CN"/>
        </w:rPr>
      </w:pPr>
      <w:r>
        <w:rPr>
          <w:rFonts w:hint="eastAsia" w:ascii="仿宋_GB2312" w:hAnsi="仿宋_GB2312" w:eastAsia="仿宋_GB2312" w:cs="仿宋_GB2312"/>
          <w:bCs/>
          <w:color w:val="auto"/>
          <w:kern w:val="2"/>
          <w:sz w:val="28"/>
          <w:szCs w:val="28"/>
          <w:u w:val="none"/>
          <w:lang w:val="en-US" w:eastAsia="zh-CN"/>
        </w:rPr>
        <w:t>5.具备较强的系统稳定性，可用性高于99.9%。</w:t>
      </w:r>
    </w:p>
    <w:p w14:paraId="2E989DB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firstLine="562" w:firstLineChars="200"/>
        <w:textAlignment w:val="auto"/>
        <w:rPr>
          <w:rFonts w:hint="eastAsia" w:ascii="仿宋_GB2312" w:hAnsi="仿宋_GB2312" w:eastAsia="仿宋_GB2312" w:cs="仿宋_GB2312"/>
          <w:b/>
          <w:bCs w:val="0"/>
          <w:color w:val="auto"/>
          <w:sz w:val="28"/>
          <w:szCs w:val="28"/>
          <w:u w:val="none"/>
          <w:lang w:val="zh-CN" w:eastAsia="zh-CN"/>
        </w:rPr>
      </w:pPr>
      <w:r>
        <w:rPr>
          <w:rFonts w:hint="eastAsia" w:ascii="仿宋_GB2312" w:hAnsi="仿宋_GB2312" w:eastAsia="仿宋_GB2312" w:cs="仿宋_GB2312"/>
          <w:b/>
          <w:bCs w:val="0"/>
          <w:color w:val="auto"/>
          <w:sz w:val="28"/>
          <w:szCs w:val="28"/>
          <w:u w:val="none"/>
          <w:lang w:val="en-US" w:eastAsia="zh-CN"/>
        </w:rPr>
        <w:t>三、</w:t>
      </w:r>
      <w:r>
        <w:rPr>
          <w:rFonts w:hint="eastAsia" w:ascii="仿宋_GB2312" w:hAnsi="仿宋_GB2312" w:eastAsia="仿宋_GB2312" w:cs="仿宋_GB2312"/>
          <w:b/>
          <w:bCs w:val="0"/>
          <w:color w:val="auto"/>
          <w:sz w:val="28"/>
          <w:szCs w:val="28"/>
          <w:u w:val="none"/>
          <w:lang w:val="zh-CN" w:eastAsia="zh-CN"/>
        </w:rPr>
        <w:t>服务期限</w:t>
      </w:r>
    </w:p>
    <w:p w14:paraId="5E222061">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仿宋_GB2312" w:hAnsi="仿宋_GB2312" w:eastAsia="仿宋_GB2312" w:cs="仿宋_GB2312"/>
          <w:bCs/>
          <w:color w:val="auto"/>
          <w:sz w:val="28"/>
          <w:szCs w:val="28"/>
          <w:u w:val="none"/>
          <w:lang w:val="zh-CN"/>
        </w:rPr>
      </w:pPr>
      <w:r>
        <w:rPr>
          <w:rFonts w:hint="eastAsia" w:ascii="仿宋_GB2312" w:hAnsi="仿宋_GB2312" w:eastAsia="仿宋_GB2312" w:cs="仿宋_GB2312"/>
          <w:bCs/>
          <w:color w:val="auto"/>
          <w:sz w:val="28"/>
          <w:szCs w:val="28"/>
          <w:u w:val="none"/>
          <w:lang w:val="en-US" w:eastAsia="zh-CN"/>
        </w:rPr>
        <w:t>签约之日起至2027年8月15日</w:t>
      </w:r>
      <w:r>
        <w:rPr>
          <w:rFonts w:hint="eastAsia" w:ascii="仿宋_GB2312" w:hAnsi="仿宋_GB2312" w:eastAsia="仿宋_GB2312" w:cs="仿宋_GB2312"/>
          <w:bCs/>
          <w:color w:val="auto"/>
          <w:sz w:val="28"/>
          <w:szCs w:val="28"/>
          <w:u w:val="none"/>
          <w:lang w:val="zh-CN"/>
        </w:rPr>
        <w:t>。</w:t>
      </w:r>
    </w:p>
    <w:p w14:paraId="363E6507">
      <w:pPr>
        <w:widowControl w:val="0"/>
        <w:spacing w:after="0" w:line="360" w:lineRule="auto"/>
        <w:ind w:firstLine="560" w:firstLineChars="200"/>
        <w:rPr>
          <w:rFonts w:hint="eastAsia" w:ascii="仿宋_GB2312" w:hAnsi="仿宋_GB2312" w:eastAsia="仿宋_GB2312" w:cs="仿宋_GB2312"/>
          <w:b w:val="0"/>
          <w:bCs/>
          <w:color w:val="auto"/>
          <w:sz w:val="28"/>
          <w:szCs w:val="28"/>
          <w:u w:val="none"/>
          <w:lang w:val="en-US" w:eastAsia="zh-CN"/>
        </w:rPr>
        <w:sectPr>
          <w:pgSz w:w="11906" w:h="16838"/>
          <w:pgMar w:top="2098" w:right="1587" w:bottom="1984" w:left="1587" w:header="851" w:footer="709" w:gutter="0"/>
          <w:pgNumType w:fmt="decimal"/>
          <w:cols w:space="720" w:num="1"/>
          <w:docGrid w:type="lines" w:linePitch="312" w:charSpace="0"/>
        </w:sectPr>
      </w:pPr>
    </w:p>
    <w:p w14:paraId="7EF2E647">
      <w:pPr>
        <w:pStyle w:val="12"/>
        <w:numPr>
          <w:ilvl w:val="0"/>
          <w:numId w:val="1"/>
        </w:numPr>
        <w:snapToGrid w:val="0"/>
        <w:spacing w:before="120" w:after="120"/>
        <w:ind w:left="0" w:leftChars="0" w:firstLine="0" w:firstLineChars="0"/>
        <w:rPr>
          <w:rFonts w:hint="eastAsia" w:ascii="方正小标宋简体" w:hAnsi="方正小标宋简体" w:eastAsia="方正小标宋简体" w:cs="方正小标宋简体"/>
          <w:b/>
          <w:kern w:val="2"/>
          <w:sz w:val="36"/>
          <w:szCs w:val="36"/>
          <w:lang w:val="en-US" w:eastAsia="zh-CN" w:bidi="ar-SA"/>
        </w:rPr>
      </w:pPr>
      <w:bookmarkStart w:id="21" w:name="_Toc1917"/>
      <w:r>
        <w:rPr>
          <w:rFonts w:hint="eastAsia" w:ascii="方正小标宋简体" w:hAnsi="方正小标宋简体" w:eastAsia="方正小标宋简体" w:cs="方正小标宋简体"/>
          <w:b/>
          <w:kern w:val="2"/>
          <w:sz w:val="36"/>
          <w:szCs w:val="36"/>
          <w:lang w:val="en-US" w:eastAsia="zh-CN" w:bidi="ar-SA"/>
        </w:rPr>
        <w:t>商务合同</w:t>
      </w:r>
      <w:bookmarkEnd w:id="21"/>
    </w:p>
    <w:p w14:paraId="7BE2D53E">
      <w:pPr>
        <w:spacing w:line="400" w:lineRule="exact"/>
        <w:jc w:val="left"/>
        <w:rPr>
          <w:rFonts w:hint="eastAsia" w:ascii="宋体" w:hAnsi="宋体" w:cs="宋体"/>
          <w:b/>
          <w:color w:val="auto"/>
          <w:szCs w:val="21"/>
        </w:rPr>
      </w:pPr>
      <w:r>
        <w:rPr>
          <w:rFonts w:hint="eastAsia" w:ascii="宋体" w:hAnsi="宋体" w:cs="宋体"/>
          <w:b/>
          <w:color w:val="auto"/>
          <w:szCs w:val="21"/>
        </w:rPr>
        <w:t>总则</w:t>
      </w:r>
    </w:p>
    <w:p w14:paraId="493786C2">
      <w:pPr>
        <w:spacing w:line="400" w:lineRule="exact"/>
        <w:jc w:val="left"/>
        <w:rPr>
          <w:rFonts w:hint="eastAsia" w:ascii="宋体" w:hAnsi="宋体" w:cs="宋体"/>
          <w:color w:val="auto"/>
          <w:szCs w:val="21"/>
        </w:rPr>
      </w:pPr>
      <w:r>
        <w:rPr>
          <w:rFonts w:hint="eastAsia" w:ascii="宋体" w:hAnsi="宋体" w:cs="宋体"/>
          <w:color w:val="auto"/>
          <w:szCs w:val="21"/>
        </w:rPr>
        <w:t>1.1本章涉及商务合同条款要求，</w:t>
      </w:r>
      <w:r>
        <w:rPr>
          <w:rFonts w:hint="eastAsia" w:ascii="宋体" w:hAnsi="宋体" w:cs="宋体"/>
          <w:color w:val="auto"/>
          <w:szCs w:val="21"/>
          <w:lang w:val="en-US" w:eastAsia="zh-CN"/>
        </w:rPr>
        <w:t>供应商</w:t>
      </w:r>
      <w:r>
        <w:rPr>
          <w:rFonts w:hint="eastAsia" w:ascii="宋体" w:hAnsi="宋体" w:cs="宋体"/>
          <w:color w:val="auto"/>
          <w:szCs w:val="21"/>
        </w:rPr>
        <w:t>填写</w:t>
      </w:r>
      <w:r>
        <w:rPr>
          <w:rFonts w:hint="eastAsia" w:ascii="宋体" w:hAnsi="宋体" w:eastAsia="宋体" w:cs="宋体"/>
          <w:szCs w:val="21"/>
          <w:highlight w:val="none"/>
        </w:rPr>
        <w:t>技术商务偏离表</w:t>
      </w:r>
      <w:r>
        <w:rPr>
          <w:rFonts w:hint="eastAsia" w:ascii="宋体" w:hAnsi="宋体" w:cs="宋体"/>
          <w:color w:val="auto"/>
          <w:szCs w:val="21"/>
        </w:rPr>
        <w:t>，并作为</w:t>
      </w:r>
      <w:r>
        <w:rPr>
          <w:rFonts w:hint="eastAsia" w:ascii="宋体" w:hAnsi="宋体" w:cs="宋体"/>
          <w:color w:val="auto"/>
          <w:szCs w:val="21"/>
          <w:lang w:val="en-US" w:eastAsia="zh-CN"/>
        </w:rPr>
        <w:t>成交</w:t>
      </w:r>
      <w:r>
        <w:rPr>
          <w:rFonts w:hint="eastAsia" w:ascii="宋体" w:hAnsi="宋体" w:cs="宋体"/>
          <w:color w:val="auto"/>
          <w:szCs w:val="21"/>
        </w:rPr>
        <w:t>后</w:t>
      </w:r>
      <w:r>
        <w:rPr>
          <w:rFonts w:hint="eastAsia" w:ascii="宋体" w:hAnsi="宋体" w:cs="宋体"/>
          <w:color w:val="auto"/>
          <w:szCs w:val="21"/>
          <w:lang w:val="en-US" w:eastAsia="zh-CN"/>
        </w:rPr>
        <w:t>甲乙</w:t>
      </w:r>
      <w:r>
        <w:rPr>
          <w:rFonts w:hint="eastAsia" w:ascii="宋体" w:hAnsi="宋体" w:cs="宋体"/>
          <w:color w:val="auto"/>
          <w:szCs w:val="21"/>
        </w:rPr>
        <w:t>双方签订合同的基础。</w:t>
      </w:r>
    </w:p>
    <w:p w14:paraId="5BFCE287">
      <w:pPr>
        <w:spacing w:line="400" w:lineRule="exact"/>
        <w:jc w:val="left"/>
        <w:rPr>
          <w:rFonts w:hint="eastAsia" w:ascii="宋体" w:hAnsi="宋体" w:cs="宋体"/>
          <w:color w:val="auto"/>
          <w:szCs w:val="21"/>
        </w:rPr>
      </w:pPr>
      <w:r>
        <w:rPr>
          <w:rFonts w:hint="eastAsia" w:ascii="宋体" w:hAnsi="宋体" w:cs="宋体"/>
          <w:color w:val="auto"/>
          <w:szCs w:val="21"/>
        </w:rPr>
        <w:t>1.2针对本章合同条款内容，</w:t>
      </w:r>
      <w:r>
        <w:rPr>
          <w:rFonts w:hint="eastAsia" w:ascii="宋体" w:hAnsi="宋体" w:cs="宋体"/>
          <w:color w:val="auto"/>
          <w:szCs w:val="21"/>
          <w:lang w:val="en-US" w:eastAsia="zh-CN"/>
        </w:rPr>
        <w:t>供应商</w:t>
      </w:r>
      <w:r>
        <w:rPr>
          <w:rFonts w:hint="eastAsia" w:ascii="宋体" w:hAnsi="宋体" w:cs="宋体"/>
          <w:color w:val="auto"/>
          <w:szCs w:val="21"/>
        </w:rPr>
        <w:t>应填写“</w:t>
      </w:r>
      <w:r>
        <w:rPr>
          <w:rFonts w:hint="eastAsia" w:ascii="宋体" w:hAnsi="宋体" w:eastAsia="宋体" w:cs="宋体"/>
          <w:szCs w:val="21"/>
          <w:highlight w:val="none"/>
        </w:rPr>
        <w:t>技术商务偏离表</w:t>
      </w:r>
      <w:r>
        <w:rPr>
          <w:rFonts w:hint="eastAsia" w:ascii="宋体" w:hAnsi="宋体" w:cs="宋体"/>
          <w:color w:val="auto"/>
          <w:szCs w:val="21"/>
        </w:rPr>
        <w:t>”。如存在偏离应提出充分理由并在“</w:t>
      </w:r>
      <w:r>
        <w:rPr>
          <w:rFonts w:hint="eastAsia" w:ascii="宋体" w:hAnsi="宋体" w:eastAsia="宋体" w:cs="宋体"/>
          <w:szCs w:val="21"/>
          <w:highlight w:val="none"/>
        </w:rPr>
        <w:t>技术商务偏离表</w:t>
      </w:r>
      <w:r>
        <w:rPr>
          <w:rFonts w:hint="eastAsia" w:ascii="宋体" w:hAnsi="宋体" w:cs="宋体"/>
          <w:color w:val="auto"/>
          <w:szCs w:val="21"/>
        </w:rPr>
        <w:t>”中加以详尽说明。</w:t>
      </w:r>
    </w:p>
    <w:p w14:paraId="419DEB58">
      <w:pPr>
        <w:spacing w:line="400" w:lineRule="exact"/>
        <w:jc w:val="left"/>
        <w:rPr>
          <w:rFonts w:hint="eastAsia" w:ascii="宋体" w:hAnsi="宋体" w:cs="宋体"/>
          <w:color w:val="auto"/>
          <w:szCs w:val="21"/>
        </w:rPr>
      </w:pPr>
      <w:r>
        <w:rPr>
          <w:rFonts w:hint="eastAsia" w:ascii="宋体" w:hAnsi="宋体" w:cs="宋体"/>
          <w:color w:val="auto"/>
          <w:szCs w:val="21"/>
        </w:rPr>
        <w:t>1.3本章内容根据</w:t>
      </w:r>
      <w:r>
        <w:rPr>
          <w:rFonts w:hint="eastAsia" w:ascii="宋体" w:hAnsi="宋体" w:cs="宋体"/>
          <w:color w:val="auto"/>
          <w:szCs w:val="21"/>
          <w:lang w:val="en-US" w:eastAsia="zh-CN"/>
        </w:rPr>
        <w:t>供应商</w:t>
      </w:r>
      <w:r>
        <w:rPr>
          <w:rFonts w:hint="eastAsia" w:ascii="宋体" w:hAnsi="宋体" w:cs="宋体"/>
          <w:color w:val="auto"/>
          <w:szCs w:val="21"/>
        </w:rPr>
        <w:t>的</w:t>
      </w:r>
      <w:r>
        <w:rPr>
          <w:rFonts w:hint="eastAsia" w:ascii="宋体" w:hAnsi="宋体" w:cs="宋体"/>
          <w:color w:val="auto"/>
          <w:szCs w:val="21"/>
          <w:lang w:val="en-US" w:eastAsia="zh-CN"/>
        </w:rPr>
        <w:t>响应</w:t>
      </w:r>
      <w:r>
        <w:rPr>
          <w:rFonts w:hint="eastAsia" w:ascii="宋体" w:hAnsi="宋体" w:cs="宋体"/>
          <w:color w:val="auto"/>
          <w:szCs w:val="21"/>
        </w:rPr>
        <w:t>情况完善后，将作为</w:t>
      </w:r>
      <w:r>
        <w:rPr>
          <w:rFonts w:hint="eastAsia" w:ascii="宋体" w:hAnsi="宋体" w:cs="宋体"/>
          <w:color w:val="auto"/>
          <w:szCs w:val="21"/>
          <w:lang w:val="en-US" w:eastAsia="zh-CN"/>
        </w:rPr>
        <w:t>采购人</w:t>
      </w:r>
      <w:r>
        <w:rPr>
          <w:rFonts w:hint="eastAsia" w:ascii="宋体" w:hAnsi="宋体" w:cs="宋体"/>
          <w:color w:val="auto"/>
          <w:szCs w:val="21"/>
        </w:rPr>
        <w:t>与</w:t>
      </w:r>
      <w:r>
        <w:rPr>
          <w:rFonts w:hint="eastAsia" w:ascii="宋体" w:hAnsi="宋体" w:cs="宋体"/>
          <w:color w:val="auto"/>
          <w:szCs w:val="21"/>
          <w:lang w:val="en-US" w:eastAsia="zh-CN"/>
        </w:rPr>
        <w:t>成交人</w:t>
      </w:r>
      <w:r>
        <w:rPr>
          <w:rFonts w:hint="eastAsia" w:ascii="宋体" w:hAnsi="宋体" w:cs="宋体"/>
          <w:color w:val="auto"/>
          <w:szCs w:val="21"/>
        </w:rPr>
        <w:t>签订合同的基础。</w:t>
      </w:r>
      <w:r>
        <w:rPr>
          <w:rFonts w:hint="eastAsia" w:ascii="宋体" w:hAnsi="宋体" w:cs="宋体"/>
          <w:b/>
          <w:bCs/>
          <w:color w:val="auto"/>
          <w:szCs w:val="21"/>
          <w:u w:val="single"/>
          <w:lang w:val="en-US" w:eastAsia="zh-CN"/>
        </w:rPr>
        <w:t>广东南方网络信息科技有限公司</w:t>
      </w:r>
      <w:r>
        <w:rPr>
          <w:rFonts w:hint="eastAsia" w:ascii="宋体" w:hAnsi="宋体" w:cs="宋体"/>
          <w:color w:val="auto"/>
          <w:szCs w:val="21"/>
        </w:rPr>
        <w:t>为合同甲方；</w:t>
      </w:r>
      <w:r>
        <w:rPr>
          <w:rFonts w:hint="eastAsia" w:ascii="宋体" w:hAnsi="宋体" w:cs="宋体"/>
          <w:color w:val="auto"/>
          <w:szCs w:val="21"/>
          <w:lang w:val="en-US" w:eastAsia="zh-CN"/>
        </w:rPr>
        <w:t>成交人</w:t>
      </w:r>
      <w:r>
        <w:rPr>
          <w:rFonts w:hint="eastAsia" w:ascii="宋体" w:hAnsi="宋体" w:cs="宋体"/>
          <w:color w:val="auto"/>
          <w:szCs w:val="21"/>
        </w:rPr>
        <w:t>为合同乙方。</w:t>
      </w:r>
    </w:p>
    <w:p w14:paraId="029A873A">
      <w:pPr>
        <w:spacing w:line="400" w:lineRule="exact"/>
        <w:jc w:val="left"/>
        <w:rPr>
          <w:rFonts w:hint="eastAsia" w:ascii="宋体" w:hAnsi="宋体" w:eastAsia="宋体" w:cs="宋体"/>
          <w:b/>
          <w:bCs/>
          <w:color w:val="auto"/>
          <w:szCs w:val="21"/>
        </w:rPr>
      </w:pPr>
      <w:r>
        <w:rPr>
          <w:rFonts w:hint="eastAsia" w:ascii="宋体" w:hAnsi="宋体" w:eastAsia="宋体" w:cs="宋体"/>
          <w:b/>
          <w:bCs/>
          <w:color w:val="auto"/>
          <w:szCs w:val="21"/>
        </w:rPr>
        <w:t>供应商须对《商务合同书》全部条款理解清楚，并填写《技术商务偏离表》（格式见第六章）。</w:t>
      </w:r>
    </w:p>
    <w:p w14:paraId="4F136B8C">
      <w:pPr>
        <w:spacing w:line="400" w:lineRule="exact"/>
        <w:jc w:val="left"/>
        <w:rPr>
          <w:rFonts w:hint="eastAsia" w:ascii="方正小标宋简体" w:hAnsi="方正小标宋简体" w:eastAsia="方正小标宋简体" w:cs="方正小标宋简体"/>
          <w:b/>
          <w:bCs/>
          <w:kern w:val="2"/>
          <w:sz w:val="36"/>
          <w:szCs w:val="36"/>
          <w:lang w:val="en-US" w:eastAsia="zh-CN" w:bidi="ar-SA"/>
        </w:rPr>
      </w:pPr>
      <w:r>
        <w:rPr>
          <w:rFonts w:hint="eastAsia" w:ascii="宋体" w:hAnsi="宋体" w:eastAsia="宋体" w:cs="宋体"/>
          <w:b/>
          <w:bCs/>
          <w:color w:val="auto"/>
          <w:szCs w:val="21"/>
        </w:rPr>
        <w:t>注：本合同仅为合同草案文本，合同签订双方可根据项目的具体要求进行修订和细化</w:t>
      </w:r>
      <w:r>
        <w:rPr>
          <w:rFonts w:hint="eastAsia" w:ascii="宋体" w:hAnsi="宋体" w:eastAsia="宋体" w:cs="宋体"/>
          <w:b/>
          <w:bCs/>
          <w:color w:val="auto"/>
          <w:szCs w:val="21"/>
          <w:lang w:val="en-US" w:eastAsia="zh-CN"/>
        </w:rPr>
        <w:t>，</w:t>
      </w:r>
      <w:r>
        <w:rPr>
          <w:rFonts w:hint="eastAsia" w:ascii="宋体" w:hAnsi="宋体" w:eastAsia="宋体" w:cs="宋体"/>
          <w:b/>
          <w:bCs/>
          <w:color w:val="auto"/>
          <w:szCs w:val="21"/>
        </w:rPr>
        <w:t>当供应商在成交后，应依据本合同的主要条款与采购方签订正式合同；当本合同与</w:t>
      </w:r>
      <w:r>
        <w:rPr>
          <w:rFonts w:hint="eastAsia" w:ascii="宋体" w:hAnsi="宋体" w:eastAsia="宋体" w:cs="宋体"/>
          <w:b/>
          <w:bCs/>
          <w:color w:val="auto"/>
          <w:szCs w:val="21"/>
          <w:lang w:val="en-US" w:eastAsia="zh-CN"/>
        </w:rPr>
        <w:t>询价采购</w:t>
      </w:r>
      <w:r>
        <w:rPr>
          <w:rFonts w:hint="eastAsia" w:ascii="宋体" w:hAnsi="宋体" w:eastAsia="宋体" w:cs="宋体"/>
          <w:b/>
          <w:bCs/>
          <w:color w:val="auto"/>
          <w:szCs w:val="21"/>
        </w:rPr>
        <w:t>文件其他部分有冲突，应按</w:t>
      </w:r>
      <w:r>
        <w:rPr>
          <w:rFonts w:hint="eastAsia" w:ascii="宋体" w:hAnsi="宋体" w:eastAsia="宋体" w:cs="宋体"/>
          <w:b/>
          <w:bCs/>
          <w:color w:val="auto"/>
          <w:szCs w:val="21"/>
          <w:lang w:val="en-US" w:eastAsia="zh-CN"/>
        </w:rPr>
        <w:t>询价采购</w:t>
      </w:r>
      <w:r>
        <w:rPr>
          <w:rFonts w:hint="eastAsia" w:ascii="宋体" w:hAnsi="宋体" w:eastAsia="宋体" w:cs="宋体"/>
          <w:b/>
          <w:bCs/>
          <w:color w:val="auto"/>
          <w:szCs w:val="21"/>
        </w:rPr>
        <w:t>文件的其他部分为准编制</w:t>
      </w:r>
      <w:r>
        <w:rPr>
          <w:rFonts w:hint="eastAsia" w:ascii="宋体" w:hAnsi="宋体" w:eastAsia="宋体" w:cs="宋体"/>
          <w:b/>
          <w:bCs/>
          <w:color w:val="auto"/>
          <w:szCs w:val="21"/>
          <w:lang w:val="en-US" w:eastAsia="zh-CN"/>
        </w:rPr>
        <w:t>合同</w:t>
      </w:r>
      <w:r>
        <w:rPr>
          <w:rFonts w:hint="eastAsia" w:ascii="宋体" w:hAnsi="宋体" w:eastAsia="宋体" w:cs="宋体"/>
          <w:b/>
          <w:bCs/>
          <w:color w:val="auto"/>
          <w:szCs w:val="21"/>
        </w:rPr>
        <w:t>。合同版本与条款以甲方最新合同模板为准。</w:t>
      </w:r>
    </w:p>
    <w:p w14:paraId="4C65A543">
      <w:pPr>
        <w:spacing w:line="360" w:lineRule="auto"/>
        <w:jc w:val="center"/>
        <w:rPr>
          <w:rFonts w:hint="eastAsia" w:ascii="宋体" w:hAnsi="宋体" w:eastAsia="宋体" w:cs="宋体"/>
          <w:b/>
          <w:bCs w:val="0"/>
          <w:sz w:val="32"/>
          <w:szCs w:val="32"/>
          <w:lang w:val="en-US" w:eastAsia="zh-CN"/>
        </w:rPr>
      </w:pPr>
    </w:p>
    <w:p w14:paraId="1F9A2765">
      <w:pPr>
        <w:spacing w:line="360" w:lineRule="auto"/>
        <w:jc w:val="center"/>
        <w:rPr>
          <w:rFonts w:hint="eastAsia" w:ascii="方正小标宋简体" w:hAnsi="方正小标宋简体" w:eastAsia="方正小标宋简体" w:cs="方正小标宋简体"/>
          <w:b/>
          <w:bCs w:val="0"/>
          <w:sz w:val="32"/>
          <w:szCs w:val="32"/>
          <w:lang w:val="en-US" w:eastAsia="zh-CN"/>
        </w:rPr>
      </w:pPr>
      <w:r>
        <w:rPr>
          <w:rFonts w:hint="eastAsia" w:ascii="宋体" w:hAnsi="宋体" w:eastAsia="宋体" w:cs="宋体"/>
          <w:b/>
          <w:bCs w:val="0"/>
          <w:sz w:val="32"/>
          <w:szCs w:val="32"/>
          <w:lang w:val="en-US" w:eastAsia="zh-CN"/>
        </w:rPr>
        <w:t xml:space="preserve"> </w:t>
      </w:r>
    </w:p>
    <w:p w14:paraId="37B09458">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default" w:ascii="方正公文小标宋" w:hAnsi="方正公文小标宋" w:eastAsia="方正公文小标宋" w:cs="方正公文小标宋"/>
          <w:sz w:val="32"/>
          <w:szCs w:val="32"/>
          <w:highlight w:val="none"/>
          <w:lang w:val="en-US" w:eastAsia="zh-CN"/>
        </w:rPr>
      </w:pPr>
      <w:r>
        <w:rPr>
          <w:rFonts w:hint="eastAsia" w:ascii="方正公文小标宋" w:hAnsi="方正公文小标宋" w:eastAsia="方正公文小标宋" w:cs="方正公文小标宋"/>
          <w:sz w:val="32"/>
          <w:szCs w:val="32"/>
          <w:highlight w:val="none"/>
          <w:lang w:val="en-US" w:eastAsia="zh-CN"/>
        </w:rPr>
        <w:t>2026-2027年合作项目网情系统账号服务</w:t>
      </w:r>
    </w:p>
    <w:p w14:paraId="4B7B7BF4">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公文小标宋" w:hAnsi="方正公文小标宋" w:eastAsia="方正公文小标宋" w:cs="方正公文小标宋"/>
          <w:sz w:val="32"/>
          <w:szCs w:val="32"/>
          <w:highlight w:val="none"/>
          <w:lang w:val="en-US" w:eastAsia="zh-CN"/>
        </w:rPr>
        <w:t>合同书</w:t>
      </w:r>
    </w:p>
    <w:p w14:paraId="0AAF493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甲方：  </w:t>
      </w:r>
    </w:p>
    <w:p w14:paraId="13AB32B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地址： </w:t>
      </w:r>
    </w:p>
    <w:p w14:paraId="61865F3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联系人：                           </w:t>
      </w:r>
    </w:p>
    <w:p w14:paraId="3BE1FD1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联系方式：   </w:t>
      </w:r>
    </w:p>
    <w:p w14:paraId="67EF565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乙 方：                             </w:t>
      </w:r>
    </w:p>
    <w:p w14:paraId="0F367A7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地址：                             </w:t>
      </w:r>
    </w:p>
    <w:p w14:paraId="02401D7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联系人：                           </w:t>
      </w:r>
    </w:p>
    <w:p w14:paraId="65355FE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联系方式：                         </w:t>
      </w:r>
    </w:p>
    <w:p w14:paraId="69EC667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p>
    <w:p w14:paraId="79B1149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甲</w:t>
      </w:r>
      <w:r>
        <w:rPr>
          <w:rFonts w:hint="eastAsia" w:ascii="方正仿宋_GB2312" w:hAnsi="方正仿宋_GB2312" w:eastAsia="方正仿宋_GB2312" w:cs="方正仿宋_GB2312"/>
          <w:sz w:val="28"/>
          <w:szCs w:val="28"/>
          <w:highlight w:val="none"/>
        </w:rPr>
        <w:t xml:space="preserve">乙双方经过平等友好协商，依照《中华人民共和国民法典》等相关法律法规，现就双方合作事宜达成如下协议，以资共同遵守。 </w:t>
      </w:r>
    </w:p>
    <w:p w14:paraId="6C61B36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一、</w:t>
      </w:r>
      <w:r>
        <w:rPr>
          <w:rFonts w:hint="eastAsia" w:ascii="方正仿宋_GB2312" w:hAnsi="方正仿宋_GB2312" w:eastAsia="方正仿宋_GB2312" w:cs="方正仿宋_GB2312"/>
          <w:sz w:val="28"/>
          <w:szCs w:val="28"/>
          <w:highlight w:val="none"/>
        </w:rPr>
        <w:t xml:space="preserve">服务要求 </w:t>
      </w:r>
    </w:p>
    <w:p w14:paraId="61631F6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（一）服务内容</w:t>
      </w:r>
    </w:p>
    <w:p w14:paraId="214667B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1.网情系统SaaS基础账号服务</w:t>
      </w:r>
    </w:p>
    <w:p w14:paraId="369F747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包括但不限于监测列表内容保存、舆情预警、自定义简报、主题更换、收藏夹、回收站等功能。数量：1套。</w:t>
      </w:r>
    </w:p>
    <w:p w14:paraId="1B78059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2.通用监测方案</w:t>
      </w:r>
    </w:p>
    <w:p w14:paraId="675EEDA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可以创建通用监测方案，监测公开互联网平台网情信息，并在此基础上进行基础数据分析。可用900个关键字、不限数据量。数量：9个。</w:t>
      </w:r>
    </w:p>
    <w:p w14:paraId="6FCA709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3.增强监测方案</w:t>
      </w:r>
    </w:p>
    <w:p w14:paraId="6776640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可以创建增强监测方案。数量：关键词字数3000个，最大可以创建100个方案，默认回溯7天数据，每天数据用量30万条。</w:t>
      </w:r>
    </w:p>
    <w:p w14:paraId="5A9F803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4.账号权限</w:t>
      </w:r>
    </w:p>
    <w:p w14:paraId="33B8EBC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为工作人员开设登录账号，所有账号均支持网页端和手机端操作。数量：11个。其中，2个账号可看所有方案；4个账号支持实时搜索回溯18个月内，跨度为100天的数据检索并提供图表分析，支持以图搜图、站内云搜索等功能。</w:t>
      </w:r>
    </w:p>
    <w:p w14:paraId="121BB6C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5.音视频增强</w:t>
      </w:r>
    </w:p>
    <w:p w14:paraId="641A200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增加对于视频音频识别、拆帧画面中的文本识别内容的检索能力。数量：1套。</w:t>
      </w:r>
    </w:p>
    <w:p w14:paraId="52A41EC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6.监测列表保存</w:t>
      </w:r>
    </w:p>
    <w:p w14:paraId="02F7AF7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增加监测列表内容保存的条数，同时支持批量互动数更新、失效链接检测。数量：20万条。</w:t>
      </w:r>
    </w:p>
    <w:p w14:paraId="37F1E97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7.热搜监测预警</w:t>
      </w:r>
    </w:p>
    <w:p w14:paraId="3B6803E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支持主流平台的热搜数据监测。数量：包含3个预警方案，每个方案50字。</w:t>
      </w:r>
    </w:p>
    <w:p w14:paraId="4E36E87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8.定向监测</w:t>
      </w:r>
    </w:p>
    <w:p w14:paraId="7D27BDF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录入特定的网站、账号，实时监控重点来源的信息。数量：200个信源。</w:t>
      </w:r>
    </w:p>
    <w:p w14:paraId="4E5C80B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9.区域热点大屏</w:t>
      </w:r>
    </w:p>
    <w:p w14:paraId="0CB677B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数据大屏，可按照设置的监测方案展示数据，支持展示所在省份地图及信息情况。数量：1套。</w:t>
      </w:r>
    </w:p>
    <w:p w14:paraId="72C1638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rPr>
        <w:t>二</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rPr>
        <w:t>服务性能要求</w:t>
      </w:r>
    </w:p>
    <w:p w14:paraId="6E29725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1.具备丰富的数据资源，可监测范围覆盖新闻媒体（中央、地方新闻网站，各大新闻客户端）、社交媒体（微博、微信公众号、微信视频号、头条号、百家号、知乎、豆瓣、小红书等主流社交平台和内容社区）、视频与直播平台（抖音、快手、B站、西瓜视频）、论坛与贴吧（百度贴吧、垂直行业论坛）、门户网站与博客（新浪、搜狐、网易等门户及其博客频道）、政务公开信息（各级政府网站、微博、微信）、境外媒体（部分重要的外文新闻网站和社交媒体）。监测查询不限制数据量，全网数据查询不限次数，可查询时间跨度不少于12个月。</w:t>
      </w:r>
    </w:p>
    <w:p w14:paraId="2CB1041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2.具备较强的音视频处理技术，可以智能识别图片、音频、视频等多媒体类型的舆情内容。</w:t>
      </w:r>
    </w:p>
    <w:p w14:paraId="0C9E961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3.具有较强的互动数据监测能力，可以在监测页面按照粉丝数、互动数、评论数、阅读数等排序展示，可以支持手动实时更新互动数据，支持图表统计发文总量、互动声量、影响力值等。</w:t>
      </w:r>
    </w:p>
    <w:p w14:paraId="539BAB4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4.具备较高的智能化程度，可以自动识别情感属性、自动过滤部分噪音信息等，支持对监测数据进行统计分析。</w:t>
      </w:r>
    </w:p>
    <w:p w14:paraId="02DA1F8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5.具备较强的系统稳定性，可用性高于99.9%。</w:t>
      </w:r>
    </w:p>
    <w:p w14:paraId="3DF0FC5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三</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履行期限</w:t>
      </w:r>
      <w:r>
        <w:rPr>
          <w:rFonts w:hint="eastAsia" w:ascii="方正仿宋_GB2312" w:hAnsi="方正仿宋_GB2312" w:eastAsia="方正仿宋_GB2312" w:cs="方正仿宋_GB2312"/>
          <w:color w:val="auto"/>
          <w:sz w:val="28"/>
          <w:szCs w:val="28"/>
          <w:highlight w:val="none"/>
          <w:lang w:eastAsia="zh-CN"/>
        </w:rPr>
        <w:t>：合同签订之日起至202</w:t>
      </w:r>
      <w:r>
        <w:rPr>
          <w:rFonts w:hint="eastAsia" w:ascii="方正仿宋_GB2312" w:hAnsi="方正仿宋_GB2312" w:eastAsia="方正仿宋_GB2312" w:cs="方正仿宋_GB2312"/>
          <w:color w:val="auto"/>
          <w:sz w:val="28"/>
          <w:szCs w:val="28"/>
          <w:highlight w:val="none"/>
          <w:lang w:val="en-US" w:eastAsia="zh-CN"/>
        </w:rPr>
        <w:t>7</w:t>
      </w:r>
      <w:r>
        <w:rPr>
          <w:rFonts w:hint="eastAsia" w:ascii="方正仿宋_GB2312" w:hAnsi="方正仿宋_GB2312" w:eastAsia="方正仿宋_GB2312" w:cs="方正仿宋_GB2312"/>
          <w:color w:val="auto"/>
          <w:sz w:val="28"/>
          <w:szCs w:val="28"/>
          <w:highlight w:val="none"/>
          <w:lang w:eastAsia="zh-CN"/>
        </w:rPr>
        <w:t>年</w:t>
      </w:r>
      <w:r>
        <w:rPr>
          <w:rFonts w:hint="eastAsia" w:ascii="方正仿宋_GB2312" w:hAnsi="方正仿宋_GB2312" w:eastAsia="方正仿宋_GB2312" w:cs="方正仿宋_GB2312"/>
          <w:color w:val="auto"/>
          <w:sz w:val="28"/>
          <w:szCs w:val="28"/>
          <w:highlight w:val="none"/>
          <w:lang w:val="en-US" w:eastAsia="zh-CN"/>
        </w:rPr>
        <w:t>8</w:t>
      </w:r>
      <w:r>
        <w:rPr>
          <w:rFonts w:hint="eastAsia" w:ascii="方正仿宋_GB2312" w:hAnsi="方正仿宋_GB2312" w:eastAsia="方正仿宋_GB2312" w:cs="方正仿宋_GB2312"/>
          <w:color w:val="auto"/>
          <w:sz w:val="28"/>
          <w:szCs w:val="28"/>
          <w:highlight w:val="none"/>
          <w:lang w:eastAsia="zh-CN"/>
        </w:rPr>
        <w:t>月</w:t>
      </w:r>
      <w:r>
        <w:rPr>
          <w:rFonts w:hint="eastAsia" w:ascii="方正仿宋_GB2312" w:hAnsi="方正仿宋_GB2312" w:eastAsia="方正仿宋_GB2312" w:cs="方正仿宋_GB2312"/>
          <w:color w:val="auto"/>
          <w:sz w:val="28"/>
          <w:szCs w:val="28"/>
          <w:highlight w:val="none"/>
          <w:lang w:val="en-US" w:eastAsia="zh-CN"/>
        </w:rPr>
        <w:t>15</w:t>
      </w:r>
      <w:r>
        <w:rPr>
          <w:rFonts w:hint="eastAsia" w:ascii="方正仿宋_GB2312" w:hAnsi="方正仿宋_GB2312" w:eastAsia="方正仿宋_GB2312" w:cs="方正仿宋_GB2312"/>
          <w:color w:val="auto"/>
          <w:sz w:val="28"/>
          <w:szCs w:val="28"/>
          <w:highlight w:val="none"/>
          <w:lang w:eastAsia="zh-CN"/>
        </w:rPr>
        <w:t>日。</w:t>
      </w:r>
    </w:p>
    <w:p w14:paraId="39B059A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二、合同金额及付款方式</w:t>
      </w:r>
    </w:p>
    <w:p w14:paraId="4C7CB06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1.合同金额（含税）为人民币【</w:t>
      </w:r>
      <w:r>
        <w:rPr>
          <w:rFonts w:hint="eastAsia" w:ascii="方正仿宋_GB2312" w:hAnsi="方正仿宋_GB2312" w:eastAsia="方正仿宋_GB2312" w:cs="方正仿宋_GB2312"/>
          <w:color w:val="auto"/>
          <w:sz w:val="28"/>
          <w:szCs w:val="28"/>
          <w:highlight w:val="none"/>
          <w:lang w:val="en-US" w:eastAsia="zh-CN"/>
        </w:rPr>
        <w:t xml:space="preserve"> </w:t>
      </w:r>
      <w:r>
        <w:rPr>
          <w:rFonts w:hint="eastAsia" w:ascii="方正仿宋_GB2312" w:hAnsi="方正仿宋_GB2312" w:eastAsia="方正仿宋_GB2312" w:cs="方正仿宋_GB2312"/>
          <w:color w:val="auto"/>
          <w:sz w:val="28"/>
          <w:szCs w:val="28"/>
          <w:highlight w:val="none"/>
        </w:rPr>
        <w:t>】元，上述费用已包含乙方为完成本合同规定的各项内容所需的所有费用。与本合同相关的税费由乙方承担，本合同总价为含税价</w:t>
      </w:r>
      <w:r>
        <w:rPr>
          <w:rFonts w:hint="eastAsia" w:ascii="方正仿宋_GB2312" w:hAnsi="方正仿宋_GB2312" w:eastAsia="方正仿宋_GB2312" w:cs="方正仿宋_GB2312"/>
          <w:color w:val="auto"/>
          <w:sz w:val="28"/>
          <w:szCs w:val="28"/>
          <w:highlight w:val="none"/>
          <w:lang w:eastAsia="zh-CN"/>
        </w:rPr>
        <w:t>。</w:t>
      </w:r>
    </w:p>
    <w:p w14:paraId="7DC93E3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2.根据项目进度，分为三期付款。</w:t>
      </w:r>
    </w:p>
    <w:p w14:paraId="32E0476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1</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首期款：</w:t>
      </w:r>
      <w:r>
        <w:rPr>
          <w:rFonts w:hint="eastAsia" w:ascii="方正仿宋_GB2312" w:hAnsi="方正仿宋_GB2312" w:eastAsia="方正仿宋_GB2312" w:cs="方正仿宋_GB2312"/>
          <w:color w:val="auto"/>
          <w:sz w:val="28"/>
          <w:szCs w:val="28"/>
          <w:highlight w:val="none"/>
        </w:rPr>
        <w:t>合同签订后，乙方向甲方提供等额增值税专用发票，甲方在收到最终客户方对应款项的前提下，于30个工作日内向乙方支付合同总额的</w:t>
      </w:r>
      <w:r>
        <w:rPr>
          <w:rFonts w:hint="eastAsia" w:ascii="方正仿宋_GB2312" w:hAnsi="方正仿宋_GB2312" w:eastAsia="方正仿宋_GB2312" w:cs="方正仿宋_GB2312"/>
          <w:color w:val="auto"/>
          <w:sz w:val="28"/>
          <w:szCs w:val="28"/>
          <w:highlight w:val="none"/>
          <w:lang w:val="en-US" w:eastAsia="zh-CN"/>
        </w:rPr>
        <w:t>40</w:t>
      </w:r>
      <w:r>
        <w:rPr>
          <w:rFonts w:hint="eastAsia" w:ascii="方正仿宋_GB2312" w:hAnsi="方正仿宋_GB2312" w:eastAsia="方正仿宋_GB2312" w:cs="方正仿宋_GB2312"/>
          <w:color w:val="auto"/>
          <w:sz w:val="28"/>
          <w:szCs w:val="28"/>
          <w:highlight w:val="none"/>
        </w:rPr>
        <w:t>%，即【</w:t>
      </w:r>
      <w:r>
        <w:rPr>
          <w:rFonts w:hint="eastAsia" w:ascii="方正仿宋_GB2312" w:hAnsi="方正仿宋_GB2312" w:eastAsia="方正仿宋_GB2312" w:cs="方正仿宋_GB2312"/>
          <w:color w:val="auto"/>
          <w:sz w:val="28"/>
          <w:szCs w:val="28"/>
          <w:highlight w:val="none"/>
          <w:lang w:val="en-US" w:eastAsia="zh-CN"/>
        </w:rPr>
        <w:t xml:space="preserve">  </w:t>
      </w:r>
      <w:r>
        <w:rPr>
          <w:rFonts w:hint="eastAsia" w:ascii="方正仿宋_GB2312" w:hAnsi="方正仿宋_GB2312" w:eastAsia="方正仿宋_GB2312" w:cs="方正仿宋_GB2312"/>
          <w:color w:val="auto"/>
          <w:sz w:val="28"/>
          <w:szCs w:val="28"/>
          <w:highlight w:val="none"/>
        </w:rPr>
        <w:t>】元。</w:t>
      </w:r>
    </w:p>
    <w:p w14:paraId="3433498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2</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进度款：</w:t>
      </w:r>
      <w:r>
        <w:rPr>
          <w:rFonts w:hint="eastAsia" w:ascii="方正仿宋_GB2312" w:hAnsi="方正仿宋_GB2312" w:eastAsia="方正仿宋_GB2312" w:cs="方正仿宋_GB2312"/>
          <w:color w:val="auto"/>
          <w:sz w:val="28"/>
          <w:szCs w:val="28"/>
          <w:highlight w:val="none"/>
        </w:rPr>
        <w:t>合同签订后</w:t>
      </w:r>
      <w:r>
        <w:rPr>
          <w:rFonts w:hint="eastAsia" w:ascii="方正仿宋_GB2312" w:hAnsi="方正仿宋_GB2312" w:eastAsia="方正仿宋_GB2312" w:cs="方正仿宋_GB2312"/>
          <w:color w:val="auto"/>
          <w:sz w:val="28"/>
          <w:szCs w:val="28"/>
          <w:highlight w:val="none"/>
          <w:lang w:val="en-US" w:eastAsia="zh-CN"/>
        </w:rPr>
        <w:t>签订2个月后</w:t>
      </w:r>
      <w:r>
        <w:rPr>
          <w:rFonts w:hint="eastAsia" w:ascii="方正仿宋_GB2312" w:hAnsi="方正仿宋_GB2312" w:eastAsia="方正仿宋_GB2312" w:cs="方正仿宋_GB2312"/>
          <w:color w:val="auto"/>
          <w:sz w:val="28"/>
          <w:szCs w:val="28"/>
          <w:highlight w:val="none"/>
        </w:rPr>
        <w:t>，乙方向甲方提供等额增值税专用发票，甲方在收到最终客户方对应款项的前提下，于30个工作日内向乙方支付合同总额的</w:t>
      </w:r>
      <w:r>
        <w:rPr>
          <w:rFonts w:hint="eastAsia" w:ascii="方正仿宋_GB2312" w:hAnsi="方正仿宋_GB2312" w:eastAsia="方正仿宋_GB2312" w:cs="方正仿宋_GB2312"/>
          <w:color w:val="auto"/>
          <w:sz w:val="28"/>
          <w:szCs w:val="28"/>
          <w:highlight w:val="none"/>
          <w:lang w:val="en-US" w:eastAsia="zh-CN"/>
        </w:rPr>
        <w:t>40</w:t>
      </w:r>
      <w:r>
        <w:rPr>
          <w:rFonts w:hint="eastAsia" w:ascii="方正仿宋_GB2312" w:hAnsi="方正仿宋_GB2312" w:eastAsia="方正仿宋_GB2312" w:cs="方正仿宋_GB2312"/>
          <w:color w:val="auto"/>
          <w:sz w:val="28"/>
          <w:szCs w:val="28"/>
          <w:highlight w:val="none"/>
        </w:rPr>
        <w:t>%，即【</w:t>
      </w:r>
      <w:r>
        <w:rPr>
          <w:rFonts w:hint="eastAsia" w:ascii="方正仿宋_GB2312" w:hAnsi="方正仿宋_GB2312" w:eastAsia="方正仿宋_GB2312" w:cs="方正仿宋_GB2312"/>
          <w:color w:val="auto"/>
          <w:sz w:val="28"/>
          <w:szCs w:val="28"/>
          <w:highlight w:val="none"/>
          <w:lang w:val="en-US" w:eastAsia="zh-CN"/>
        </w:rPr>
        <w:t xml:space="preserve">  </w:t>
      </w:r>
      <w:r>
        <w:rPr>
          <w:rFonts w:hint="eastAsia" w:ascii="方正仿宋_GB2312" w:hAnsi="方正仿宋_GB2312" w:eastAsia="方正仿宋_GB2312" w:cs="方正仿宋_GB2312"/>
          <w:color w:val="auto"/>
          <w:sz w:val="28"/>
          <w:szCs w:val="28"/>
          <w:highlight w:val="none"/>
        </w:rPr>
        <w:t>】元。</w:t>
      </w:r>
    </w:p>
    <w:p w14:paraId="3584866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3</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验收款：</w:t>
      </w:r>
      <w:r>
        <w:rPr>
          <w:rFonts w:hint="eastAsia" w:ascii="方正仿宋_GB2312" w:hAnsi="方正仿宋_GB2312" w:eastAsia="方正仿宋_GB2312" w:cs="方正仿宋_GB2312"/>
          <w:color w:val="auto"/>
          <w:sz w:val="28"/>
          <w:szCs w:val="28"/>
          <w:highlight w:val="none"/>
        </w:rPr>
        <w:t>服务完成并经甲方验收合格后，乙方向甲方提供等额增值税专用发票，甲方收到最终客户方对应款项的前提下，于30个工作日内向乙方支付合同总额的</w:t>
      </w:r>
      <w:r>
        <w:rPr>
          <w:rFonts w:hint="eastAsia" w:ascii="方正仿宋_GB2312" w:hAnsi="方正仿宋_GB2312" w:eastAsia="方正仿宋_GB2312" w:cs="方正仿宋_GB2312"/>
          <w:color w:val="auto"/>
          <w:sz w:val="28"/>
          <w:szCs w:val="28"/>
          <w:highlight w:val="none"/>
          <w:lang w:val="en-US" w:eastAsia="zh-CN"/>
        </w:rPr>
        <w:t>20</w:t>
      </w:r>
      <w:r>
        <w:rPr>
          <w:rFonts w:hint="eastAsia" w:ascii="方正仿宋_GB2312" w:hAnsi="方正仿宋_GB2312" w:eastAsia="方正仿宋_GB2312" w:cs="方正仿宋_GB2312"/>
          <w:color w:val="auto"/>
          <w:sz w:val="28"/>
          <w:szCs w:val="28"/>
          <w:highlight w:val="none"/>
        </w:rPr>
        <w:t>%，即【</w:t>
      </w:r>
      <w:r>
        <w:rPr>
          <w:rFonts w:hint="eastAsia" w:ascii="方正仿宋_GB2312" w:hAnsi="方正仿宋_GB2312" w:eastAsia="方正仿宋_GB2312" w:cs="方正仿宋_GB2312"/>
          <w:color w:val="auto"/>
          <w:sz w:val="28"/>
          <w:szCs w:val="28"/>
          <w:highlight w:val="none"/>
          <w:lang w:val="en-US" w:eastAsia="zh-CN"/>
        </w:rPr>
        <w:t xml:space="preserve">  </w:t>
      </w:r>
      <w:r>
        <w:rPr>
          <w:rFonts w:hint="eastAsia" w:ascii="方正仿宋_GB2312" w:hAnsi="方正仿宋_GB2312" w:eastAsia="方正仿宋_GB2312" w:cs="方正仿宋_GB2312"/>
          <w:color w:val="auto"/>
          <w:sz w:val="28"/>
          <w:szCs w:val="28"/>
          <w:highlight w:val="none"/>
        </w:rPr>
        <w:t>】元。</w:t>
      </w:r>
    </w:p>
    <w:p w14:paraId="77B0ECC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3</w:t>
      </w:r>
      <w:r>
        <w:rPr>
          <w:rFonts w:hint="eastAsia" w:ascii="方正仿宋_GB2312" w:hAnsi="方正仿宋_GB2312" w:eastAsia="方正仿宋_GB2312" w:cs="方正仿宋_GB2312"/>
          <w:sz w:val="28"/>
          <w:szCs w:val="28"/>
          <w:highlight w:val="none"/>
        </w:rPr>
        <w:t>.如乙方未按时提供发票或提供的发票不合规，甲方有权延迟付款或拒绝付款且不承担任何违约责任，如因存在任何违反发票合法合规问题导致甲方遭受损失的，乙方应就甲方的损失承担赔偿义务；</w:t>
      </w:r>
    </w:p>
    <w:p w14:paraId="52309DE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4</w:t>
      </w:r>
      <w:r>
        <w:rPr>
          <w:rFonts w:hint="eastAsia" w:ascii="方正仿宋_GB2312" w:hAnsi="方正仿宋_GB2312" w:eastAsia="方正仿宋_GB2312" w:cs="方正仿宋_GB2312"/>
          <w:sz w:val="28"/>
          <w:szCs w:val="28"/>
          <w:highlight w:val="none"/>
        </w:rPr>
        <w:t>.付款方式：银行转账</w:t>
      </w:r>
    </w:p>
    <w:p w14:paraId="51557BC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名称：</w:t>
      </w:r>
    </w:p>
    <w:p w14:paraId="60C8C24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开户银行：</w:t>
      </w:r>
    </w:p>
    <w:p w14:paraId="1FDF7C4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银行账号：</w:t>
      </w:r>
    </w:p>
    <w:p w14:paraId="1CDD4585">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kern w:val="2"/>
          <w:sz w:val="28"/>
          <w:szCs w:val="28"/>
          <w:lang w:val="en-US" w:eastAsia="zh-CN" w:bidi="ar-SA"/>
        </w:rPr>
        <w:t>5.</w:t>
      </w:r>
      <w:r>
        <w:rPr>
          <w:rFonts w:hint="eastAsia" w:ascii="方正仿宋_GB2312" w:hAnsi="方正仿宋_GB2312" w:eastAsia="方正仿宋_GB2312" w:cs="方正仿宋_GB2312"/>
          <w:sz w:val="28"/>
          <w:szCs w:val="28"/>
          <w:highlight w:val="none"/>
        </w:rPr>
        <w:t>乙方保证以上账号信息准确无误，若有变更乙方应至少提前5个工作日以书面方式通知甲方，否则由乙方自行承担所有后果及责任</w:t>
      </w:r>
      <w:r>
        <w:rPr>
          <w:rFonts w:hint="eastAsia" w:ascii="方正仿宋_GB2312" w:hAnsi="方正仿宋_GB2312" w:eastAsia="方正仿宋_GB2312" w:cs="方正仿宋_GB2312"/>
          <w:sz w:val="28"/>
          <w:szCs w:val="28"/>
          <w:highlight w:val="none"/>
          <w:lang w:eastAsia="zh-CN"/>
        </w:rPr>
        <w:t>；</w:t>
      </w:r>
    </w:p>
    <w:p w14:paraId="36F38E76">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kern w:val="2"/>
          <w:sz w:val="28"/>
          <w:szCs w:val="28"/>
          <w:lang w:val="en-US" w:eastAsia="zh-CN" w:bidi="ar-SA"/>
        </w:rPr>
        <w:t>6.</w:t>
      </w:r>
      <w:r>
        <w:rPr>
          <w:rFonts w:hint="eastAsia" w:ascii="方正仿宋_GB2312" w:hAnsi="方正仿宋_GB2312" w:eastAsia="方正仿宋_GB2312" w:cs="方正仿宋_GB2312"/>
          <w:sz w:val="28"/>
          <w:szCs w:val="28"/>
          <w:highlight w:val="none"/>
        </w:rPr>
        <w:t>乙方未能按照上述付款要求提供付款材料的，或乙方提供的账户的原因（包括但不限于账号书写错误、被注销、被冻结等）导致乙方无法正常收取款项的，甲方有权暂停付款，因此产生的不利后果由乙方自行承担</w:t>
      </w:r>
      <w:r>
        <w:rPr>
          <w:rFonts w:hint="eastAsia" w:ascii="方正仿宋_GB2312" w:hAnsi="方正仿宋_GB2312" w:eastAsia="方正仿宋_GB2312" w:cs="方正仿宋_GB2312"/>
          <w:sz w:val="28"/>
          <w:szCs w:val="28"/>
          <w:highlight w:val="none"/>
          <w:lang w:eastAsia="zh-CN"/>
        </w:rPr>
        <w:t>；</w:t>
      </w:r>
    </w:p>
    <w:p w14:paraId="2D46110F">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kern w:val="2"/>
          <w:sz w:val="28"/>
          <w:szCs w:val="28"/>
          <w:lang w:val="en-US" w:eastAsia="zh-CN" w:bidi="ar-SA"/>
        </w:rPr>
        <w:t>7.</w:t>
      </w:r>
      <w:r>
        <w:rPr>
          <w:rFonts w:hint="eastAsia" w:ascii="方正仿宋_GB2312" w:hAnsi="方正仿宋_GB2312" w:eastAsia="方正仿宋_GB2312" w:cs="方正仿宋_GB2312"/>
          <w:sz w:val="28"/>
          <w:szCs w:val="28"/>
          <w:highlight w:val="none"/>
        </w:rPr>
        <w:t>若甲方接受最终客户方对本项目验收未达到目标导致费用扣减时，乙方同意将同时在甲方支付的款项中进行同等扣减。</w:t>
      </w:r>
    </w:p>
    <w:p w14:paraId="440A329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三</w:t>
      </w:r>
      <w:r>
        <w:rPr>
          <w:rFonts w:hint="eastAsia" w:ascii="方正仿宋_GB2312" w:hAnsi="方正仿宋_GB2312" w:eastAsia="方正仿宋_GB2312" w:cs="方正仿宋_GB2312"/>
          <w:sz w:val="28"/>
          <w:szCs w:val="28"/>
          <w:highlight w:val="none"/>
        </w:rPr>
        <w:t>、知识产权约定</w:t>
      </w:r>
    </w:p>
    <w:p w14:paraId="22BA42E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rPr>
        <w:t>1.乙方因履行本合同制作的任何工作成果，其全部知识产权</w:t>
      </w:r>
      <w:r>
        <w:rPr>
          <w:rFonts w:hint="eastAsia" w:ascii="方正仿宋_GB2312" w:hAnsi="方正仿宋_GB2312" w:eastAsia="方正仿宋_GB2312" w:cs="方正仿宋_GB2312"/>
          <w:sz w:val="28"/>
          <w:szCs w:val="28"/>
          <w:highlight w:val="none"/>
          <w:lang w:val="en-US" w:eastAsia="zh-CN"/>
        </w:rPr>
        <w:t>及所有权</w:t>
      </w:r>
      <w:r>
        <w:rPr>
          <w:rFonts w:hint="eastAsia" w:ascii="方正仿宋_GB2312" w:hAnsi="方正仿宋_GB2312" w:eastAsia="方正仿宋_GB2312" w:cs="方正仿宋_GB2312"/>
          <w:sz w:val="28"/>
          <w:szCs w:val="28"/>
          <w:highlight w:val="none"/>
        </w:rPr>
        <w:t>归甲方所有</w:t>
      </w:r>
      <w:r>
        <w:rPr>
          <w:rFonts w:hint="eastAsia" w:ascii="方正仿宋_GB2312" w:hAnsi="方正仿宋_GB2312" w:eastAsia="方正仿宋_GB2312" w:cs="方正仿宋_GB2312"/>
          <w:sz w:val="28"/>
          <w:szCs w:val="28"/>
          <w:highlight w:val="none"/>
          <w:lang w:eastAsia="zh-CN"/>
        </w:rPr>
        <w:t>；</w:t>
      </w:r>
    </w:p>
    <w:p w14:paraId="3996E66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rPr>
        <w:t>2.本合同所提交的工作成果由乙方独立制作，</w:t>
      </w:r>
      <w:r>
        <w:rPr>
          <w:rFonts w:hint="eastAsia" w:ascii="方正仿宋_GB2312" w:hAnsi="方正仿宋_GB2312" w:eastAsia="方正仿宋_GB2312" w:cs="方正仿宋_GB2312"/>
          <w:sz w:val="28"/>
          <w:szCs w:val="28"/>
          <w:highlight w:val="none"/>
          <w:lang w:val="en-US" w:eastAsia="zh-CN"/>
        </w:rPr>
        <w:t>乙方</w:t>
      </w:r>
      <w:r>
        <w:rPr>
          <w:rFonts w:hint="eastAsia" w:ascii="方正仿宋_GB2312" w:hAnsi="方正仿宋_GB2312" w:eastAsia="方正仿宋_GB2312" w:cs="方正仿宋_GB2312"/>
          <w:sz w:val="28"/>
          <w:szCs w:val="28"/>
          <w:highlight w:val="none"/>
        </w:rPr>
        <w:t>不可交由第三方，否则由此产生的纠纷由乙方负责处理并承担责任</w:t>
      </w:r>
      <w:r>
        <w:rPr>
          <w:rFonts w:hint="eastAsia" w:ascii="方正仿宋_GB2312" w:hAnsi="方正仿宋_GB2312" w:eastAsia="方正仿宋_GB2312" w:cs="方正仿宋_GB2312"/>
          <w:sz w:val="28"/>
          <w:szCs w:val="28"/>
          <w:highlight w:val="none"/>
          <w:lang w:eastAsia="zh-CN"/>
        </w:rPr>
        <w:t>；</w:t>
      </w:r>
    </w:p>
    <w:p w14:paraId="0901084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3</w:t>
      </w:r>
      <w:r>
        <w:rPr>
          <w:rFonts w:hint="eastAsia" w:ascii="方正仿宋_GB2312" w:hAnsi="方正仿宋_GB2312" w:eastAsia="方正仿宋_GB2312" w:cs="方正仿宋_GB2312"/>
          <w:sz w:val="28"/>
          <w:szCs w:val="28"/>
          <w:highlight w:val="none"/>
        </w:rPr>
        <w:t>.任何一方均应尊重相对方、第三方的知识产权，如有任何第三方就一方侵犯其知识产权等合法权益的原因向另一方提起诉讼、主张索赔的，责任方应当独立处理相关纠纷，赔偿另一方的直接经济损失，并使另一方免责。</w:t>
      </w:r>
    </w:p>
    <w:p w14:paraId="248AF9B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四</w:t>
      </w:r>
      <w:r>
        <w:rPr>
          <w:rFonts w:hint="eastAsia" w:ascii="方正仿宋_GB2312" w:hAnsi="方正仿宋_GB2312" w:eastAsia="方正仿宋_GB2312" w:cs="方正仿宋_GB2312"/>
          <w:sz w:val="28"/>
          <w:szCs w:val="28"/>
          <w:highlight w:val="none"/>
        </w:rPr>
        <w:t>、双方的权利和义务</w:t>
      </w:r>
    </w:p>
    <w:p w14:paraId="61EAA73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（一）甲方的权利义务</w:t>
      </w:r>
    </w:p>
    <w:p w14:paraId="56F8029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1.甲方指定专人负责与乙方进行工作对接，负责向乙方传达项目要求；</w:t>
      </w:r>
    </w:p>
    <w:p w14:paraId="39414EF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2.甲方对乙方提供的成果内容有最终审定权，有权提出合理的修改意见，乙方应在合同约定的服务内容范围内按甲方合理要求对成果进行修改，使工作内容符合甲方的预期要求；</w:t>
      </w:r>
    </w:p>
    <w:p w14:paraId="420A6BC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3.甲方有权根据本合同约定，对乙方提供的各项服务内容进行审查、监督和验收。</w:t>
      </w:r>
    </w:p>
    <w:p w14:paraId="0052CDC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4.甲方承诺甲方及最终客户不利用乙方提供的系统或服务为除最终客户以外的他人（特别是中国境外的任何机构、组织或个人）提供服务，所购买的账号和服务均为最终客户自身在中国境内使用，不得外借、转让等，若甲方及/或最终客户违反前述承诺，由此产生的一切责任，均与乙方无关，由甲方及/或最终客户自行承担，且乙方有权终止或暂停甲方及/或最终客户所有的账号和服务，但不因此向甲方承担任何违约责任。</w:t>
      </w:r>
    </w:p>
    <w:p w14:paraId="38AD10E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5.甲方承诺甲方及最终客户正常使用平台,不通过模拟登录、模拟请求、反向破解、机器抓取等技术手段恶意使用乙方提供的账号，不将系统监测到的内容进行恶意、违法违规、违反社会公序良俗的传播或使用，否则乙方有权终止甲方及/或最终客户所有账号并不因此向甲方承担任何违约责任，由此给甲方造成的损失由甲方自行承担。</w:t>
      </w:r>
    </w:p>
    <w:p w14:paraId="47CB3D1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（二）乙方</w:t>
      </w:r>
      <w:r>
        <w:rPr>
          <w:rFonts w:hint="eastAsia" w:ascii="方正仿宋_GB2312" w:hAnsi="方正仿宋_GB2312" w:eastAsia="方正仿宋_GB2312" w:cs="方正仿宋_GB2312"/>
          <w:sz w:val="28"/>
          <w:szCs w:val="28"/>
          <w:highlight w:val="none"/>
        </w:rPr>
        <w:t>的权利义务</w:t>
      </w:r>
    </w:p>
    <w:p w14:paraId="5C9D08B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val="en-US" w:eastAsia="zh-CN"/>
        </w:rPr>
        <w:t>1.</w:t>
      </w:r>
      <w:r>
        <w:rPr>
          <w:rFonts w:hint="eastAsia" w:ascii="方正仿宋_GB2312" w:hAnsi="方正仿宋_GB2312" w:eastAsia="方正仿宋_GB2312" w:cs="方正仿宋_GB2312"/>
          <w:sz w:val="28"/>
          <w:szCs w:val="28"/>
          <w:highlight w:val="none"/>
        </w:rPr>
        <w:t>乙方不得自行使用或许可他人使用</w:t>
      </w:r>
      <w:r>
        <w:rPr>
          <w:rFonts w:hint="eastAsia" w:ascii="方正仿宋_GB2312" w:hAnsi="方正仿宋_GB2312" w:eastAsia="方正仿宋_GB2312" w:cs="方正仿宋_GB2312"/>
          <w:sz w:val="28"/>
          <w:szCs w:val="28"/>
          <w:highlight w:val="none"/>
          <w:lang w:val="en-US" w:eastAsia="zh-CN"/>
        </w:rPr>
        <w:t>本合同涉及的非互联网公开内容，不得将成果再创作或用于其他商业用途</w:t>
      </w:r>
      <w:r>
        <w:rPr>
          <w:rFonts w:hint="eastAsia" w:ascii="方正仿宋_GB2312" w:hAnsi="方正仿宋_GB2312" w:eastAsia="方正仿宋_GB2312" w:cs="方正仿宋_GB2312"/>
          <w:sz w:val="28"/>
          <w:szCs w:val="28"/>
          <w:highlight w:val="none"/>
          <w:lang w:eastAsia="zh-CN"/>
        </w:rPr>
        <w:t>；</w:t>
      </w:r>
    </w:p>
    <w:p w14:paraId="0409345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2.乙方不得将本合同权利义务转委托第三方处理；</w:t>
      </w:r>
    </w:p>
    <w:p w14:paraId="2E874CF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3.乙方应及时与甲方沟通工作进展，就情况进展、存在问题等进行沟通交流，减少风险；</w:t>
      </w:r>
    </w:p>
    <w:p w14:paraId="12EB590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4.乙方应按照甲方需求定期召开例会，指定专人负责与甲方进行工作对接，保证服务质量。</w:t>
      </w:r>
    </w:p>
    <w:p w14:paraId="6D6B98B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eastAsia="zh-CN"/>
        </w:rPr>
        <w:t>5</w:t>
      </w:r>
      <w:r>
        <w:rPr>
          <w:rFonts w:hint="eastAsia" w:ascii="方正仿宋_GB2312" w:hAnsi="方正仿宋_GB2312" w:eastAsia="方正仿宋_GB2312" w:cs="方正仿宋_GB2312"/>
          <w:sz w:val="28"/>
          <w:szCs w:val="28"/>
          <w:highlight w:val="none"/>
        </w:rPr>
        <w:t>.乙方利用机器学习和大数据分析技术，根据甲方及/或最终客户选定的关键词或者其他内容对监控范围内的信息经监测、整理后提供给甲方及/或最终客户，以帮助甲方及/或最终客户掌握相关信息，乙方既不对该信息本身的正确性、真实性、合法性、全面性承担任何责任，也不对因网络状况、通讯线路、第三方网站等非乙方过错而导致甲方及/或最终客户不能及时、准确、全面地掌握相关信息承担任何法律责任。</w:t>
      </w:r>
    </w:p>
    <w:p w14:paraId="29AA722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五、</w:t>
      </w:r>
      <w:r>
        <w:rPr>
          <w:rFonts w:hint="eastAsia" w:ascii="方正仿宋_GB2312" w:hAnsi="方正仿宋_GB2312" w:eastAsia="方正仿宋_GB2312" w:cs="方正仿宋_GB2312"/>
          <w:sz w:val="28"/>
          <w:szCs w:val="28"/>
          <w:highlight w:val="none"/>
        </w:rPr>
        <w:t>项目验收</w:t>
      </w:r>
    </w:p>
    <w:p w14:paraId="7D6B3B3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rPr>
        <w:t>1.乙方完成合同所规定的全部工作后向甲方提出验收申请，甲方应及时组织验收，若甲方提出建议，乙方应根据建议完成相应的完善工作后，再向甲方重新提出验收申请，乙方应无条件配合验收工作，提交验收材料</w:t>
      </w:r>
      <w:r>
        <w:rPr>
          <w:rFonts w:hint="eastAsia" w:ascii="方正仿宋_GB2312" w:hAnsi="方正仿宋_GB2312" w:eastAsia="方正仿宋_GB2312" w:cs="方正仿宋_GB2312"/>
          <w:sz w:val="28"/>
          <w:szCs w:val="28"/>
          <w:highlight w:val="none"/>
          <w:lang w:eastAsia="zh-CN"/>
        </w:rPr>
        <w:t>；</w:t>
      </w:r>
    </w:p>
    <w:p w14:paraId="0B15532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2.验收材料属于本合同附件材料之一，与本合同具有同等法律效力。</w:t>
      </w:r>
    </w:p>
    <w:p w14:paraId="393E3A5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3.双方约定的其他验收规则：【详见《采购需求书》】</w:t>
      </w:r>
    </w:p>
    <w:p w14:paraId="0F8CCFA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六</w:t>
      </w:r>
      <w:r>
        <w:rPr>
          <w:rFonts w:hint="eastAsia" w:ascii="方正仿宋_GB2312" w:hAnsi="方正仿宋_GB2312" w:eastAsia="方正仿宋_GB2312" w:cs="方正仿宋_GB2312"/>
          <w:sz w:val="28"/>
          <w:szCs w:val="28"/>
          <w:highlight w:val="none"/>
        </w:rPr>
        <w:t>、保密信息</w:t>
      </w:r>
    </w:p>
    <w:p w14:paraId="0632919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rPr>
        <w:t>1.乙方对于因签署或履行本协议而了解或接触到甲方的秘密、其他未公开资料和信息，包括但不限于数据资料、商务资料、技术方案、创意设想、用户信息、人事资料、价格、财务状况等，均应保守秘密</w:t>
      </w:r>
      <w:r>
        <w:rPr>
          <w:rFonts w:hint="eastAsia" w:ascii="方正仿宋_GB2312" w:hAnsi="方正仿宋_GB2312" w:eastAsia="方正仿宋_GB2312" w:cs="方正仿宋_GB2312"/>
          <w:sz w:val="28"/>
          <w:szCs w:val="28"/>
          <w:highlight w:val="none"/>
          <w:lang w:eastAsia="zh-CN"/>
        </w:rPr>
        <w:t>；</w:t>
      </w:r>
    </w:p>
    <w:p w14:paraId="0B11695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rPr>
        <w:t>2.乙方不得向第三方泄露、给予或转让本协议条款、签订及履行情况</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lang w:val="en-US" w:eastAsia="zh-CN"/>
        </w:rPr>
        <w:t>除非该等利用或披露系履行协议所必须或经另一方同意或者根据法律法规、行政机关、监管机构要求提供的</w:t>
      </w:r>
      <w:r>
        <w:rPr>
          <w:rFonts w:hint="eastAsia" w:ascii="方正仿宋_GB2312" w:hAnsi="方正仿宋_GB2312" w:eastAsia="方正仿宋_GB2312" w:cs="方正仿宋_GB2312"/>
          <w:sz w:val="28"/>
          <w:szCs w:val="28"/>
          <w:highlight w:val="none"/>
          <w:lang w:eastAsia="zh-CN"/>
        </w:rPr>
        <w:t>；</w:t>
      </w:r>
    </w:p>
    <w:p w14:paraId="65D218A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rPr>
        <w:t>3.乙方不得擅自使用、复制甲方的商标、标志、商业信息、技术及其他资料，也不得将信息内容用作其他商业目的</w:t>
      </w:r>
      <w:r>
        <w:rPr>
          <w:rFonts w:hint="eastAsia" w:ascii="方正仿宋_GB2312" w:hAnsi="方正仿宋_GB2312" w:eastAsia="方正仿宋_GB2312" w:cs="方正仿宋_GB2312"/>
          <w:sz w:val="28"/>
          <w:szCs w:val="28"/>
          <w:highlight w:val="none"/>
          <w:lang w:eastAsia="zh-CN"/>
        </w:rPr>
        <w:t>；</w:t>
      </w:r>
    </w:p>
    <w:p w14:paraId="5C66186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val="en-US" w:eastAsia="zh-CN"/>
        </w:rPr>
        <w:t>4</w:t>
      </w:r>
      <w:r>
        <w:rPr>
          <w:rFonts w:hint="eastAsia" w:ascii="方正仿宋_GB2312" w:hAnsi="方正仿宋_GB2312" w:eastAsia="方正仿宋_GB2312" w:cs="方正仿宋_GB2312"/>
          <w:sz w:val="28"/>
          <w:szCs w:val="28"/>
          <w:highlight w:val="none"/>
        </w:rPr>
        <w:t>.合同终止后本条款仍具法律效力，直至相关信息不再具有保密意义</w:t>
      </w:r>
      <w:r>
        <w:rPr>
          <w:rFonts w:hint="eastAsia" w:ascii="方正仿宋_GB2312" w:hAnsi="方正仿宋_GB2312" w:eastAsia="方正仿宋_GB2312" w:cs="方正仿宋_GB2312"/>
          <w:sz w:val="28"/>
          <w:szCs w:val="28"/>
          <w:highlight w:val="none"/>
          <w:lang w:eastAsia="zh-CN"/>
        </w:rPr>
        <w:t>。</w:t>
      </w:r>
    </w:p>
    <w:p w14:paraId="5A590EF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七</w:t>
      </w:r>
      <w:r>
        <w:rPr>
          <w:rFonts w:hint="eastAsia" w:ascii="方正仿宋_GB2312" w:hAnsi="方正仿宋_GB2312" w:eastAsia="方正仿宋_GB2312" w:cs="方正仿宋_GB2312"/>
          <w:sz w:val="28"/>
          <w:szCs w:val="28"/>
          <w:highlight w:val="none"/>
        </w:rPr>
        <w:t>、违约责任 </w:t>
      </w:r>
    </w:p>
    <w:p w14:paraId="71311AB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1.若乙方不能按时完成本合同第一条所列内容的，需每日按合同总金额的</w:t>
      </w:r>
      <w:r>
        <w:rPr>
          <w:rFonts w:hint="eastAsia" w:ascii="方正仿宋_GB2312" w:hAnsi="方正仿宋_GB2312" w:eastAsia="方正仿宋_GB2312" w:cs="方正仿宋_GB2312"/>
          <w:sz w:val="28"/>
          <w:szCs w:val="28"/>
          <w:highlight w:val="none"/>
          <w:lang w:val="en-US" w:eastAsia="zh-CN"/>
        </w:rPr>
        <w:t>千分之三</w:t>
      </w:r>
      <w:r>
        <w:rPr>
          <w:rFonts w:hint="eastAsia" w:ascii="方正仿宋_GB2312" w:hAnsi="方正仿宋_GB2312" w:eastAsia="方正仿宋_GB2312" w:cs="方正仿宋_GB2312"/>
          <w:sz w:val="28"/>
          <w:szCs w:val="28"/>
          <w:highlight w:val="none"/>
        </w:rPr>
        <w:t>向甲方支付违约金，逾期超过10日的，甲方有权解除合同，给甲方造成损失的，乙方还需赔偿损失，严重影响甲方利益或名誉的，甲方有权终止本合同，并有权要求乙方赔偿甲方一切损失；</w:t>
      </w:r>
    </w:p>
    <w:p w14:paraId="5E78A86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2.乙方提供的服务明显不符合本合同规定或甲方要求的，甲方有权拒收，乙方应按甲方要求整改，直至完成项目为止。整改完成后仍不能满足甲方要求的，或者整改已无意义、已无法弥补甲方损失的，甲方有权拒绝支付该费用。因乙方违约造成甲方损失的，乙方还应赔偿损失。 </w:t>
      </w:r>
    </w:p>
    <w:p w14:paraId="3BEC02B1">
      <w:pPr>
        <w:pStyle w:val="8"/>
        <w:ind w:left="0" w:leftChars="0" w:firstLine="560" w:firstLineChars="200"/>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3.乙方未能按照约定处理履行合同过程中发生的问题，或者处理该问题的时间超过必要时间，或者未能及时响应甲方提出的需求的，每发生一次，甲方有权在尾款中扣除相当于合同总金额【1‰】的违约金，若给甲方造成的损失大于上述违约金的，乙方还需赔偿甲方损失。合同期内若累计发生3次该情况的，甲方有权解除本合同，要求乙方退还已支付费用并赔偿甲方损失。</w:t>
      </w:r>
    </w:p>
    <w:p w14:paraId="41C0A708">
      <w:pPr>
        <w:pStyle w:val="8"/>
        <w:ind w:left="0" w:leftChars="0" w:firstLine="560" w:firstLineChars="200"/>
        <w:rPr>
          <w:rFonts w:hint="default" w:ascii="方正仿宋_GB2312" w:hAnsi="方正仿宋_GB2312" w:eastAsia="方正仿宋_GB2312" w:cs="方正仿宋_GB2312"/>
          <w:sz w:val="28"/>
          <w:szCs w:val="28"/>
          <w:highlight w:val="none"/>
          <w:lang w:val="en-US" w:eastAsia="zh-CN"/>
        </w:rPr>
      </w:pPr>
      <w:r>
        <w:rPr>
          <w:rFonts w:hint="default" w:ascii="方正仿宋_GB2312" w:hAnsi="方正仿宋_GB2312" w:eastAsia="方正仿宋_GB2312" w:cs="方正仿宋_GB2312"/>
          <w:sz w:val="28"/>
          <w:szCs w:val="28"/>
          <w:highlight w:val="none"/>
          <w:lang w:val="en-US" w:eastAsia="zh-CN"/>
        </w:rPr>
        <w:t>4.乙方将本项目进行转包或进行分包的，甲方有权追回已支付的全部费用，乙方还应当向甲方支付合同总价款【10】%的违约金；甲方也可同时解除合同，违约金不足以弥补甲方损失的，由乙方继续赔偿。</w:t>
      </w:r>
    </w:p>
    <w:p w14:paraId="0C07451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八</w:t>
      </w:r>
      <w:r>
        <w:rPr>
          <w:rFonts w:hint="eastAsia" w:ascii="方正仿宋_GB2312" w:hAnsi="方正仿宋_GB2312" w:eastAsia="方正仿宋_GB2312" w:cs="方正仿宋_GB2312"/>
          <w:sz w:val="28"/>
          <w:szCs w:val="28"/>
          <w:highlight w:val="none"/>
        </w:rPr>
        <w:t>、法律适用及争议解决</w:t>
      </w:r>
    </w:p>
    <w:p w14:paraId="3D87B51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rPr>
        <w:t>1.若发生争议，双方应首先通过协商解决。协商不成可向甲方所在地人民法院提起诉讼，双方无争议的部分，应当继续履行</w:t>
      </w:r>
      <w:r>
        <w:rPr>
          <w:rFonts w:hint="eastAsia" w:ascii="方正仿宋_GB2312" w:hAnsi="方正仿宋_GB2312" w:eastAsia="方正仿宋_GB2312" w:cs="方正仿宋_GB2312"/>
          <w:sz w:val="28"/>
          <w:szCs w:val="28"/>
          <w:highlight w:val="none"/>
          <w:lang w:eastAsia="zh-CN"/>
        </w:rPr>
        <w:t>；</w:t>
      </w:r>
    </w:p>
    <w:p w14:paraId="6B61C11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rPr>
        <w:t>2.本合同的成立、生效、履行、解释及纠纷解决等双方均同意适用中华人民共和国法律</w:t>
      </w:r>
      <w:r>
        <w:rPr>
          <w:rFonts w:hint="eastAsia" w:ascii="方正仿宋_GB2312" w:hAnsi="方正仿宋_GB2312" w:eastAsia="方正仿宋_GB2312" w:cs="方正仿宋_GB2312"/>
          <w:sz w:val="28"/>
          <w:szCs w:val="28"/>
          <w:highlight w:val="none"/>
          <w:lang w:eastAsia="zh-CN"/>
        </w:rPr>
        <w:t>；</w:t>
      </w:r>
    </w:p>
    <w:p w14:paraId="2637B01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3.合理的律师费、诉讼费、鉴定费、财产保全费、证据保全费、差旅费等由败诉一方承担。</w:t>
      </w:r>
    </w:p>
    <w:p w14:paraId="78165E1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九</w:t>
      </w:r>
      <w:r>
        <w:rPr>
          <w:rFonts w:hint="eastAsia" w:ascii="方正仿宋_GB2312" w:hAnsi="方正仿宋_GB2312" w:eastAsia="方正仿宋_GB2312" w:cs="方正仿宋_GB2312"/>
          <w:sz w:val="28"/>
          <w:szCs w:val="28"/>
          <w:highlight w:val="none"/>
        </w:rPr>
        <w:t>、不可抗力</w:t>
      </w:r>
    </w:p>
    <w:p w14:paraId="5BB39ED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任何一方由于不可抗力原因不能履行合同时，应在不可抗力事件结束后1</w:t>
      </w:r>
      <w:r>
        <w:rPr>
          <w:rFonts w:hint="eastAsia" w:ascii="方正仿宋_GB2312" w:hAnsi="方正仿宋_GB2312" w:eastAsia="方正仿宋_GB2312" w:cs="方正仿宋_GB2312"/>
          <w:sz w:val="28"/>
          <w:szCs w:val="28"/>
          <w:highlight w:val="none"/>
          <w:lang w:val="en-US" w:eastAsia="zh-CN"/>
        </w:rPr>
        <w:t>0</w:t>
      </w:r>
      <w:r>
        <w:rPr>
          <w:rFonts w:hint="eastAsia" w:ascii="方正仿宋_GB2312" w:hAnsi="方正仿宋_GB2312" w:eastAsia="方正仿宋_GB2312" w:cs="方正仿宋_GB2312"/>
          <w:sz w:val="28"/>
          <w:szCs w:val="28"/>
          <w:highlight w:val="none"/>
        </w:rPr>
        <w:t>日内向对方通报，以减轻可能给对方造成的损失，在取得有关机构的不可抗力证明或双方谅解确认后，允许延期履行或修订合同，并根据情况可部分或全部免于承担违约责任。</w:t>
      </w:r>
    </w:p>
    <w:p w14:paraId="689E538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十、税费</w:t>
      </w:r>
    </w:p>
    <w:p w14:paraId="0D9AEAA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在中国境内、外发生的与本合同执行有关的一切税费均由乙方负担。</w:t>
      </w:r>
    </w:p>
    <w:p w14:paraId="5183DE7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十</w:t>
      </w:r>
      <w:r>
        <w:rPr>
          <w:rFonts w:hint="eastAsia" w:ascii="方正仿宋_GB2312" w:hAnsi="方正仿宋_GB2312" w:eastAsia="方正仿宋_GB2312" w:cs="方正仿宋_GB2312"/>
          <w:sz w:val="28"/>
          <w:szCs w:val="28"/>
          <w:highlight w:val="none"/>
          <w:lang w:val="en-US" w:eastAsia="zh-CN"/>
        </w:rPr>
        <w:t>一</w:t>
      </w:r>
      <w:r>
        <w:rPr>
          <w:rFonts w:hint="eastAsia" w:ascii="方正仿宋_GB2312" w:hAnsi="方正仿宋_GB2312" w:eastAsia="方正仿宋_GB2312" w:cs="方正仿宋_GB2312"/>
          <w:sz w:val="28"/>
          <w:szCs w:val="28"/>
          <w:highlight w:val="none"/>
        </w:rPr>
        <w:t>、其他</w:t>
      </w:r>
    </w:p>
    <w:p w14:paraId="1D2464E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rPr>
        <w:t>1.本合同一式陆份，甲乙双方各执叁份，具有同等法律效力；其他未尽事宜，由甲乙双方协商确定并签订书面补充协议，作为本合同的补充，补充协议与本合同具有同等法律效力</w:t>
      </w:r>
      <w:r>
        <w:rPr>
          <w:rFonts w:hint="eastAsia" w:ascii="方正仿宋_GB2312" w:hAnsi="方正仿宋_GB2312" w:eastAsia="方正仿宋_GB2312" w:cs="方正仿宋_GB2312"/>
          <w:sz w:val="28"/>
          <w:szCs w:val="28"/>
          <w:highlight w:val="none"/>
          <w:lang w:eastAsia="zh-CN"/>
        </w:rPr>
        <w:t>；</w:t>
      </w:r>
    </w:p>
    <w:p w14:paraId="4F91091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rPr>
        <w:t>2.本合同签订地为广东省广州市越秀区</w:t>
      </w:r>
      <w:r>
        <w:rPr>
          <w:rFonts w:hint="eastAsia" w:ascii="方正仿宋_GB2312" w:hAnsi="方正仿宋_GB2312" w:eastAsia="方正仿宋_GB2312" w:cs="方正仿宋_GB2312"/>
          <w:sz w:val="28"/>
          <w:szCs w:val="28"/>
          <w:highlight w:val="none"/>
          <w:lang w:eastAsia="zh-CN"/>
        </w:rPr>
        <w:t>；</w:t>
      </w:r>
    </w:p>
    <w:p w14:paraId="69914B9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rPr>
        <w:t>3.除非另有说明，本合同中结算货币为人民币</w:t>
      </w:r>
      <w:r>
        <w:rPr>
          <w:rFonts w:hint="eastAsia" w:ascii="方正仿宋_GB2312" w:hAnsi="方正仿宋_GB2312" w:eastAsia="方正仿宋_GB2312" w:cs="方正仿宋_GB2312"/>
          <w:sz w:val="28"/>
          <w:szCs w:val="28"/>
          <w:highlight w:val="none"/>
          <w:lang w:eastAsia="zh-CN"/>
        </w:rPr>
        <w:t>；</w:t>
      </w:r>
    </w:p>
    <w:p w14:paraId="6E1DB07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4.本合同自法定代表人或授权代表签字盖章之日起生效。</w:t>
      </w:r>
    </w:p>
    <w:p w14:paraId="5F52E70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――――――――本页以下为盖章页――――――――――</w:t>
      </w:r>
    </w:p>
    <w:p w14:paraId="341E179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p>
    <w:p w14:paraId="4533FEF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甲方：                         乙方：                      </w:t>
      </w:r>
    </w:p>
    <w:p w14:paraId="4C9A03F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p>
    <w:p w14:paraId="1E70C1F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法定代表人/授权代表：          法定代表人/授权代表：</w:t>
      </w:r>
    </w:p>
    <w:p w14:paraId="196300D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p>
    <w:p w14:paraId="496BF4F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日期：                         日期：</w:t>
      </w:r>
    </w:p>
    <w:p w14:paraId="128CF893">
      <w:pPr>
        <w:keepNext w:val="0"/>
        <w:keepLines w:val="0"/>
        <w:pageBreakBefore w:val="0"/>
        <w:widowControl w:val="0"/>
        <w:kinsoku/>
        <w:wordWrap/>
        <w:overflowPunct/>
        <w:topLinePunct w:val="0"/>
        <w:autoSpaceDE/>
        <w:autoSpaceDN/>
        <w:bidi w:val="0"/>
        <w:adjustRightInd/>
        <w:snapToGrid/>
        <w:textAlignment w:val="auto"/>
        <w:rPr>
          <w:rFonts w:hint="eastAsia" w:ascii="方正仿宋_GB2312" w:hAnsi="方正仿宋_GB2312" w:eastAsia="方正仿宋_GB2312" w:cs="方正仿宋_GB2312"/>
          <w:sz w:val="28"/>
          <w:szCs w:val="28"/>
          <w:highlight w:val="none"/>
        </w:rPr>
      </w:pPr>
    </w:p>
    <w:p w14:paraId="270F89D8">
      <w:pPr>
        <w:pStyle w:val="5"/>
        <w:rPr>
          <w:rFonts w:hint="eastAsia"/>
          <w:lang w:val="en-US" w:eastAsia="zh-CN"/>
        </w:rPr>
      </w:pPr>
    </w:p>
    <w:p w14:paraId="36FB2077">
      <w:pPr>
        <w:pStyle w:val="5"/>
        <w:rPr>
          <w:rFonts w:hint="eastAsia"/>
          <w:lang w:val="en-US" w:eastAsia="zh-CN"/>
        </w:rPr>
      </w:pPr>
    </w:p>
    <w:p w14:paraId="3575F1BD">
      <w:pPr>
        <w:pStyle w:val="5"/>
        <w:rPr>
          <w:rFonts w:hint="eastAsia"/>
          <w:lang w:val="en-US" w:eastAsia="zh-CN"/>
        </w:rPr>
      </w:pPr>
    </w:p>
    <w:p w14:paraId="4B3E0F9D">
      <w:pPr>
        <w:pStyle w:val="5"/>
        <w:rPr>
          <w:rFonts w:hint="eastAsia"/>
          <w:lang w:val="en-US" w:eastAsia="zh-CN"/>
        </w:rPr>
      </w:pPr>
    </w:p>
    <w:p w14:paraId="25DFA0B3">
      <w:pPr>
        <w:pStyle w:val="5"/>
        <w:rPr>
          <w:rFonts w:hint="eastAsia"/>
          <w:lang w:val="en-US" w:eastAsia="zh-CN"/>
        </w:rPr>
      </w:pPr>
    </w:p>
    <w:p w14:paraId="30FBA0AE">
      <w:pPr>
        <w:pStyle w:val="5"/>
        <w:rPr>
          <w:rFonts w:hint="eastAsia"/>
          <w:lang w:val="en-US" w:eastAsia="zh-CN"/>
        </w:rPr>
      </w:pPr>
    </w:p>
    <w:p w14:paraId="1EFC9F2C">
      <w:pPr>
        <w:pStyle w:val="5"/>
        <w:rPr>
          <w:rFonts w:hint="eastAsia"/>
          <w:lang w:val="en-US" w:eastAsia="zh-CN"/>
        </w:rPr>
      </w:pPr>
    </w:p>
    <w:p w14:paraId="36B723A4">
      <w:pPr>
        <w:pStyle w:val="5"/>
        <w:rPr>
          <w:rFonts w:hint="eastAsia"/>
          <w:lang w:val="en-US" w:eastAsia="zh-CN"/>
        </w:rPr>
      </w:pPr>
    </w:p>
    <w:p w14:paraId="2F4E2926">
      <w:pPr>
        <w:pStyle w:val="5"/>
        <w:rPr>
          <w:rFonts w:hint="eastAsia"/>
          <w:lang w:val="en-US" w:eastAsia="zh-CN"/>
        </w:rPr>
      </w:pPr>
    </w:p>
    <w:p w14:paraId="43CA3528">
      <w:pPr>
        <w:pStyle w:val="5"/>
        <w:rPr>
          <w:rFonts w:hint="eastAsia"/>
          <w:lang w:val="en-US" w:eastAsia="zh-CN"/>
        </w:rPr>
      </w:pPr>
    </w:p>
    <w:p w14:paraId="3368CC80">
      <w:pPr>
        <w:pStyle w:val="5"/>
        <w:rPr>
          <w:rFonts w:hint="eastAsia"/>
          <w:lang w:val="en-US" w:eastAsia="zh-CN"/>
        </w:rPr>
      </w:pPr>
    </w:p>
    <w:p w14:paraId="26231761">
      <w:pPr>
        <w:pStyle w:val="12"/>
        <w:numPr>
          <w:ilvl w:val="0"/>
          <w:numId w:val="1"/>
        </w:numPr>
        <w:snapToGrid w:val="0"/>
        <w:spacing w:before="120" w:after="120"/>
        <w:ind w:left="0" w:leftChars="0" w:firstLine="0" w:firstLineChars="0"/>
        <w:rPr>
          <w:rFonts w:hint="eastAsia" w:ascii="方正小标宋简体" w:hAnsi="方正小标宋简体" w:eastAsia="方正小标宋简体" w:cs="方正小标宋简体"/>
          <w:b/>
          <w:kern w:val="2"/>
          <w:sz w:val="36"/>
          <w:szCs w:val="36"/>
          <w:lang w:val="en-US" w:eastAsia="zh-CN" w:bidi="ar-SA"/>
        </w:rPr>
      </w:pPr>
      <w:bookmarkStart w:id="22" w:name="_Toc21956"/>
      <w:r>
        <w:rPr>
          <w:rFonts w:hint="eastAsia" w:ascii="方正小标宋简体" w:hAnsi="方正小标宋简体" w:eastAsia="方正小标宋简体" w:cs="方正小标宋简体"/>
          <w:b/>
          <w:kern w:val="2"/>
          <w:sz w:val="36"/>
          <w:szCs w:val="36"/>
          <w:lang w:val="en-US" w:eastAsia="zh-CN" w:bidi="ar-SA"/>
        </w:rPr>
        <w:t>响应文件格式</w:t>
      </w:r>
      <w:bookmarkEnd w:id="22"/>
    </w:p>
    <w:p w14:paraId="76122411">
      <w:pPr>
        <w:pStyle w:val="3"/>
        <w:keepNext/>
        <w:keepLines/>
        <w:pageBreakBefore w:val="0"/>
        <w:widowControl w:val="0"/>
        <w:numPr>
          <w:ilvl w:val="1"/>
          <w:numId w:val="5"/>
        </w:numPr>
        <w:kinsoku/>
        <w:wordWrap/>
        <w:overflowPunct/>
        <w:topLinePunct w:val="0"/>
        <w:autoSpaceDE/>
        <w:autoSpaceDN/>
        <w:bidi w:val="0"/>
        <w:adjustRightInd/>
        <w:snapToGrid/>
        <w:spacing w:line="240" w:lineRule="auto"/>
        <w:ind w:left="0" w:firstLine="0"/>
        <w:textAlignment w:val="auto"/>
        <w:rPr>
          <w:rFonts w:hint="eastAsia" w:ascii="宋体" w:hAnsi="宋体" w:eastAsia="宋体" w:cs="宋体"/>
          <w:highlight w:val="none"/>
        </w:rPr>
      </w:pPr>
      <w:bookmarkStart w:id="23" w:name="_Toc32326"/>
      <w:bookmarkStart w:id="24" w:name="_Toc1878"/>
      <w:r>
        <w:rPr>
          <w:rFonts w:hint="eastAsia" w:ascii="宋体" w:hAnsi="宋体" w:eastAsia="宋体" w:cs="宋体"/>
          <w:highlight w:val="none"/>
        </w:rPr>
        <w:t>应答函</w:t>
      </w:r>
      <w:bookmarkEnd w:id="23"/>
      <w:bookmarkEnd w:id="24"/>
    </w:p>
    <w:p w14:paraId="21172756">
      <w:pPr>
        <w:pStyle w:val="14"/>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color w:val="0000FF"/>
          <w:sz w:val="24"/>
          <w:highlight w:val="none"/>
        </w:rPr>
      </w:pPr>
      <w:r>
        <w:rPr>
          <w:rFonts w:hint="eastAsia" w:ascii="宋体" w:hAnsi="宋体" w:eastAsia="宋体" w:cs="宋体"/>
          <w:b/>
          <w:color w:val="0000FF"/>
          <w:sz w:val="24"/>
          <w:highlight w:val="none"/>
        </w:rPr>
        <w:t>应   答  函</w:t>
      </w:r>
    </w:p>
    <w:p w14:paraId="668E5EAE">
      <w:pPr>
        <w:adjustRightInd w:val="0"/>
        <w:snapToGrid w:val="0"/>
        <w:spacing w:line="400" w:lineRule="exact"/>
        <w:jc w:val="left"/>
        <w:rPr>
          <w:rFonts w:hint="eastAsia" w:ascii="宋体" w:hAnsi="宋体" w:eastAsia="宋体" w:cs="宋体"/>
          <w:szCs w:val="21"/>
          <w:highlight w:val="none"/>
          <w:u w:val="single"/>
        </w:rPr>
      </w:pPr>
      <w:r>
        <w:rPr>
          <w:rFonts w:hint="eastAsia" w:ascii="宋体" w:hAnsi="宋体" w:eastAsia="宋体" w:cs="宋体"/>
          <w:szCs w:val="21"/>
          <w:highlight w:val="none"/>
        </w:rPr>
        <w:t>致：</w:t>
      </w:r>
      <w:r>
        <w:rPr>
          <w:rFonts w:hint="eastAsia" w:ascii="宋体" w:hAnsi="宋体" w:eastAsia="宋体" w:cs="宋体"/>
          <w:szCs w:val="21"/>
          <w:highlight w:val="none"/>
          <w:u w:val="single"/>
        </w:rPr>
        <w:t xml:space="preserve">          （采购人名称） </w:t>
      </w:r>
    </w:p>
    <w:p w14:paraId="346A6EB1">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u w:val="single"/>
        </w:rPr>
        <w:t xml:space="preserve">      （供应商名称）</w:t>
      </w:r>
      <w:r>
        <w:rPr>
          <w:rFonts w:hint="eastAsia" w:ascii="宋体" w:hAnsi="宋体" w:eastAsia="宋体" w:cs="宋体"/>
          <w:szCs w:val="21"/>
          <w:highlight w:val="none"/>
        </w:rPr>
        <w:t>（以下称“我方”）已仔细研究了</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项目名称）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询价文件的全部内容，</w:t>
      </w:r>
      <w:r>
        <w:rPr>
          <w:rFonts w:hint="eastAsia" w:ascii="宋体" w:hAnsi="宋体" w:eastAsia="宋体" w:cs="宋体"/>
          <w:bCs/>
          <w:szCs w:val="21"/>
          <w:highlight w:val="none"/>
        </w:rPr>
        <w:t>包括澄清或者修改文件以及有关附件（如有）</w:t>
      </w:r>
      <w:r>
        <w:rPr>
          <w:rFonts w:hint="eastAsia" w:ascii="宋体" w:hAnsi="宋体" w:eastAsia="宋体" w:cs="宋体"/>
          <w:szCs w:val="21"/>
          <w:highlight w:val="none"/>
        </w:rPr>
        <w:t>，我方将严格按照询价文件要求递交符合要求的全部</w:t>
      </w:r>
      <w:r>
        <w:rPr>
          <w:rFonts w:hint="eastAsia" w:ascii="宋体" w:hAnsi="宋体" w:cs="宋体"/>
          <w:szCs w:val="21"/>
          <w:highlight w:val="none"/>
          <w:lang w:eastAsia="zh-CN"/>
        </w:rPr>
        <w:t>响应文件</w:t>
      </w:r>
      <w:r>
        <w:rPr>
          <w:rFonts w:hint="eastAsia" w:ascii="宋体" w:hAnsi="宋体" w:eastAsia="宋体" w:cs="宋体"/>
          <w:szCs w:val="21"/>
          <w:highlight w:val="none"/>
        </w:rPr>
        <w:t>。</w:t>
      </w:r>
    </w:p>
    <w:p w14:paraId="64C128F2">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我方承诺如下内容：</w:t>
      </w:r>
    </w:p>
    <w:p w14:paraId="69148BAA">
      <w:pPr>
        <w:pStyle w:val="14"/>
        <w:numPr>
          <w:ilvl w:val="3"/>
          <w:numId w:val="6"/>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我方的</w:t>
      </w:r>
      <w:r>
        <w:rPr>
          <w:rFonts w:hint="eastAsia" w:ascii="宋体" w:hAnsi="宋体" w:cs="宋体"/>
          <w:szCs w:val="21"/>
          <w:highlight w:val="none"/>
          <w:lang w:eastAsia="zh-CN"/>
        </w:rPr>
        <w:t>响应文件</w:t>
      </w:r>
      <w:r>
        <w:rPr>
          <w:rFonts w:hint="eastAsia" w:ascii="宋体" w:hAnsi="宋体" w:eastAsia="宋体" w:cs="宋体"/>
          <w:szCs w:val="21"/>
          <w:highlight w:val="none"/>
        </w:rPr>
        <w:t>包含询价文件规定的全部内容。</w:t>
      </w:r>
    </w:p>
    <w:p w14:paraId="4D1EDC13">
      <w:pPr>
        <w:pStyle w:val="14"/>
        <w:numPr>
          <w:ilvl w:val="3"/>
          <w:numId w:val="6"/>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我方承诺在询价文件规定的应答有效期内</w:t>
      </w:r>
      <w:r>
        <w:rPr>
          <w:rFonts w:hint="eastAsia" w:ascii="宋体" w:hAnsi="宋体" w:cs="宋体"/>
          <w:szCs w:val="21"/>
          <w:highlight w:val="none"/>
          <w:lang w:eastAsia="zh-CN"/>
        </w:rPr>
        <w:t>（</w:t>
      </w:r>
      <w:r>
        <w:rPr>
          <w:rFonts w:hint="eastAsia" w:ascii="宋体" w:hAnsi="宋体" w:eastAsia="宋体" w:cs="宋体"/>
          <w:b w:val="0"/>
          <w:bCs w:val="0"/>
          <w:szCs w:val="21"/>
          <w:highlight w:val="none"/>
        </w:rPr>
        <w:t>应答有效期</w:t>
      </w:r>
      <w:r>
        <w:rPr>
          <w:rFonts w:hint="eastAsia" w:ascii="宋体" w:hAnsi="宋体" w:eastAsia="宋体" w:cs="宋体"/>
          <w:kern w:val="2"/>
          <w:sz w:val="21"/>
          <w:szCs w:val="24"/>
          <w:highlight w:val="none"/>
        </w:rPr>
        <w:t>：</w:t>
      </w:r>
      <w:r>
        <w:rPr>
          <w:rFonts w:hint="eastAsia" w:ascii="宋体" w:hAnsi="宋体" w:cs="宋体"/>
          <w:kern w:val="2"/>
          <w:sz w:val="21"/>
          <w:szCs w:val="24"/>
          <w:highlight w:val="none"/>
          <w:u w:val="single"/>
          <w:lang w:val="en-US" w:eastAsia="zh-CN"/>
        </w:rPr>
        <w:t>6</w:t>
      </w:r>
      <w:r>
        <w:rPr>
          <w:rFonts w:hint="eastAsia" w:ascii="宋体" w:hAnsi="宋体" w:eastAsia="宋体" w:cs="宋体"/>
          <w:kern w:val="2"/>
          <w:sz w:val="21"/>
          <w:szCs w:val="24"/>
          <w:highlight w:val="none"/>
          <w:u w:val="single"/>
        </w:rPr>
        <w:t>0</w:t>
      </w:r>
      <w:r>
        <w:rPr>
          <w:rFonts w:hint="eastAsia" w:ascii="宋体" w:hAnsi="宋体" w:eastAsia="宋体" w:cs="宋体"/>
          <w:kern w:val="2"/>
          <w:sz w:val="21"/>
          <w:szCs w:val="24"/>
          <w:highlight w:val="none"/>
        </w:rPr>
        <w:t>天</w:t>
      </w:r>
      <w:r>
        <w:rPr>
          <w:rFonts w:hint="eastAsia" w:ascii="宋体" w:hAnsi="宋体" w:cs="宋体"/>
          <w:szCs w:val="21"/>
          <w:highlight w:val="none"/>
          <w:lang w:eastAsia="zh-CN"/>
        </w:rPr>
        <w:t>）</w:t>
      </w:r>
      <w:r>
        <w:rPr>
          <w:rFonts w:hint="eastAsia" w:ascii="宋体" w:hAnsi="宋体" w:eastAsia="宋体" w:cs="宋体"/>
          <w:szCs w:val="21"/>
          <w:highlight w:val="none"/>
        </w:rPr>
        <w:t>不修改、撤销</w:t>
      </w:r>
      <w:r>
        <w:rPr>
          <w:rFonts w:hint="eastAsia" w:ascii="宋体" w:hAnsi="宋体" w:cs="宋体"/>
          <w:szCs w:val="21"/>
          <w:highlight w:val="none"/>
          <w:lang w:eastAsia="zh-CN"/>
        </w:rPr>
        <w:t>响应文件</w:t>
      </w:r>
      <w:r>
        <w:rPr>
          <w:rFonts w:hint="eastAsia" w:ascii="宋体" w:hAnsi="宋体" w:eastAsia="宋体" w:cs="宋体"/>
          <w:szCs w:val="21"/>
          <w:highlight w:val="none"/>
        </w:rPr>
        <w:t>。</w:t>
      </w:r>
    </w:p>
    <w:p w14:paraId="15C92B48">
      <w:pPr>
        <w:pStyle w:val="14"/>
        <w:numPr>
          <w:ilvl w:val="3"/>
          <w:numId w:val="6"/>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我方在参与询价过程中根据采购小组要求提供的符合相关规定的澄清文件，构成</w:t>
      </w:r>
      <w:r>
        <w:rPr>
          <w:rFonts w:hint="eastAsia" w:ascii="宋体" w:hAnsi="宋体" w:cs="宋体"/>
          <w:szCs w:val="21"/>
          <w:highlight w:val="none"/>
          <w:lang w:eastAsia="zh-CN"/>
        </w:rPr>
        <w:t>响应文件</w:t>
      </w:r>
      <w:r>
        <w:rPr>
          <w:rFonts w:hint="eastAsia" w:ascii="宋体" w:hAnsi="宋体" w:eastAsia="宋体" w:cs="宋体"/>
          <w:szCs w:val="21"/>
          <w:highlight w:val="none"/>
        </w:rPr>
        <w:t>的组成部分。</w:t>
      </w:r>
    </w:p>
    <w:p w14:paraId="49A8FF26">
      <w:pPr>
        <w:pStyle w:val="14"/>
        <w:numPr>
          <w:ilvl w:val="3"/>
          <w:numId w:val="6"/>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我方声明具备如下供应商资格条件：（1）中华人民共和国境内注册的具有独立承担民事责任能力的法人</w:t>
      </w:r>
      <w:r>
        <w:rPr>
          <w:rFonts w:hint="eastAsia" w:ascii="宋体" w:hAnsi="宋体" w:cs="宋体"/>
          <w:szCs w:val="21"/>
          <w:highlight w:val="none"/>
          <w:lang w:eastAsia="zh-CN"/>
        </w:rPr>
        <w:t>（</w:t>
      </w:r>
      <w:r>
        <w:rPr>
          <w:rFonts w:hint="eastAsia" w:ascii="宋体" w:hAnsi="宋体" w:cs="宋体"/>
          <w:szCs w:val="21"/>
          <w:highlight w:val="none"/>
          <w:lang w:val="en-US" w:eastAsia="zh-CN"/>
        </w:rPr>
        <w:t>或其他组织）</w:t>
      </w:r>
      <w:r>
        <w:rPr>
          <w:rFonts w:hint="eastAsia" w:ascii="宋体" w:hAnsi="宋体" w:eastAsia="宋体" w:cs="宋体"/>
          <w:szCs w:val="21"/>
          <w:highlight w:val="none"/>
        </w:rPr>
        <w:t>；（</w:t>
      </w:r>
      <w:r>
        <w:rPr>
          <w:rFonts w:hint="eastAsia" w:ascii="宋体" w:hAnsi="宋体" w:cs="宋体"/>
          <w:szCs w:val="21"/>
          <w:highlight w:val="none"/>
          <w:lang w:val="en-US" w:eastAsia="zh-CN"/>
        </w:rPr>
        <w:t>2</w:t>
      </w:r>
      <w:r>
        <w:rPr>
          <w:rFonts w:hint="eastAsia" w:ascii="宋体" w:hAnsi="宋体" w:eastAsia="宋体" w:cs="宋体"/>
          <w:szCs w:val="21"/>
          <w:highlight w:val="none"/>
        </w:rPr>
        <w:t>）</w:t>
      </w:r>
      <w:r>
        <w:rPr>
          <w:rFonts w:hint="eastAsia" w:ascii="宋体" w:hAnsi="宋体" w:cs="宋体"/>
          <w:szCs w:val="21"/>
          <w:highlight w:val="none"/>
          <w:lang w:val="en-US" w:eastAsia="zh-CN"/>
        </w:rPr>
        <w:t>能够</w:t>
      </w:r>
      <w:r>
        <w:rPr>
          <w:rFonts w:hint="eastAsia" w:ascii="宋体" w:hAnsi="宋体" w:eastAsia="宋体" w:cs="宋体"/>
          <w:szCs w:val="21"/>
          <w:highlight w:val="none"/>
        </w:rPr>
        <w:t>开具增值税</w:t>
      </w:r>
      <w:r>
        <w:rPr>
          <w:rFonts w:hint="eastAsia" w:ascii="宋体" w:hAnsi="宋体" w:cs="宋体"/>
          <w:szCs w:val="21"/>
          <w:highlight w:val="none"/>
          <w:lang w:val="en-US" w:eastAsia="zh-CN"/>
        </w:rPr>
        <w:t>专用</w:t>
      </w:r>
      <w:r>
        <w:rPr>
          <w:rFonts w:hint="eastAsia" w:ascii="宋体" w:hAnsi="宋体" w:eastAsia="宋体" w:cs="宋体"/>
          <w:szCs w:val="21"/>
          <w:highlight w:val="none"/>
        </w:rPr>
        <w:t>发票</w:t>
      </w:r>
      <w:r>
        <w:rPr>
          <w:rFonts w:hint="eastAsia" w:ascii="宋体" w:hAnsi="宋体" w:cs="宋体"/>
          <w:szCs w:val="21"/>
          <w:highlight w:val="none"/>
          <w:lang w:eastAsia="zh-CN"/>
        </w:rPr>
        <w:t>（</w:t>
      </w:r>
      <w:r>
        <w:rPr>
          <w:rFonts w:hint="eastAsia" w:ascii="宋体" w:hAnsi="宋体" w:cs="宋体"/>
          <w:szCs w:val="21"/>
          <w:highlight w:val="none"/>
          <w:lang w:val="en-US" w:eastAsia="zh-CN"/>
        </w:rPr>
        <w:t>税法规定不能开具专用发票的除外</w:t>
      </w: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cs="宋体"/>
          <w:szCs w:val="21"/>
          <w:highlight w:val="none"/>
          <w:lang w:eastAsia="zh-CN"/>
        </w:rPr>
        <w:t>）</w:t>
      </w:r>
      <w:r>
        <w:rPr>
          <w:rFonts w:hint="eastAsia" w:ascii="宋体" w:hAnsi="宋体" w:eastAsia="宋体" w:cs="宋体"/>
          <w:i w:val="0"/>
          <w:iCs w:val="0"/>
          <w:color w:val="auto"/>
          <w:kern w:val="2"/>
          <w:sz w:val="21"/>
          <w:szCs w:val="21"/>
          <w:lang w:val="en-US" w:eastAsia="zh-CN" w:bidi="ar-SA"/>
        </w:rPr>
        <w:t>具备承担本采购项目的能力</w:t>
      </w:r>
      <w:r>
        <w:rPr>
          <w:rFonts w:hint="eastAsia" w:ascii="宋体" w:hAnsi="宋体" w:cs="宋体"/>
          <w:szCs w:val="21"/>
          <w:highlight w:val="none"/>
          <w:lang w:eastAsia="zh-CN"/>
        </w:rPr>
        <w:t>；（</w:t>
      </w:r>
      <w:r>
        <w:rPr>
          <w:rFonts w:hint="eastAsia" w:ascii="宋体" w:hAnsi="宋体" w:cs="宋体"/>
          <w:szCs w:val="21"/>
          <w:highlight w:val="none"/>
          <w:lang w:val="en-US" w:eastAsia="zh-CN"/>
        </w:rPr>
        <w:t>4</w:t>
      </w:r>
      <w:r>
        <w:rPr>
          <w:rFonts w:hint="eastAsia" w:ascii="宋体" w:hAnsi="宋体" w:cs="宋体"/>
          <w:szCs w:val="21"/>
          <w:highlight w:val="none"/>
          <w:lang w:eastAsia="zh-CN"/>
        </w:rPr>
        <w:t>）</w:t>
      </w:r>
      <w:r>
        <w:rPr>
          <w:rFonts w:hint="eastAsia" w:ascii="宋体" w:hAnsi="宋体" w:cs="宋体"/>
          <w:color w:val="333333"/>
          <w:sz w:val="21"/>
          <w:szCs w:val="21"/>
          <w:highlight w:val="none"/>
          <w:lang w:val="en-US" w:eastAsia="zh-CN"/>
        </w:rPr>
        <w:t>响应报价为</w:t>
      </w:r>
      <w:r>
        <w:rPr>
          <w:rFonts w:hint="eastAsia" w:ascii="宋体" w:hAnsi="宋体" w:eastAsia="宋体" w:cs="宋体"/>
          <w:color w:val="333333"/>
          <w:sz w:val="21"/>
          <w:szCs w:val="21"/>
          <w:highlight w:val="none"/>
          <w:lang w:eastAsia="zh-CN"/>
        </w:rPr>
        <w:t>对所有的采购内容进行报价</w:t>
      </w:r>
      <w:r>
        <w:rPr>
          <w:rFonts w:hint="eastAsia" w:ascii="宋体" w:hAnsi="宋体" w:cs="宋体"/>
          <w:color w:val="333333"/>
          <w:sz w:val="21"/>
          <w:szCs w:val="21"/>
          <w:highlight w:val="none"/>
          <w:lang w:eastAsia="zh-CN"/>
        </w:rPr>
        <w:t>。</w:t>
      </w:r>
    </w:p>
    <w:p w14:paraId="7AA0A9DC">
      <w:pPr>
        <w:pStyle w:val="14"/>
        <w:numPr>
          <w:ilvl w:val="3"/>
          <w:numId w:val="6"/>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我方声明不存在以下情形：（1）单位负责人为同一人或者存在直接控股、管理关系的不同供应商，同时参与本项目的应答；（2）参与本采购活动时，</w:t>
      </w:r>
      <w:r>
        <w:rPr>
          <w:rFonts w:hint="eastAsia" w:ascii="宋体" w:hAnsi="宋体" w:eastAsia="宋体" w:cs="宋体"/>
          <w:color w:val="333333"/>
          <w:sz w:val="21"/>
          <w:szCs w:val="21"/>
          <w:highlight w:val="none"/>
        </w:rPr>
        <w:t>被列入国家企业信用信息公示系统的经营异常名录、严重违法失信企业名单</w:t>
      </w: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cs="宋体"/>
          <w:szCs w:val="21"/>
          <w:highlight w:val="none"/>
          <w:lang w:eastAsia="zh-CN"/>
        </w:rPr>
        <w:t>）</w:t>
      </w:r>
      <w:r>
        <w:rPr>
          <w:rFonts w:hint="eastAsia" w:ascii="宋体" w:hAnsi="宋体" w:cs="宋体"/>
          <w:color w:val="333333"/>
          <w:sz w:val="21"/>
          <w:szCs w:val="21"/>
          <w:highlight w:val="none"/>
          <w:lang w:val="en-US" w:eastAsia="zh-CN"/>
        </w:rPr>
        <w:t>仅</w:t>
      </w:r>
      <w:r>
        <w:rPr>
          <w:rFonts w:hint="eastAsia" w:ascii="宋体" w:hAnsi="宋体" w:eastAsia="宋体" w:cs="宋体"/>
          <w:i w:val="0"/>
          <w:iCs w:val="0"/>
          <w:color w:val="auto"/>
          <w:kern w:val="2"/>
          <w:sz w:val="21"/>
          <w:szCs w:val="21"/>
          <w:lang w:val="en-US" w:eastAsia="zh-CN" w:bidi="ar-SA"/>
        </w:rPr>
        <w:t>对部分内容报价</w:t>
      </w:r>
      <w:r>
        <w:rPr>
          <w:rFonts w:hint="eastAsia" w:ascii="宋体" w:hAnsi="宋体" w:cs="宋体"/>
          <w:i w:val="0"/>
          <w:iCs w:val="0"/>
          <w:color w:val="auto"/>
          <w:kern w:val="2"/>
          <w:sz w:val="21"/>
          <w:szCs w:val="21"/>
          <w:lang w:val="en-US" w:eastAsia="zh-CN" w:bidi="ar-SA"/>
        </w:rPr>
        <w:t>的情形。</w:t>
      </w:r>
    </w:p>
    <w:p w14:paraId="54691277">
      <w:pPr>
        <w:pStyle w:val="14"/>
        <w:numPr>
          <w:ilvl w:val="3"/>
          <w:numId w:val="6"/>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我方承诺：非联合体参与应答，</w:t>
      </w:r>
      <w:r>
        <w:rPr>
          <w:rFonts w:hint="eastAsia" w:ascii="宋体" w:hAnsi="宋体" w:cs="宋体"/>
          <w:szCs w:val="21"/>
          <w:highlight w:val="none"/>
          <w:lang w:val="en-US" w:eastAsia="zh-CN"/>
        </w:rPr>
        <w:t>若我方最终为成交人，</w:t>
      </w:r>
      <w:r>
        <w:rPr>
          <w:rFonts w:hint="eastAsia" w:ascii="宋体" w:hAnsi="宋体" w:eastAsia="宋体" w:cs="宋体"/>
          <w:szCs w:val="21"/>
          <w:highlight w:val="none"/>
        </w:rPr>
        <w:t>不转包或分包</w:t>
      </w:r>
      <w:r>
        <w:rPr>
          <w:rFonts w:hint="eastAsia" w:ascii="宋体" w:hAnsi="宋体" w:eastAsia="宋体" w:cs="宋体"/>
          <w:szCs w:val="21"/>
          <w:highlight w:val="none"/>
          <w:lang w:eastAsia="zh-CN"/>
        </w:rPr>
        <w:t>。</w:t>
      </w:r>
    </w:p>
    <w:p w14:paraId="73E1A0AC">
      <w:pPr>
        <w:pStyle w:val="14"/>
        <w:numPr>
          <w:ilvl w:val="3"/>
          <w:numId w:val="6"/>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我方理解采购单位并无义务必须接受最低报价，完全理解报价不是项目评审的唯一标准。</w:t>
      </w:r>
    </w:p>
    <w:p w14:paraId="20ECFB8A">
      <w:pPr>
        <w:pStyle w:val="14"/>
        <w:numPr>
          <w:ilvl w:val="3"/>
          <w:numId w:val="6"/>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如确定我方成交：</w:t>
      </w:r>
    </w:p>
    <w:p w14:paraId="60D69390">
      <w:pPr>
        <w:pStyle w:val="14"/>
        <w:numPr>
          <w:ilvl w:val="0"/>
          <w:numId w:val="7"/>
        </w:numPr>
        <w:tabs>
          <w:tab w:val="left" w:pos="993"/>
        </w:tabs>
        <w:snapToGrid w:val="0"/>
        <w:spacing w:line="400" w:lineRule="exact"/>
        <w:ind w:left="0" w:firstLine="426" w:firstLineChars="0"/>
        <w:rPr>
          <w:rFonts w:hint="eastAsia" w:ascii="宋体" w:hAnsi="宋体" w:eastAsia="宋体" w:cs="宋体"/>
          <w:szCs w:val="21"/>
          <w:highlight w:val="none"/>
        </w:rPr>
      </w:pPr>
      <w:r>
        <w:rPr>
          <w:rFonts w:hint="eastAsia" w:ascii="宋体" w:hAnsi="宋体" w:eastAsia="宋体" w:cs="宋体"/>
          <w:szCs w:val="21"/>
          <w:highlight w:val="none"/>
        </w:rPr>
        <w:t>我方承诺</w:t>
      </w:r>
      <w:r>
        <w:rPr>
          <w:rFonts w:hint="eastAsia" w:ascii="宋体" w:hAnsi="宋体" w:cs="宋体"/>
          <w:szCs w:val="21"/>
          <w:highlight w:val="none"/>
          <w:lang w:val="en-US" w:eastAsia="zh-CN"/>
        </w:rPr>
        <w:t>若我方成为本项目成交供应商</w:t>
      </w:r>
      <w:r>
        <w:rPr>
          <w:rFonts w:hint="eastAsia" w:ascii="宋体" w:hAnsi="宋体" w:eastAsia="宋体" w:cs="宋体"/>
          <w:szCs w:val="21"/>
          <w:highlight w:val="none"/>
        </w:rPr>
        <w:t>，</w:t>
      </w:r>
      <w:r>
        <w:rPr>
          <w:rFonts w:hint="eastAsia" w:ascii="宋体" w:hAnsi="宋体" w:cs="宋体"/>
          <w:szCs w:val="21"/>
          <w:highlight w:val="none"/>
          <w:lang w:val="en-US" w:eastAsia="zh-CN"/>
        </w:rPr>
        <w:t>在你方</w:t>
      </w:r>
      <w:r>
        <w:rPr>
          <w:rFonts w:hint="eastAsia" w:ascii="宋体" w:hAnsi="宋体" w:eastAsia="宋体" w:cs="宋体"/>
          <w:szCs w:val="21"/>
          <w:highlight w:val="none"/>
        </w:rPr>
        <w:t>规定的期限内与你方签订合同。</w:t>
      </w:r>
    </w:p>
    <w:p w14:paraId="5D789FCB">
      <w:pPr>
        <w:pStyle w:val="14"/>
        <w:numPr>
          <w:ilvl w:val="0"/>
          <w:numId w:val="7"/>
        </w:numPr>
        <w:tabs>
          <w:tab w:val="left" w:pos="993"/>
        </w:tabs>
        <w:snapToGrid w:val="0"/>
        <w:spacing w:line="400" w:lineRule="exact"/>
        <w:ind w:left="0" w:firstLine="426" w:firstLineChars="0"/>
        <w:rPr>
          <w:rFonts w:hint="eastAsia" w:ascii="宋体" w:hAnsi="宋体" w:eastAsia="宋体" w:cs="宋体"/>
          <w:szCs w:val="21"/>
          <w:highlight w:val="none"/>
        </w:rPr>
      </w:pPr>
      <w:r>
        <w:rPr>
          <w:rFonts w:hint="eastAsia" w:ascii="宋体" w:hAnsi="宋体" w:eastAsia="宋体" w:cs="宋体"/>
          <w:szCs w:val="21"/>
          <w:highlight w:val="none"/>
        </w:rPr>
        <w:t>我方承诺按照询价</w:t>
      </w:r>
      <w:r>
        <w:rPr>
          <w:rFonts w:hint="eastAsia" w:ascii="宋体" w:hAnsi="宋体" w:cs="宋体"/>
          <w:szCs w:val="21"/>
          <w:highlight w:val="none"/>
          <w:lang w:val="en-US" w:eastAsia="zh-CN"/>
        </w:rPr>
        <w:t>采购</w:t>
      </w:r>
      <w:r>
        <w:rPr>
          <w:rFonts w:hint="eastAsia" w:ascii="宋体" w:hAnsi="宋体" w:eastAsia="宋体" w:cs="宋体"/>
          <w:szCs w:val="21"/>
          <w:highlight w:val="none"/>
        </w:rPr>
        <w:t>文件的规定及合同约定履行相关责任和义务。</w:t>
      </w:r>
    </w:p>
    <w:p w14:paraId="3392F9D5">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我方在此声明，所递交的</w:t>
      </w:r>
      <w:r>
        <w:rPr>
          <w:rFonts w:hint="eastAsia" w:ascii="宋体" w:hAnsi="宋体" w:cs="宋体"/>
          <w:szCs w:val="21"/>
          <w:highlight w:val="none"/>
          <w:lang w:eastAsia="zh-CN"/>
        </w:rPr>
        <w:t>响应文件</w:t>
      </w:r>
      <w:r>
        <w:rPr>
          <w:rFonts w:hint="eastAsia" w:ascii="宋体" w:hAnsi="宋体" w:eastAsia="宋体" w:cs="宋体"/>
          <w:szCs w:val="21"/>
          <w:highlight w:val="none"/>
        </w:rPr>
        <w:t>及有关资料内容完整、真实和准确。如有弄虚作假，将承担相应的法律责任，并赔偿由此造成的一切损失。</w:t>
      </w:r>
    </w:p>
    <w:p w14:paraId="585C7036">
      <w:pPr>
        <w:pStyle w:val="14"/>
        <w:numPr>
          <w:ilvl w:val="3"/>
          <w:numId w:val="6"/>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我方承诺遵守采购工作纪律，不向第三方透露与本项目报价相关的所有信息，不采取不正当手段谋取成交，随时接受贵方监督检查部门调查并如实说明情况。</w:t>
      </w:r>
    </w:p>
    <w:p w14:paraId="72AE5A85">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单位名称：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（盖单位公章）</w:t>
      </w:r>
    </w:p>
    <w:p w14:paraId="51B0063E">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法定代表人（负责人）或者其委托代理人：</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（签字</w:t>
      </w:r>
      <w:r>
        <w:rPr>
          <w:rFonts w:hint="eastAsia" w:ascii="宋体" w:hAnsi="宋体" w:cs="宋体"/>
          <w:szCs w:val="21"/>
          <w:highlight w:val="none"/>
          <w:lang w:val="en-US" w:eastAsia="zh-CN"/>
        </w:rPr>
        <w:t>或盖章</w:t>
      </w:r>
      <w:r>
        <w:rPr>
          <w:rFonts w:hint="eastAsia" w:ascii="宋体" w:hAnsi="宋体" w:eastAsia="宋体" w:cs="宋体"/>
          <w:szCs w:val="21"/>
          <w:highlight w:val="none"/>
        </w:rPr>
        <w:t>）</w:t>
      </w:r>
    </w:p>
    <w:p w14:paraId="2E5283FA">
      <w:pPr>
        <w:snapToGrid w:val="0"/>
        <w:spacing w:line="400" w:lineRule="exact"/>
        <w:ind w:firstLine="2551" w:firstLineChars="1215"/>
        <w:rPr>
          <w:rFonts w:hint="eastAsia" w:ascii="宋体" w:hAnsi="宋体" w:eastAsia="宋体" w:cs="宋体"/>
          <w:szCs w:val="21"/>
          <w:highlight w:val="none"/>
          <w:u w:val="single"/>
        </w:rPr>
      </w:pPr>
      <w:r>
        <w:rPr>
          <w:rFonts w:hint="eastAsia" w:ascii="宋体" w:hAnsi="宋体" w:eastAsia="宋体" w:cs="宋体"/>
          <w:szCs w:val="21"/>
          <w:highlight w:val="none"/>
        </w:rPr>
        <w:t>地址：</w:t>
      </w:r>
      <w:r>
        <w:rPr>
          <w:rFonts w:hint="eastAsia" w:ascii="宋体" w:hAnsi="宋体" w:eastAsia="宋体" w:cs="宋体"/>
          <w:szCs w:val="21"/>
          <w:highlight w:val="none"/>
          <w:u w:val="single"/>
        </w:rPr>
        <w:t xml:space="preserve">                                     </w:t>
      </w:r>
    </w:p>
    <w:p w14:paraId="4E738515">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电话：</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电子邮箱：</w:t>
      </w:r>
      <w:r>
        <w:rPr>
          <w:rFonts w:hint="eastAsia" w:ascii="宋体" w:hAnsi="宋体" w:eastAsia="宋体" w:cs="宋体"/>
          <w:szCs w:val="21"/>
          <w:highlight w:val="none"/>
          <w:u w:val="single"/>
        </w:rPr>
        <w:t xml:space="preserve">                                 </w:t>
      </w:r>
    </w:p>
    <w:p w14:paraId="155D1EA4">
      <w:pPr>
        <w:snapToGrid w:val="0"/>
        <w:spacing w:line="400" w:lineRule="exact"/>
        <w:ind w:firstLine="2551" w:firstLineChars="1215"/>
        <w:jc w:val="left"/>
        <w:rPr>
          <w:rFonts w:hint="eastAsia" w:ascii="宋体" w:hAnsi="宋体" w:eastAsia="宋体" w:cs="宋体"/>
          <w:sz w:val="24"/>
          <w:highlight w:val="none"/>
        </w:rPr>
      </w:pPr>
      <w:r>
        <w:rPr>
          <w:rFonts w:hint="eastAsia" w:ascii="宋体" w:hAnsi="宋体" w:eastAsia="宋体" w:cs="宋体"/>
          <w:highlight w:val="none"/>
        </w:rPr>
        <w:t>日期：   年    月   日</w:t>
      </w:r>
      <w:r>
        <w:rPr>
          <w:rFonts w:hint="eastAsia" w:ascii="宋体" w:hAnsi="宋体" w:eastAsia="宋体" w:cs="宋体"/>
          <w:b/>
          <w:kern w:val="0"/>
          <w:sz w:val="28"/>
          <w:szCs w:val="28"/>
          <w:highlight w:val="none"/>
        </w:rPr>
        <w:br w:type="page"/>
      </w:r>
    </w:p>
    <w:p w14:paraId="08473F8E">
      <w:pPr>
        <w:pStyle w:val="3"/>
        <w:keepNext/>
        <w:keepLines/>
        <w:pageBreakBefore w:val="0"/>
        <w:widowControl w:val="0"/>
        <w:numPr>
          <w:ilvl w:val="1"/>
          <w:numId w:val="5"/>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25" w:name="_Toc26153"/>
      <w:bookmarkStart w:id="26" w:name="_Toc475472674"/>
      <w:bookmarkStart w:id="27" w:name="_Toc18365"/>
      <w:bookmarkStart w:id="28" w:name="_Toc17459"/>
      <w:bookmarkStart w:id="29" w:name="_Toc56432234"/>
      <w:bookmarkStart w:id="30" w:name="_Toc1651899"/>
      <w:bookmarkStart w:id="31" w:name="_Toc68688804"/>
      <w:bookmarkStart w:id="32" w:name="_Toc476321846"/>
      <w:r>
        <w:rPr>
          <w:rFonts w:hint="eastAsia" w:ascii="宋体" w:hAnsi="宋体" w:eastAsia="宋体" w:cs="宋体"/>
          <w:highlight w:val="none"/>
        </w:rPr>
        <w:t>法定代表人</w:t>
      </w:r>
      <w:r>
        <w:rPr>
          <w:rFonts w:hint="eastAsia" w:ascii="宋体" w:hAnsi="宋体" w:eastAsia="宋体" w:cs="宋体"/>
          <w:highlight w:val="none"/>
          <w:lang w:eastAsia="zh-CN"/>
        </w:rPr>
        <w:t>（</w:t>
      </w:r>
      <w:r>
        <w:rPr>
          <w:rFonts w:hint="eastAsia" w:ascii="宋体" w:hAnsi="宋体" w:eastAsia="宋体" w:cs="宋体"/>
          <w:highlight w:val="none"/>
          <w:lang w:val="en-US" w:eastAsia="zh-CN"/>
        </w:rPr>
        <w:t>单位负责人</w:t>
      </w:r>
      <w:r>
        <w:rPr>
          <w:rFonts w:hint="eastAsia" w:ascii="宋体" w:hAnsi="宋体" w:eastAsia="宋体" w:cs="宋体"/>
          <w:highlight w:val="none"/>
          <w:lang w:eastAsia="zh-CN"/>
        </w:rPr>
        <w:t>）</w:t>
      </w:r>
      <w:r>
        <w:rPr>
          <w:rFonts w:hint="eastAsia" w:ascii="宋体" w:hAnsi="宋体" w:eastAsia="宋体" w:cs="宋体"/>
          <w:highlight w:val="none"/>
        </w:rPr>
        <w:t>身份证明</w:t>
      </w:r>
      <w:bookmarkEnd w:id="25"/>
      <w:bookmarkEnd w:id="26"/>
      <w:bookmarkEnd w:id="27"/>
      <w:bookmarkEnd w:id="28"/>
      <w:bookmarkEnd w:id="29"/>
      <w:bookmarkEnd w:id="30"/>
      <w:bookmarkEnd w:id="31"/>
    </w:p>
    <w:p w14:paraId="4D61C28A">
      <w:pPr>
        <w:jc w:val="center"/>
        <w:rPr>
          <w:rFonts w:hint="eastAsia" w:ascii="宋体" w:hAnsi="宋体" w:eastAsia="宋体" w:cs="宋体"/>
          <w:b/>
          <w:sz w:val="24"/>
          <w:highlight w:val="none"/>
        </w:rPr>
      </w:pPr>
    </w:p>
    <w:p w14:paraId="1B1DFDA1">
      <w:pPr>
        <w:jc w:val="center"/>
        <w:rPr>
          <w:rFonts w:hint="eastAsia" w:ascii="宋体" w:hAnsi="宋体" w:eastAsia="宋体" w:cs="宋体"/>
          <w:b/>
          <w:color w:val="0000FF"/>
          <w:sz w:val="24"/>
          <w:highlight w:val="none"/>
        </w:rPr>
      </w:pPr>
      <w:r>
        <w:rPr>
          <w:rFonts w:hint="eastAsia" w:ascii="宋体" w:hAnsi="宋体" w:eastAsia="宋体" w:cs="宋体"/>
          <w:b/>
          <w:color w:val="0000FF"/>
          <w:sz w:val="24"/>
          <w:highlight w:val="none"/>
        </w:rPr>
        <w:t>法定代表人（单位负责人）身份证明</w:t>
      </w:r>
    </w:p>
    <w:p w14:paraId="049070A9">
      <w:pPr>
        <w:spacing w:line="440" w:lineRule="exact"/>
        <w:rPr>
          <w:rFonts w:hint="eastAsia" w:ascii="宋体" w:hAnsi="宋体" w:eastAsia="宋体" w:cs="宋体"/>
          <w:szCs w:val="21"/>
          <w:highlight w:val="none"/>
        </w:rPr>
      </w:pPr>
    </w:p>
    <w:p w14:paraId="37B5C6A6">
      <w:pPr>
        <w:topLinePunct/>
        <w:snapToGrid w:val="0"/>
        <w:spacing w:line="440" w:lineRule="exact"/>
        <w:rPr>
          <w:rFonts w:hint="eastAsia" w:ascii="宋体" w:hAnsi="宋体" w:eastAsia="宋体" w:cs="宋体"/>
          <w:bCs/>
          <w:szCs w:val="21"/>
          <w:highlight w:val="none"/>
          <w:u w:val="single"/>
        </w:rPr>
      </w:pPr>
      <w:r>
        <w:rPr>
          <w:rFonts w:hint="eastAsia" w:ascii="宋体" w:hAnsi="宋体" w:cs="宋体"/>
          <w:bCs/>
          <w:szCs w:val="21"/>
          <w:highlight w:val="none"/>
          <w:lang w:eastAsia="zh-CN"/>
        </w:rPr>
        <w:t>供应商</w:t>
      </w:r>
      <w:r>
        <w:rPr>
          <w:rFonts w:hint="eastAsia" w:ascii="宋体" w:hAnsi="宋体" w:eastAsia="宋体" w:cs="宋体"/>
          <w:bCs/>
          <w:szCs w:val="21"/>
          <w:highlight w:val="none"/>
        </w:rPr>
        <w:t>名称：</w:t>
      </w:r>
      <w:r>
        <w:rPr>
          <w:rFonts w:hint="eastAsia" w:ascii="宋体" w:hAnsi="宋体" w:eastAsia="宋体" w:cs="宋体"/>
          <w:bCs/>
          <w:szCs w:val="21"/>
          <w:highlight w:val="none"/>
          <w:u w:val="single"/>
        </w:rPr>
        <w:t xml:space="preserve">                         </w:t>
      </w:r>
    </w:p>
    <w:p w14:paraId="39159DC6">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单位性质：</w:t>
      </w:r>
      <w:r>
        <w:rPr>
          <w:rFonts w:hint="eastAsia" w:ascii="宋体" w:hAnsi="宋体" w:eastAsia="宋体" w:cs="宋体"/>
          <w:bCs/>
          <w:szCs w:val="21"/>
          <w:highlight w:val="none"/>
          <w:u w:val="single"/>
        </w:rPr>
        <w:t xml:space="preserve">                           </w:t>
      </w:r>
    </w:p>
    <w:p w14:paraId="015C2CD8">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成立时间：</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年</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月</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日</w:t>
      </w:r>
    </w:p>
    <w:p w14:paraId="48968E89">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经营期限：</w:t>
      </w:r>
      <w:r>
        <w:rPr>
          <w:rFonts w:hint="eastAsia" w:ascii="宋体" w:hAnsi="宋体" w:eastAsia="宋体" w:cs="宋体"/>
          <w:bCs/>
          <w:szCs w:val="21"/>
          <w:highlight w:val="none"/>
          <w:u w:val="single"/>
        </w:rPr>
        <w:t xml:space="preserve">            </w:t>
      </w:r>
    </w:p>
    <w:p w14:paraId="165C08E8">
      <w:pPr>
        <w:topLinePunct/>
        <w:snapToGrid w:val="0"/>
        <w:spacing w:line="440" w:lineRule="exact"/>
        <w:rPr>
          <w:rFonts w:hint="eastAsia" w:ascii="宋体" w:hAnsi="宋体" w:eastAsia="宋体" w:cs="宋体"/>
          <w:bCs/>
          <w:szCs w:val="21"/>
          <w:highlight w:val="none"/>
          <w:u w:val="single"/>
        </w:rPr>
      </w:pPr>
      <w:r>
        <w:rPr>
          <w:rFonts w:hint="eastAsia" w:ascii="宋体" w:hAnsi="宋体" w:eastAsia="宋体" w:cs="宋体"/>
          <w:bCs/>
          <w:szCs w:val="21"/>
          <w:highlight w:val="none"/>
        </w:rPr>
        <w:t>姓名：</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性别：</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年龄：</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职务：</w:t>
      </w:r>
      <w:r>
        <w:rPr>
          <w:rFonts w:hint="eastAsia" w:ascii="宋体" w:hAnsi="宋体" w:eastAsia="宋体" w:cs="宋体"/>
          <w:bCs/>
          <w:szCs w:val="21"/>
          <w:highlight w:val="none"/>
          <w:u w:val="single"/>
        </w:rPr>
        <w:t xml:space="preserve">         </w:t>
      </w:r>
    </w:p>
    <w:p w14:paraId="3E8BC62A">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系</w:t>
      </w:r>
      <w:r>
        <w:rPr>
          <w:rFonts w:hint="eastAsia" w:ascii="宋体" w:hAnsi="宋体" w:eastAsia="宋体" w:cs="宋体"/>
          <w:highlight w:val="none"/>
          <w:u w:val="single"/>
        </w:rPr>
        <w:t>XX公司</w:t>
      </w:r>
      <w:r>
        <w:rPr>
          <w:rFonts w:hint="eastAsia" w:ascii="宋体" w:hAnsi="宋体" w:eastAsia="宋体" w:cs="宋体"/>
          <w:szCs w:val="21"/>
          <w:highlight w:val="none"/>
          <w:u w:val="single"/>
        </w:rPr>
        <w:t>[</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单位名称]</w:t>
      </w:r>
      <w:r>
        <w:rPr>
          <w:rFonts w:hint="eastAsia" w:ascii="宋体" w:hAnsi="宋体" w:eastAsia="宋体" w:cs="宋体"/>
          <w:bCs/>
          <w:szCs w:val="21"/>
          <w:highlight w:val="none"/>
        </w:rPr>
        <w:t>的法定代表人（单位负责人）。</w:t>
      </w:r>
    </w:p>
    <w:p w14:paraId="02E32A2B">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特此证明。</w:t>
      </w:r>
    </w:p>
    <w:p w14:paraId="6CF6D507">
      <w:pPr>
        <w:topLinePunct/>
        <w:snapToGrid w:val="0"/>
        <w:spacing w:line="440" w:lineRule="exact"/>
        <w:ind w:firstLine="420" w:firstLineChars="200"/>
        <w:rPr>
          <w:rFonts w:hint="eastAsia" w:ascii="宋体" w:hAnsi="宋体" w:eastAsia="宋体" w:cs="宋体"/>
          <w:bCs/>
          <w:szCs w:val="21"/>
          <w:highlight w:val="none"/>
        </w:rPr>
      </w:pPr>
    </w:p>
    <w:p w14:paraId="276E4A15">
      <w:pPr>
        <w:topLinePunct/>
        <w:snapToGrid w:val="0"/>
        <w:spacing w:line="440" w:lineRule="exact"/>
        <w:rPr>
          <w:rFonts w:hint="eastAsia" w:ascii="宋体" w:hAnsi="宋体" w:eastAsia="宋体" w:cs="宋体"/>
          <w:highlight w:val="none"/>
        </w:rPr>
      </w:pPr>
      <w:r>
        <w:rPr>
          <w:rFonts w:hint="eastAsia" w:ascii="宋体" w:hAnsi="宋体" w:eastAsia="宋体" w:cs="宋体"/>
          <w:highlight w:val="none"/>
        </w:rPr>
        <w:t>附：法定代表人</w:t>
      </w:r>
      <w:r>
        <w:rPr>
          <w:rFonts w:hint="eastAsia" w:ascii="宋体" w:hAnsi="宋体" w:eastAsia="宋体" w:cs="宋体"/>
          <w:bCs/>
          <w:szCs w:val="21"/>
          <w:highlight w:val="none"/>
        </w:rPr>
        <w:t>（单位负责人）</w:t>
      </w:r>
      <w:r>
        <w:rPr>
          <w:rFonts w:hint="eastAsia" w:ascii="宋体" w:hAnsi="宋体" w:eastAsia="宋体" w:cs="宋体"/>
          <w:highlight w:val="none"/>
        </w:rPr>
        <w:t>身份证复印件</w:t>
      </w:r>
      <w:r>
        <w:rPr>
          <w:rFonts w:hint="eastAsia" w:ascii="宋体" w:hAnsi="宋体" w:eastAsia="宋体" w:cs="宋体"/>
          <w:bCs/>
          <w:szCs w:val="21"/>
          <w:highlight w:val="none"/>
        </w:rPr>
        <w:t>(需同时提供正面及背面)</w:t>
      </w:r>
    </w:p>
    <w:p w14:paraId="425CA9FB">
      <w:pPr>
        <w:spacing w:line="500" w:lineRule="exact"/>
        <w:rPr>
          <w:rFonts w:hint="eastAsia" w:ascii="宋体" w:hAnsi="宋体" w:eastAsia="宋体" w:cs="宋体"/>
          <w:szCs w:val="21"/>
          <w:highlight w:val="none"/>
        </w:rPr>
      </w:pPr>
      <w:r>
        <w:rPr>
          <w:rFonts w:hint="eastAsia" w:ascii="宋体" w:hAnsi="宋体" w:eastAsia="宋体" w:cs="宋体"/>
          <w:highlight w:val="none"/>
        </w:rPr>
        <mc:AlternateContent>
          <mc:Choice Requires="wps">
            <w:drawing>
              <wp:anchor distT="0" distB="0" distL="114300" distR="114300" simplePos="0" relativeHeight="251660288"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3" name="流程图: 可选过程 10"/>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53BBE6F">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身份证背面复印件贴于此处</w:t>
                            </w:r>
                          </w:p>
                        </w:txbxContent>
                      </wps:txbx>
                      <wps:bodyPr upright="1"/>
                    </wps:wsp>
                  </a:graphicData>
                </a:graphic>
              </wp:anchor>
            </w:drawing>
          </mc:Choice>
          <mc:Fallback>
            <w:pict>
              <v:shape id="流程图: 可选过程 10" o:spid="_x0000_s1026" o:spt="176" type="#_x0000_t176" style="position:absolute;left:0pt;margin-left:208.3pt;margin-top:18.8pt;height:166.45pt;width:259.65pt;z-index:251660288;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ACJfjYAAAACgEAAA8AAAAAAAAAAQAgAAAAIgAAAGRycy9kb3ducmV2LnhtbFBLAQIUABQA&#10;AAAIAIdO4kDkrfpfKQIAAFEEAAAOAAAAAAAAAAEAIAAAACcBAABkcnMvZTJvRG9jLnhtbFBLBQYA&#10;AAAABgAGAFkBAADCBQAAAAA=&#10;">
                <v:fill on="t" focussize="0,0"/>
                <v:stroke color="#000000" joinstyle="miter"/>
                <v:imagedata o:title=""/>
                <o:lock v:ext="edit" aspectratio="f"/>
                <v:textbox>
                  <w:txbxContent>
                    <w:p w14:paraId="153BBE6F">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身份证背面复印件贴于此处</w:t>
                      </w:r>
                    </w:p>
                  </w:txbxContent>
                </v:textbox>
              </v:shape>
            </w:pict>
          </mc:Fallback>
        </mc:AlternateContent>
      </w:r>
      <w:r>
        <w:rPr>
          <w:rFonts w:hint="eastAsia" w:ascii="宋体" w:hAnsi="宋体" w:eastAsia="宋体" w:cs="宋体"/>
          <w:highlight w:val="none"/>
        </w:rPr>
        <mc:AlternateContent>
          <mc:Choice Requires="wps">
            <w:drawing>
              <wp:anchor distT="0" distB="0" distL="114300" distR="114300" simplePos="0" relativeHeight="251659264"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2" name="流程图: 可选过程 9"/>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0925DAC">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身份证正面复印件贴于此处</w:t>
                            </w:r>
                          </w:p>
                        </w:txbxContent>
                      </wps:txbx>
                      <wps:bodyPr upright="1"/>
                    </wps:wsp>
                  </a:graphicData>
                </a:graphic>
              </wp:anchor>
            </w:drawing>
          </mc:Choice>
          <mc:Fallback>
            <w:pict>
              <v:shape id="流程图: 可选过程 9" o:spid="_x0000_s1026" o:spt="176" type="#_x0000_t176" style="position:absolute;left:0pt;margin-left:-51.35pt;margin-top:18.8pt;height:166.45pt;width:259.65pt;z-index:251659264;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iAglc2QAAAAsBAAAPAAAAAAAAAAEAIAAAACIAAABkcnMvZG93bnJldi54bWxQSwECFAAU&#10;AAAACACHTuJAnC42HSkCAABQBAAADgAAAAAAAAABACAAAAAoAQAAZHJzL2Uyb0RvYy54bWxQSwUG&#10;AAAAAAYABgBZAQAAwwUAAAAA&#10;">
                <v:fill on="t" focussize="0,0"/>
                <v:stroke color="#000000" joinstyle="miter"/>
                <v:imagedata o:title=""/>
                <o:lock v:ext="edit" aspectratio="f"/>
                <v:textbox>
                  <w:txbxContent>
                    <w:p w14:paraId="60925DAC">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身份证正面复印件贴于此处</w:t>
                      </w:r>
                    </w:p>
                  </w:txbxContent>
                </v:textbox>
              </v:shape>
            </w:pict>
          </mc:Fallback>
        </mc:AlternateContent>
      </w:r>
    </w:p>
    <w:p w14:paraId="395B01B9">
      <w:pPr>
        <w:spacing w:line="500" w:lineRule="exact"/>
        <w:rPr>
          <w:rFonts w:hint="eastAsia" w:ascii="宋体" w:hAnsi="宋体" w:eastAsia="宋体" w:cs="宋体"/>
          <w:szCs w:val="21"/>
          <w:highlight w:val="none"/>
        </w:rPr>
      </w:pPr>
    </w:p>
    <w:p w14:paraId="6CC49FF4">
      <w:pPr>
        <w:spacing w:line="440" w:lineRule="exact"/>
        <w:rPr>
          <w:rFonts w:hint="eastAsia" w:ascii="宋体" w:hAnsi="宋体" w:eastAsia="宋体" w:cs="宋体"/>
          <w:szCs w:val="21"/>
          <w:highlight w:val="none"/>
        </w:rPr>
      </w:pPr>
    </w:p>
    <w:p w14:paraId="44991BBC">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 xml:space="preserve">                          </w:t>
      </w:r>
    </w:p>
    <w:p w14:paraId="74B25EDA">
      <w:pPr>
        <w:spacing w:line="500" w:lineRule="exact"/>
        <w:rPr>
          <w:rFonts w:hint="eastAsia" w:ascii="宋体" w:hAnsi="宋体" w:eastAsia="宋体" w:cs="宋体"/>
          <w:szCs w:val="21"/>
          <w:highlight w:val="none"/>
        </w:rPr>
      </w:pPr>
    </w:p>
    <w:p w14:paraId="66ACA13D">
      <w:pPr>
        <w:spacing w:line="440" w:lineRule="exact"/>
        <w:rPr>
          <w:rFonts w:hint="eastAsia" w:ascii="宋体" w:hAnsi="宋体" w:eastAsia="宋体" w:cs="宋体"/>
          <w:szCs w:val="21"/>
          <w:highlight w:val="none"/>
        </w:rPr>
      </w:pPr>
    </w:p>
    <w:p w14:paraId="3AB0207A">
      <w:pPr>
        <w:spacing w:line="500" w:lineRule="exact"/>
        <w:rPr>
          <w:rFonts w:hint="eastAsia" w:ascii="宋体" w:hAnsi="宋体" w:eastAsia="宋体" w:cs="宋体"/>
          <w:szCs w:val="21"/>
          <w:highlight w:val="none"/>
        </w:rPr>
      </w:pPr>
    </w:p>
    <w:p w14:paraId="6A213C70">
      <w:pPr>
        <w:spacing w:line="440" w:lineRule="exact"/>
        <w:rPr>
          <w:rFonts w:hint="eastAsia" w:ascii="宋体" w:hAnsi="宋体" w:eastAsia="宋体" w:cs="宋体"/>
          <w:szCs w:val="21"/>
          <w:highlight w:val="none"/>
        </w:rPr>
      </w:pPr>
    </w:p>
    <w:p w14:paraId="1C298CA6">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 xml:space="preserve">                          </w:t>
      </w:r>
    </w:p>
    <w:p w14:paraId="3C2801CE">
      <w:pPr>
        <w:spacing w:line="440" w:lineRule="exact"/>
        <w:jc w:val="right"/>
        <w:rPr>
          <w:rFonts w:hint="eastAsia" w:ascii="宋体" w:hAnsi="宋体" w:eastAsia="宋体" w:cs="宋体"/>
          <w:szCs w:val="21"/>
          <w:highlight w:val="none"/>
        </w:rPr>
      </w:pPr>
      <w:r>
        <w:rPr>
          <w:rFonts w:hint="eastAsia" w:ascii="宋体" w:hAnsi="宋体" w:cs="宋体"/>
          <w:szCs w:val="21"/>
          <w:highlight w:val="none"/>
          <w:lang w:eastAsia="zh-CN"/>
        </w:rPr>
        <w:t>供应商</w:t>
      </w:r>
      <w:r>
        <w:rPr>
          <w:rFonts w:hint="eastAsia" w:ascii="宋体" w:hAnsi="宋体" w:eastAsia="宋体" w:cs="宋体"/>
          <w:szCs w:val="21"/>
          <w:highlight w:val="none"/>
        </w:rPr>
        <w:t>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（盖单位公章）</w:t>
      </w:r>
    </w:p>
    <w:p w14:paraId="3F872542">
      <w:pPr>
        <w:spacing w:line="440" w:lineRule="exact"/>
        <w:ind w:firstLine="4305" w:firstLineChars="2050"/>
        <w:rPr>
          <w:rFonts w:hint="eastAsia" w:ascii="宋体" w:hAnsi="宋体" w:eastAsia="宋体" w:cs="宋体"/>
          <w:szCs w:val="21"/>
          <w:highlight w:val="none"/>
        </w:rPr>
      </w:pPr>
    </w:p>
    <w:p w14:paraId="4BA40CB2">
      <w:pPr>
        <w:spacing w:line="440" w:lineRule="exact"/>
        <w:jc w:val="right"/>
        <w:rPr>
          <w:rFonts w:hint="eastAsia" w:ascii="宋体" w:hAnsi="宋体" w:eastAsia="宋体" w:cs="宋体"/>
          <w:szCs w:val="21"/>
          <w:highlight w:val="none"/>
        </w:rPr>
      </w:pPr>
      <w:r>
        <w:rPr>
          <w:rFonts w:hint="eastAsia" w:ascii="宋体" w:hAnsi="宋体" w:eastAsia="宋体" w:cs="宋体"/>
          <w:szCs w:val="21"/>
          <w:highlight w:val="none"/>
        </w:rPr>
        <w:t xml:space="preserve">                                         </w:t>
      </w:r>
      <w:r>
        <w:rPr>
          <w:rFonts w:hint="eastAsia" w:ascii="宋体" w:hAnsi="宋体" w:eastAsia="宋体" w:cs="宋体"/>
          <w:highlight w:val="none"/>
        </w:rPr>
        <w:t>日期：XX年XX月XX日</w:t>
      </w:r>
    </w:p>
    <w:p w14:paraId="4D064A07">
      <w:pPr>
        <w:topLinePunct/>
        <w:spacing w:line="440" w:lineRule="exact"/>
        <w:ind w:left="422"/>
        <w:jc w:val="left"/>
        <w:rPr>
          <w:rFonts w:hint="eastAsia" w:ascii="宋体" w:hAnsi="宋体" w:eastAsia="宋体" w:cs="宋体"/>
          <w:highlight w:val="none"/>
        </w:rPr>
      </w:pPr>
    </w:p>
    <w:p w14:paraId="1FCD1FD7">
      <w:pPr>
        <w:pStyle w:val="3"/>
        <w:keepNext/>
        <w:keepLines/>
        <w:pageBreakBefore w:val="0"/>
        <w:widowControl w:val="0"/>
        <w:numPr>
          <w:ilvl w:val="1"/>
          <w:numId w:val="5"/>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r>
        <w:rPr>
          <w:rFonts w:hint="eastAsia" w:ascii="宋体" w:hAnsi="宋体" w:eastAsia="宋体" w:cs="宋体"/>
          <w:szCs w:val="21"/>
          <w:highlight w:val="none"/>
        </w:rPr>
        <w:br w:type="page"/>
      </w:r>
      <w:bookmarkStart w:id="33" w:name="_Toc56432235"/>
      <w:bookmarkStart w:id="34" w:name="_Toc475472675"/>
      <w:bookmarkStart w:id="35" w:name="_Toc3806"/>
      <w:bookmarkStart w:id="36" w:name="_Toc68688805"/>
      <w:bookmarkStart w:id="37" w:name="_Toc438052122"/>
      <w:bookmarkStart w:id="38" w:name="_Toc1651900"/>
      <w:bookmarkStart w:id="39" w:name="_Toc27262"/>
      <w:bookmarkStart w:id="40" w:name="_Toc8603"/>
      <w:r>
        <w:rPr>
          <w:rFonts w:hint="eastAsia" w:ascii="宋体" w:hAnsi="宋体" w:eastAsia="宋体" w:cs="宋体"/>
          <w:highlight w:val="none"/>
        </w:rPr>
        <w:t>法定代表人</w:t>
      </w:r>
      <w:r>
        <w:rPr>
          <w:rFonts w:hint="eastAsia" w:ascii="宋体" w:hAnsi="宋体" w:eastAsia="宋体" w:cs="宋体"/>
          <w:bCs/>
          <w:szCs w:val="21"/>
          <w:highlight w:val="none"/>
        </w:rPr>
        <w:t>（单位负责人）</w:t>
      </w:r>
      <w:r>
        <w:rPr>
          <w:rFonts w:hint="eastAsia" w:ascii="宋体" w:hAnsi="宋体" w:eastAsia="宋体" w:cs="宋体"/>
          <w:highlight w:val="none"/>
        </w:rPr>
        <w:t>授权委托书</w:t>
      </w:r>
      <w:bookmarkEnd w:id="33"/>
      <w:bookmarkEnd w:id="34"/>
      <w:bookmarkEnd w:id="35"/>
      <w:bookmarkEnd w:id="36"/>
      <w:bookmarkEnd w:id="37"/>
      <w:bookmarkEnd w:id="38"/>
      <w:bookmarkEnd w:id="39"/>
      <w:bookmarkEnd w:id="40"/>
    </w:p>
    <w:p w14:paraId="5935EF7A">
      <w:pPr>
        <w:jc w:val="center"/>
        <w:rPr>
          <w:rFonts w:hint="eastAsia" w:ascii="宋体" w:hAnsi="宋体" w:eastAsia="宋体" w:cs="宋体"/>
          <w:b/>
          <w:color w:val="0000FF"/>
          <w:sz w:val="24"/>
          <w:highlight w:val="none"/>
        </w:rPr>
      </w:pPr>
      <w:r>
        <w:rPr>
          <w:rFonts w:hint="eastAsia" w:ascii="宋体" w:hAnsi="宋体" w:eastAsia="宋体" w:cs="宋体"/>
          <w:b/>
          <w:color w:val="0000FF"/>
          <w:sz w:val="24"/>
          <w:highlight w:val="none"/>
        </w:rPr>
        <w:t>法定代表人（单位负责人）授权委托书</w:t>
      </w:r>
    </w:p>
    <w:p w14:paraId="2D4A10E5">
      <w:pPr>
        <w:jc w:val="center"/>
        <w:rPr>
          <w:rFonts w:hint="eastAsia" w:ascii="宋体" w:hAnsi="宋体" w:eastAsia="宋体" w:cs="宋体"/>
          <w:b/>
          <w:sz w:val="24"/>
          <w:highlight w:val="none"/>
        </w:rPr>
      </w:pPr>
    </w:p>
    <w:p w14:paraId="5FAF79C2">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本人</w:t>
      </w:r>
      <w:r>
        <w:rPr>
          <w:rFonts w:hint="eastAsia" w:ascii="宋体" w:hAnsi="宋体" w:eastAsia="宋体" w:cs="宋体"/>
          <w:highlight w:val="none"/>
          <w:u w:val="single"/>
        </w:rPr>
        <w:t>XX</w:t>
      </w:r>
      <w:r>
        <w:rPr>
          <w:rFonts w:hint="eastAsia" w:ascii="宋体" w:hAnsi="宋体" w:eastAsia="宋体" w:cs="宋体"/>
          <w:szCs w:val="21"/>
          <w:highlight w:val="none"/>
          <w:u w:val="single"/>
        </w:rPr>
        <w:t xml:space="preserve"> [</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法定代表人（单位负责人）姓名]</w:t>
      </w:r>
      <w:r>
        <w:rPr>
          <w:rFonts w:hint="eastAsia" w:ascii="宋体" w:hAnsi="宋体" w:eastAsia="宋体" w:cs="宋体"/>
          <w:bCs/>
          <w:szCs w:val="21"/>
          <w:highlight w:val="none"/>
        </w:rPr>
        <w:t xml:space="preserve">系 </w:t>
      </w:r>
      <w:r>
        <w:rPr>
          <w:rFonts w:hint="eastAsia" w:ascii="宋体" w:hAnsi="宋体" w:eastAsia="宋体" w:cs="宋体"/>
          <w:highlight w:val="none"/>
          <w:u w:val="single"/>
        </w:rPr>
        <w:t>XX公司</w:t>
      </w:r>
      <w:r>
        <w:rPr>
          <w:rFonts w:hint="eastAsia" w:ascii="宋体" w:hAnsi="宋体" w:eastAsia="宋体" w:cs="宋体"/>
          <w:szCs w:val="21"/>
          <w:highlight w:val="none"/>
          <w:u w:val="single"/>
        </w:rPr>
        <w:t>[</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名称]</w:t>
      </w:r>
      <w:r>
        <w:rPr>
          <w:rFonts w:hint="eastAsia" w:ascii="宋体" w:hAnsi="宋体" w:eastAsia="宋体" w:cs="宋体"/>
          <w:bCs/>
          <w:szCs w:val="21"/>
          <w:highlight w:val="none"/>
        </w:rPr>
        <w:t>的法定代表人（单位负责人），现委托</w:t>
      </w:r>
      <w:r>
        <w:rPr>
          <w:rFonts w:hint="eastAsia" w:ascii="宋体" w:hAnsi="宋体" w:eastAsia="宋体" w:cs="宋体"/>
          <w:highlight w:val="none"/>
          <w:u w:val="single"/>
        </w:rPr>
        <w:t>XX</w:t>
      </w:r>
      <w:r>
        <w:rPr>
          <w:rFonts w:hint="eastAsia" w:ascii="宋体" w:hAnsi="宋体" w:eastAsia="宋体" w:cs="宋体"/>
          <w:szCs w:val="21"/>
          <w:highlight w:val="none"/>
          <w:u w:val="single"/>
        </w:rPr>
        <w:t xml:space="preserve"> [委托代理人姓名]</w:t>
      </w:r>
      <w:r>
        <w:rPr>
          <w:rFonts w:hint="eastAsia" w:ascii="宋体" w:hAnsi="宋体" w:eastAsia="宋体" w:cs="宋体"/>
          <w:bCs/>
          <w:szCs w:val="21"/>
          <w:highlight w:val="none"/>
        </w:rPr>
        <w:t>为我方代理人。代理人根据授权，以我方名义全权处理</w:t>
      </w:r>
      <w:r>
        <w:rPr>
          <w:rFonts w:hint="eastAsia" w:ascii="宋体" w:hAnsi="宋体" w:eastAsia="宋体" w:cs="宋体"/>
          <w:highlight w:val="none"/>
          <w:u w:val="single"/>
        </w:rPr>
        <w:t>XX</w:t>
      </w:r>
      <w:r>
        <w:rPr>
          <w:rFonts w:hint="eastAsia" w:ascii="宋体" w:hAnsi="宋体" w:eastAsia="宋体" w:cs="宋体"/>
          <w:szCs w:val="21"/>
          <w:highlight w:val="none"/>
          <w:u w:val="single"/>
        </w:rPr>
        <w:t>项目[</w:t>
      </w:r>
      <w:r>
        <w:rPr>
          <w:rFonts w:hint="eastAsia" w:ascii="宋体" w:hAnsi="宋体" w:eastAsia="宋体" w:cs="宋体"/>
          <w:bCs/>
          <w:szCs w:val="21"/>
          <w:highlight w:val="none"/>
          <w:u w:val="single"/>
        </w:rPr>
        <w:t>采购项目名称</w:t>
      </w:r>
      <w:r>
        <w:rPr>
          <w:rFonts w:hint="eastAsia" w:ascii="宋体" w:hAnsi="宋体" w:eastAsia="宋体" w:cs="宋体"/>
          <w:szCs w:val="21"/>
          <w:highlight w:val="none"/>
          <w:u w:val="single"/>
        </w:rPr>
        <w:t>]</w:t>
      </w:r>
      <w:r>
        <w:rPr>
          <w:rFonts w:hint="eastAsia" w:ascii="宋体" w:hAnsi="宋体" w:eastAsia="宋体" w:cs="宋体"/>
          <w:bCs/>
          <w:szCs w:val="21"/>
          <w:highlight w:val="none"/>
          <w:u w:val="single"/>
        </w:rPr>
        <w:t>签署、澄清、说明、补正、递交、撤回、修改</w:t>
      </w:r>
      <w:r>
        <w:rPr>
          <w:rFonts w:hint="eastAsia" w:ascii="宋体" w:hAnsi="宋体" w:cs="宋体"/>
          <w:bCs/>
          <w:szCs w:val="21"/>
          <w:highlight w:val="none"/>
          <w:u w:val="single"/>
          <w:lang w:val="en-US" w:eastAsia="zh-CN"/>
        </w:rPr>
        <w:t>响应</w:t>
      </w:r>
      <w:r>
        <w:rPr>
          <w:rFonts w:hint="eastAsia" w:ascii="宋体" w:hAnsi="宋体" w:eastAsia="宋体" w:cs="宋体"/>
          <w:bCs/>
          <w:szCs w:val="21"/>
          <w:highlight w:val="none"/>
          <w:u w:val="single"/>
        </w:rPr>
        <w:t>文件，签订合同和处理一切有关事宜</w:t>
      </w:r>
      <w:r>
        <w:rPr>
          <w:rFonts w:hint="eastAsia" w:ascii="宋体" w:hAnsi="宋体" w:eastAsia="宋体" w:cs="宋体"/>
          <w:bCs/>
          <w:szCs w:val="21"/>
          <w:highlight w:val="none"/>
        </w:rPr>
        <w:t xml:space="preserve">，其法律后果由我方承担。 </w:t>
      </w:r>
    </w:p>
    <w:p w14:paraId="76B51E36">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委托代理人无转委托权。</w:t>
      </w:r>
    </w:p>
    <w:p w14:paraId="5665A3E5">
      <w:pPr>
        <w:spacing w:line="440" w:lineRule="exact"/>
        <w:ind w:firstLine="420" w:firstLineChars="200"/>
        <w:rPr>
          <w:rFonts w:hint="eastAsia" w:ascii="宋体" w:hAnsi="宋体" w:eastAsia="宋体" w:cs="宋体"/>
          <w:szCs w:val="21"/>
          <w:highlight w:val="none"/>
        </w:rPr>
      </w:pPr>
      <w:r>
        <w:rPr>
          <w:rFonts w:hint="eastAsia" w:ascii="宋体" w:hAnsi="宋体" w:eastAsia="宋体" w:cs="宋体"/>
          <w:bCs/>
          <w:szCs w:val="21"/>
          <w:highlight w:val="none"/>
        </w:rPr>
        <w:t>附：委托代理人身份证复印件(需同时提供正面及背面)</w:t>
      </w:r>
    </w:p>
    <w:p w14:paraId="48EFE913">
      <w:pPr>
        <w:topLinePunct/>
        <w:snapToGrid w:val="0"/>
        <w:spacing w:line="440" w:lineRule="exact"/>
        <w:ind w:firstLine="420" w:firstLineChars="200"/>
        <w:jc w:val="right"/>
        <w:rPr>
          <w:rFonts w:hint="eastAsia" w:ascii="宋体" w:hAnsi="宋体" w:eastAsia="宋体" w:cs="宋体"/>
          <w:bCs/>
          <w:szCs w:val="21"/>
          <w:highlight w:val="none"/>
        </w:rPr>
      </w:pPr>
      <w:r>
        <w:rPr>
          <w:rFonts w:hint="eastAsia" w:ascii="宋体" w:hAnsi="宋体" w:eastAsia="宋体" w:cs="宋体"/>
          <w:bCs/>
          <w:szCs w:val="21"/>
          <w:highlight w:val="none"/>
        </w:rPr>
        <w:t xml:space="preserve"> </w:t>
      </w:r>
    </w:p>
    <w:p w14:paraId="2A5B7324">
      <w:pPr>
        <w:topLinePunct/>
        <w:snapToGrid w:val="0"/>
        <w:spacing w:line="440" w:lineRule="exact"/>
        <w:ind w:firstLine="420" w:firstLineChars="200"/>
        <w:jc w:val="right"/>
        <w:rPr>
          <w:rFonts w:hint="eastAsia" w:ascii="宋体" w:hAnsi="宋体" w:eastAsia="宋体" w:cs="宋体"/>
          <w:bCs/>
          <w:szCs w:val="21"/>
          <w:highlight w:val="none"/>
        </w:rPr>
      </w:pPr>
      <w:r>
        <w:rPr>
          <w:rFonts w:hint="eastAsia" w:ascii="宋体" w:hAnsi="宋体" w:cs="宋体"/>
          <w:bCs/>
          <w:szCs w:val="21"/>
          <w:highlight w:val="none"/>
          <w:lang w:eastAsia="zh-CN"/>
        </w:rPr>
        <w:t>供应商</w:t>
      </w:r>
      <w:r>
        <w:rPr>
          <w:rFonts w:hint="eastAsia" w:ascii="宋体" w:hAnsi="宋体" w:eastAsia="宋体" w:cs="宋体"/>
          <w:bCs/>
          <w:szCs w:val="21"/>
          <w:highlight w:val="none"/>
        </w:rPr>
        <w:t>名称：</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（盖单位公章）</w:t>
      </w:r>
    </w:p>
    <w:p w14:paraId="0D506C8B">
      <w:pPr>
        <w:pStyle w:val="4"/>
        <w:rPr>
          <w:rFonts w:hint="eastAsia" w:ascii="宋体" w:hAnsi="宋体" w:eastAsia="宋体" w:cs="宋体"/>
          <w:highlight w:val="none"/>
        </w:rPr>
      </w:pPr>
    </w:p>
    <w:p w14:paraId="042E052C">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法定代表人（单位负责人）：</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（签字</w:t>
      </w:r>
      <w:r>
        <w:rPr>
          <w:rFonts w:hint="eastAsia" w:ascii="宋体" w:hAnsi="宋体" w:cs="宋体"/>
          <w:bCs/>
          <w:szCs w:val="21"/>
          <w:highlight w:val="none"/>
          <w:lang w:val="en-US" w:eastAsia="zh-CN"/>
        </w:rPr>
        <w:t>或盖章</w:t>
      </w:r>
      <w:r>
        <w:rPr>
          <w:rFonts w:hint="eastAsia" w:ascii="宋体" w:hAnsi="宋体" w:eastAsia="宋体" w:cs="宋体"/>
          <w:bCs/>
          <w:szCs w:val="21"/>
          <w:highlight w:val="none"/>
        </w:rPr>
        <w:t>）</w:t>
      </w:r>
    </w:p>
    <w:p w14:paraId="3BE818AF">
      <w:pPr>
        <w:pStyle w:val="4"/>
        <w:rPr>
          <w:rFonts w:hint="eastAsia" w:ascii="宋体" w:hAnsi="宋体" w:eastAsia="宋体" w:cs="宋体"/>
          <w:highlight w:val="none"/>
        </w:rPr>
      </w:pPr>
    </w:p>
    <w:p w14:paraId="0911F1F4">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委托代理人：</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（签字</w:t>
      </w:r>
      <w:r>
        <w:rPr>
          <w:rFonts w:hint="eastAsia" w:ascii="宋体" w:hAnsi="宋体" w:cs="宋体"/>
          <w:bCs/>
          <w:szCs w:val="21"/>
          <w:highlight w:val="none"/>
          <w:lang w:val="en-US" w:eastAsia="zh-CN"/>
        </w:rPr>
        <w:t>或盖章</w:t>
      </w:r>
      <w:r>
        <w:rPr>
          <w:rFonts w:hint="eastAsia" w:ascii="宋体" w:hAnsi="宋体" w:eastAsia="宋体" w:cs="宋体"/>
          <w:bCs/>
          <w:szCs w:val="21"/>
          <w:highlight w:val="none"/>
        </w:rPr>
        <w:t xml:space="preserve">） </w:t>
      </w:r>
    </w:p>
    <w:p w14:paraId="57C74C66">
      <w:pPr>
        <w:pStyle w:val="4"/>
        <w:rPr>
          <w:rFonts w:hint="eastAsia" w:ascii="宋体" w:hAnsi="宋体" w:eastAsia="宋体" w:cs="宋体"/>
          <w:highlight w:val="none"/>
        </w:rPr>
      </w:pPr>
    </w:p>
    <w:p w14:paraId="1B0C1807">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联系方式（手机）：</w:t>
      </w:r>
      <w:r>
        <w:rPr>
          <w:rFonts w:hint="eastAsia" w:ascii="宋体" w:hAnsi="宋体" w:eastAsia="宋体" w:cs="宋体"/>
          <w:bCs/>
          <w:szCs w:val="21"/>
          <w:highlight w:val="none"/>
          <w:u w:val="single"/>
        </w:rPr>
        <w:t xml:space="preserve">                     </w:t>
      </w:r>
    </w:p>
    <w:p w14:paraId="5223D308">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 xml:space="preserve">                  </w:t>
      </w:r>
    </w:p>
    <w:p w14:paraId="0DAB3B6B">
      <w:pPr>
        <w:topLinePunct/>
        <w:snapToGrid w:val="0"/>
        <w:spacing w:line="440" w:lineRule="exact"/>
        <w:ind w:firstLine="2310" w:firstLineChars="1100"/>
        <w:rPr>
          <w:rFonts w:hint="eastAsia" w:ascii="宋体" w:hAnsi="宋体" w:eastAsia="宋体" w:cs="宋体"/>
          <w:highlight w:val="none"/>
        </w:rPr>
      </w:pPr>
      <w:r>
        <w:rPr>
          <w:rFonts w:hint="eastAsia" w:ascii="宋体" w:hAnsi="宋体" w:eastAsia="宋体" w:cs="宋体"/>
          <w:highlight w:val="none"/>
        </w:rPr>
        <w:t>日期：XX年XX月XX日</w:t>
      </w:r>
    </w:p>
    <w:p w14:paraId="3C8397D0">
      <w:pPr>
        <w:spacing w:line="500" w:lineRule="exact"/>
        <w:rPr>
          <w:rFonts w:hint="eastAsia" w:ascii="宋体" w:hAnsi="宋体" w:eastAsia="宋体" w:cs="宋体"/>
          <w:szCs w:val="21"/>
          <w:highlight w:val="none"/>
        </w:rPr>
      </w:pPr>
      <w:r>
        <w:rPr>
          <w:rFonts w:hint="eastAsia" w:ascii="宋体" w:hAnsi="宋体" w:eastAsia="宋体" w:cs="宋体"/>
          <w:highlight w:val="none"/>
        </w:rPr>
        <mc:AlternateContent>
          <mc:Choice Requires="wps">
            <w:drawing>
              <wp:anchor distT="0" distB="0" distL="114300" distR="114300" simplePos="0" relativeHeight="251662336"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6" name="流程图: 可选过程 8"/>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4870B28">
                            <w:pPr>
                              <w:jc w:val="center"/>
                              <w:rPr>
                                <w:szCs w:val="21"/>
                              </w:rPr>
                            </w:pPr>
                            <w:r>
                              <w:rPr>
                                <w:rFonts w:hint="eastAsia"/>
                                <w:szCs w:val="21"/>
                              </w:rPr>
                              <w:t>委托代理人身份证背面复印件贴于此处</w:t>
                            </w:r>
                          </w:p>
                        </w:txbxContent>
                      </wps:txbx>
                      <wps:bodyPr upright="1"/>
                    </wps:wsp>
                  </a:graphicData>
                </a:graphic>
              </wp:anchor>
            </w:drawing>
          </mc:Choice>
          <mc:Fallback>
            <w:pict>
              <v:shape id="流程图: 可选过程 8" o:spid="_x0000_s1026" o:spt="176" type="#_x0000_t176" style="position:absolute;left:0pt;margin-left:208.3pt;margin-top:18.8pt;height:166.45pt;width:259.65pt;z-index:251662336;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ACJfjYAAAACgEAAA8AAAAAAAAAAQAgAAAAIgAAAGRycy9kb3ducmV2LnhtbFBLAQIUABQA&#10;AAAIAIdO4kAaiYCSKQIAAFAEAAAOAAAAAAAAAAEAIAAAACcBAABkcnMvZTJvRG9jLnhtbFBLBQYA&#10;AAAABgAGAFkBAADCBQAAAAA=&#10;">
                <v:fill on="t" focussize="0,0"/>
                <v:stroke color="#000000" joinstyle="miter"/>
                <v:imagedata o:title=""/>
                <o:lock v:ext="edit" aspectratio="f"/>
                <v:textbox>
                  <w:txbxContent>
                    <w:p w14:paraId="44870B28">
                      <w:pPr>
                        <w:jc w:val="center"/>
                        <w:rPr>
                          <w:szCs w:val="21"/>
                        </w:rPr>
                      </w:pPr>
                      <w:r>
                        <w:rPr>
                          <w:rFonts w:hint="eastAsia"/>
                          <w:szCs w:val="21"/>
                        </w:rPr>
                        <w:t>委托代理人身份证背面复印件贴于此处</w:t>
                      </w:r>
                    </w:p>
                  </w:txbxContent>
                </v:textbox>
              </v:shape>
            </w:pict>
          </mc:Fallback>
        </mc:AlternateContent>
      </w:r>
      <w:r>
        <w:rPr>
          <w:rFonts w:hint="eastAsia" w:ascii="宋体" w:hAnsi="宋体" w:eastAsia="宋体" w:cs="宋体"/>
          <w:highlight w:val="none"/>
        </w:rPr>
        <mc:AlternateContent>
          <mc:Choice Requires="wps">
            <w:drawing>
              <wp:anchor distT="0" distB="0" distL="114300" distR="114300" simplePos="0" relativeHeight="251661312"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4" name="流程图: 可选过程 7"/>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E8BC929">
                            <w:pPr>
                              <w:jc w:val="center"/>
                              <w:rPr>
                                <w:szCs w:val="21"/>
                              </w:rPr>
                            </w:pPr>
                            <w:r>
                              <w:rPr>
                                <w:rFonts w:hint="eastAsia"/>
                                <w:szCs w:val="21"/>
                              </w:rPr>
                              <w:t>委托代理人身份证正面复印件贴于此处</w:t>
                            </w:r>
                          </w:p>
                          <w:p w14:paraId="4E330B83">
                            <w:pPr>
                              <w:jc w:val="center"/>
                              <w:rPr>
                                <w:szCs w:val="21"/>
                              </w:rPr>
                            </w:pPr>
                          </w:p>
                        </w:txbxContent>
                      </wps:txbx>
                      <wps:bodyPr upright="1"/>
                    </wps:wsp>
                  </a:graphicData>
                </a:graphic>
              </wp:anchor>
            </w:drawing>
          </mc:Choice>
          <mc:Fallback>
            <w:pict>
              <v:shape id="流程图: 可选过程 7" o:spid="_x0000_s1026" o:spt="176" type="#_x0000_t176" style="position:absolute;left:0pt;margin-left:-51.35pt;margin-top:18.8pt;height:166.45pt;width:259.65pt;z-index:251661312;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iAglc2QAAAAsBAAAPAAAAAAAAAAEAIAAAACIAAABkcnMvZG93bnJldi54bWxQSwECFAAU&#10;AAAACACHTuJAp3ZVxykCAABQBAAADgAAAAAAAAABACAAAAAoAQAAZHJzL2Uyb0RvYy54bWxQSwUG&#10;AAAAAAYABgBZAQAAwwUAAAAA&#10;">
                <v:fill on="t" focussize="0,0"/>
                <v:stroke color="#000000" joinstyle="miter"/>
                <v:imagedata o:title=""/>
                <o:lock v:ext="edit" aspectratio="f"/>
                <v:textbox>
                  <w:txbxContent>
                    <w:p w14:paraId="6E8BC929">
                      <w:pPr>
                        <w:jc w:val="center"/>
                        <w:rPr>
                          <w:szCs w:val="21"/>
                        </w:rPr>
                      </w:pPr>
                      <w:r>
                        <w:rPr>
                          <w:rFonts w:hint="eastAsia"/>
                          <w:szCs w:val="21"/>
                        </w:rPr>
                        <w:t>委托代理人身份证正面复印件贴于此处</w:t>
                      </w:r>
                    </w:p>
                    <w:p w14:paraId="4E330B83">
                      <w:pPr>
                        <w:jc w:val="center"/>
                        <w:rPr>
                          <w:szCs w:val="21"/>
                        </w:rPr>
                      </w:pPr>
                    </w:p>
                  </w:txbxContent>
                </v:textbox>
              </v:shape>
            </w:pict>
          </mc:Fallback>
        </mc:AlternateContent>
      </w:r>
    </w:p>
    <w:p w14:paraId="334F3A3D">
      <w:pPr>
        <w:spacing w:line="440" w:lineRule="exact"/>
        <w:rPr>
          <w:rFonts w:hint="eastAsia" w:ascii="宋体" w:hAnsi="宋体" w:eastAsia="宋体" w:cs="宋体"/>
          <w:szCs w:val="21"/>
          <w:highlight w:val="none"/>
        </w:rPr>
      </w:pPr>
    </w:p>
    <w:p w14:paraId="676391A1">
      <w:pPr>
        <w:spacing w:line="500" w:lineRule="exact"/>
        <w:rPr>
          <w:rFonts w:hint="eastAsia" w:ascii="宋体" w:hAnsi="宋体" w:eastAsia="宋体" w:cs="宋体"/>
          <w:szCs w:val="21"/>
          <w:highlight w:val="none"/>
        </w:rPr>
      </w:pPr>
    </w:p>
    <w:p w14:paraId="37DAC0AE">
      <w:pPr>
        <w:spacing w:line="440" w:lineRule="exact"/>
        <w:rPr>
          <w:rFonts w:hint="eastAsia" w:ascii="宋体" w:hAnsi="宋体" w:eastAsia="宋体" w:cs="宋体"/>
          <w:szCs w:val="21"/>
          <w:highlight w:val="none"/>
        </w:rPr>
      </w:pPr>
    </w:p>
    <w:p w14:paraId="161AC6B7">
      <w:pPr>
        <w:topLinePunct/>
        <w:snapToGrid w:val="0"/>
        <w:spacing w:line="440" w:lineRule="exact"/>
        <w:rPr>
          <w:rFonts w:hint="eastAsia" w:ascii="宋体" w:hAnsi="宋体" w:eastAsia="宋体" w:cs="宋体"/>
          <w:highlight w:val="none"/>
        </w:rPr>
      </w:pPr>
    </w:p>
    <w:p w14:paraId="43CECC20">
      <w:pPr>
        <w:topLinePunct/>
        <w:snapToGrid w:val="0"/>
        <w:spacing w:line="440" w:lineRule="exact"/>
        <w:ind w:firstLine="420" w:firstLineChars="200"/>
        <w:rPr>
          <w:rFonts w:hint="eastAsia" w:ascii="宋体" w:hAnsi="宋体" w:eastAsia="宋体" w:cs="宋体"/>
          <w:bCs/>
          <w:szCs w:val="21"/>
          <w:highlight w:val="none"/>
        </w:rPr>
      </w:pPr>
    </w:p>
    <w:p w14:paraId="4AC2F11B">
      <w:pPr>
        <w:topLinePunct/>
        <w:snapToGrid w:val="0"/>
        <w:spacing w:line="440" w:lineRule="exact"/>
        <w:ind w:firstLine="420" w:firstLineChars="200"/>
        <w:rPr>
          <w:rFonts w:hint="eastAsia" w:ascii="宋体" w:hAnsi="宋体" w:eastAsia="宋体" w:cs="宋体"/>
          <w:bCs/>
          <w:szCs w:val="21"/>
          <w:highlight w:val="none"/>
        </w:rPr>
      </w:pPr>
    </w:p>
    <w:p w14:paraId="2FC2D2DB">
      <w:pPr>
        <w:topLinePunct/>
        <w:snapToGrid w:val="0"/>
        <w:spacing w:line="440" w:lineRule="exact"/>
        <w:ind w:firstLine="420" w:firstLineChars="200"/>
        <w:rPr>
          <w:rFonts w:hint="eastAsia" w:ascii="宋体" w:hAnsi="宋体" w:eastAsia="宋体" w:cs="宋体"/>
          <w:bCs/>
          <w:szCs w:val="21"/>
          <w:highlight w:val="none"/>
        </w:rPr>
      </w:pPr>
    </w:p>
    <w:p w14:paraId="3BE8B548">
      <w:pPr>
        <w:widowControl/>
        <w:jc w:val="left"/>
        <w:rPr>
          <w:rFonts w:hint="eastAsia" w:ascii="宋体" w:hAnsi="宋体" w:eastAsia="宋体" w:cs="宋体"/>
          <w:b/>
          <w:bCs/>
          <w:sz w:val="32"/>
          <w:szCs w:val="32"/>
          <w:highlight w:val="none"/>
        </w:rPr>
      </w:pPr>
    </w:p>
    <w:p w14:paraId="5009AA50">
      <w:pPr>
        <w:pStyle w:val="3"/>
        <w:keepNext/>
        <w:keepLines/>
        <w:pageBreakBefore w:val="0"/>
        <w:widowControl w:val="0"/>
        <w:numPr>
          <w:ilvl w:val="1"/>
          <w:numId w:val="5"/>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color w:val="0000FF"/>
          <w:highlight w:val="none"/>
        </w:rPr>
      </w:pPr>
      <w:bookmarkStart w:id="41" w:name="_Toc8223"/>
      <w:bookmarkStart w:id="42" w:name="_Toc18794"/>
      <w:r>
        <w:rPr>
          <w:rFonts w:hint="eastAsia" w:ascii="宋体" w:hAnsi="宋体" w:eastAsia="宋体" w:cs="宋体"/>
          <w:color w:val="0000FF"/>
          <w:highlight w:val="none"/>
        </w:rPr>
        <w:t>供应商基本情况</w:t>
      </w:r>
      <w:bookmarkEnd w:id="32"/>
      <w:bookmarkEnd w:id="41"/>
      <w:bookmarkEnd w:id="42"/>
      <w:r>
        <w:rPr>
          <w:rFonts w:hint="eastAsia" w:ascii="宋体" w:hAnsi="宋体" w:eastAsia="宋体" w:cs="宋体"/>
          <w:color w:val="0000FF"/>
          <w:highlight w:val="none"/>
          <w:lang w:val="en-US" w:eastAsia="zh-CN"/>
        </w:rPr>
        <w:t>和资质证明材料</w:t>
      </w:r>
    </w:p>
    <w:p w14:paraId="5D88877B">
      <w:pPr>
        <w:keepNext w:val="0"/>
        <w:keepLines w:val="0"/>
        <w:pageBreakBefore w:val="0"/>
        <w:widowControl/>
        <w:kinsoku/>
        <w:wordWrap/>
        <w:overflowPunct/>
        <w:topLinePunct w:val="0"/>
        <w:autoSpaceDE/>
        <w:autoSpaceDN/>
        <w:bidi w:val="0"/>
        <w:adjustRightInd/>
        <w:snapToGrid w:val="0"/>
        <w:spacing w:line="360" w:lineRule="auto"/>
        <w:ind w:left="0" w:firstLine="420" w:firstLineChars="200"/>
        <w:textAlignment w:val="auto"/>
        <w:rPr>
          <w:rFonts w:hint="eastAsia" w:ascii="宋体" w:hAnsi="宋体" w:eastAsia="宋体" w:cs="宋体"/>
          <w:highlight w:val="none"/>
        </w:rPr>
      </w:pPr>
      <w:r>
        <w:rPr>
          <w:rFonts w:hint="eastAsia" w:ascii="宋体" w:hAnsi="宋体" w:eastAsia="宋体" w:cs="宋体"/>
          <w:color w:val="333333"/>
          <w:highlight w:val="none"/>
        </w:rPr>
        <w:t>4.1</w:t>
      </w:r>
      <w:r>
        <w:rPr>
          <w:rFonts w:hint="eastAsia" w:ascii="宋体" w:hAnsi="宋体" w:cs="宋体"/>
          <w:color w:val="333333"/>
          <w:highlight w:val="none"/>
          <w:lang w:val="en-US" w:eastAsia="zh-CN"/>
        </w:rPr>
        <w:t>供应商须为</w:t>
      </w:r>
      <w:r>
        <w:rPr>
          <w:rFonts w:hint="eastAsia" w:ascii="宋体" w:hAnsi="宋体" w:eastAsia="宋体" w:cs="宋体"/>
          <w:color w:val="333333"/>
          <w:sz w:val="21"/>
          <w:szCs w:val="21"/>
          <w:highlight w:val="none"/>
        </w:rPr>
        <w:t>中华人民共和国境内注册的具有独立承担民事责任能力的法人</w:t>
      </w:r>
      <w:r>
        <w:rPr>
          <w:rFonts w:hint="eastAsia" w:cs="宋体"/>
          <w:color w:val="333333"/>
          <w:sz w:val="21"/>
          <w:szCs w:val="21"/>
          <w:highlight w:val="none"/>
          <w:lang w:val="en-US" w:eastAsia="zh-CN"/>
        </w:rPr>
        <w:t>或其他组织</w:t>
      </w:r>
      <w:r>
        <w:rPr>
          <w:rFonts w:hint="eastAsia" w:ascii="宋体" w:hAnsi="宋体" w:eastAsia="宋体" w:cs="宋体"/>
          <w:color w:val="333333"/>
          <w:sz w:val="21"/>
          <w:szCs w:val="21"/>
          <w:highlight w:val="none"/>
        </w:rPr>
        <w:t>，提供营业执照或</w:t>
      </w:r>
      <w:r>
        <w:rPr>
          <w:rFonts w:hint="eastAsia" w:cs="宋体"/>
          <w:color w:val="333333"/>
          <w:sz w:val="21"/>
          <w:szCs w:val="21"/>
          <w:highlight w:val="none"/>
          <w:lang w:val="en-US" w:eastAsia="zh-CN"/>
        </w:rPr>
        <w:t>事业</w:t>
      </w:r>
      <w:r>
        <w:rPr>
          <w:rFonts w:hint="eastAsia" w:ascii="宋体" w:hAnsi="宋体" w:eastAsia="宋体" w:cs="宋体"/>
          <w:color w:val="333333"/>
          <w:sz w:val="21"/>
          <w:szCs w:val="21"/>
          <w:highlight w:val="none"/>
        </w:rPr>
        <w:t>法人</w:t>
      </w:r>
      <w:r>
        <w:rPr>
          <w:rFonts w:hint="eastAsia" w:cs="宋体"/>
          <w:color w:val="333333"/>
          <w:sz w:val="21"/>
          <w:szCs w:val="21"/>
          <w:highlight w:val="none"/>
          <w:lang w:val="en-US" w:eastAsia="zh-CN"/>
        </w:rPr>
        <w:t>登记</w:t>
      </w:r>
      <w:r>
        <w:rPr>
          <w:rFonts w:hint="eastAsia" w:ascii="宋体" w:hAnsi="宋体" w:eastAsia="宋体" w:cs="宋体"/>
          <w:color w:val="333333"/>
          <w:sz w:val="21"/>
          <w:szCs w:val="21"/>
          <w:highlight w:val="none"/>
        </w:rPr>
        <w:t>证书</w:t>
      </w:r>
      <w:r>
        <w:rPr>
          <w:rFonts w:hint="eastAsia" w:cs="宋体"/>
          <w:color w:val="333333"/>
          <w:sz w:val="21"/>
          <w:szCs w:val="21"/>
          <w:highlight w:val="none"/>
          <w:lang w:val="en-US" w:eastAsia="zh-CN"/>
        </w:rPr>
        <w:t>复印件（分公司投标须得到总公司授权，同时提供总公司营业执照及盖章授权函）</w:t>
      </w:r>
      <w:r>
        <w:rPr>
          <w:rFonts w:hint="eastAsia" w:ascii="宋体" w:hAnsi="宋体" w:eastAsia="宋体" w:cs="宋体"/>
          <w:highlight w:val="none"/>
        </w:rPr>
        <w:t>；</w:t>
      </w:r>
    </w:p>
    <w:p w14:paraId="3EF7152E">
      <w:pPr>
        <w:keepNext w:val="0"/>
        <w:keepLines w:val="0"/>
        <w:pageBreakBefore w:val="0"/>
        <w:widowControl/>
        <w:kinsoku/>
        <w:wordWrap/>
        <w:overflowPunct/>
        <w:topLinePunct w:val="0"/>
        <w:autoSpaceDE/>
        <w:autoSpaceDN/>
        <w:bidi w:val="0"/>
        <w:adjustRightInd/>
        <w:snapToGrid w:val="0"/>
        <w:spacing w:line="360" w:lineRule="auto"/>
        <w:ind w:left="0" w:firstLine="420" w:firstLineChars="200"/>
        <w:textAlignment w:val="auto"/>
        <w:rPr>
          <w:rFonts w:hint="eastAsia" w:ascii="宋体" w:hAnsi="宋体" w:eastAsia="宋体" w:cs="宋体"/>
          <w:highlight w:val="none"/>
          <w:lang w:eastAsia="zh-CN"/>
        </w:rPr>
      </w:pPr>
      <w:r>
        <w:rPr>
          <w:rFonts w:hint="eastAsia" w:ascii="宋体" w:hAnsi="宋体" w:eastAsia="宋体" w:cs="宋体"/>
          <w:color w:val="333333"/>
          <w:highlight w:val="none"/>
        </w:rPr>
        <w:t>4.</w:t>
      </w:r>
      <w:r>
        <w:rPr>
          <w:rFonts w:hint="eastAsia" w:ascii="宋体" w:hAnsi="宋体" w:cs="宋体"/>
          <w:color w:val="333333"/>
          <w:highlight w:val="none"/>
          <w:lang w:val="en-US" w:eastAsia="zh-CN"/>
        </w:rPr>
        <w:t>2</w:t>
      </w:r>
      <w:bookmarkStart w:id="43" w:name="_Toc476321847"/>
      <w:r>
        <w:rPr>
          <w:rFonts w:hint="eastAsia" w:ascii="宋体" w:hAnsi="宋体" w:cs="宋体"/>
          <w:color w:val="333333"/>
          <w:highlight w:val="none"/>
          <w:lang w:val="en-US" w:eastAsia="zh-CN"/>
        </w:rPr>
        <w:t>供应商</w:t>
      </w:r>
      <w:r>
        <w:rPr>
          <w:rFonts w:hint="eastAsia" w:ascii="宋体" w:hAnsi="宋体" w:eastAsia="宋体" w:cs="宋体"/>
          <w:highlight w:val="none"/>
        </w:rPr>
        <w:t>控股及管理关系情况申报表</w:t>
      </w:r>
      <w:bookmarkEnd w:id="43"/>
      <w:r>
        <w:rPr>
          <w:rFonts w:hint="eastAsia" w:ascii="宋体" w:hAnsi="宋体" w:cs="宋体"/>
          <w:highlight w:val="none"/>
          <w:lang w:eastAsia="zh-CN"/>
        </w:rPr>
        <w:t>；</w:t>
      </w:r>
    </w:p>
    <w:p w14:paraId="0F97378A">
      <w:pPr>
        <w:pStyle w:val="7"/>
        <w:rPr>
          <w:rFonts w:hint="eastAsia" w:ascii="宋体" w:hAnsi="宋体" w:cs="宋体"/>
          <w:highlight w:val="none"/>
          <w:lang w:val="en-US" w:eastAsia="zh-CN"/>
        </w:rPr>
      </w:pPr>
      <w:r>
        <w:rPr>
          <w:rFonts w:hint="eastAsia" w:ascii="宋体" w:hAnsi="宋体" w:cs="宋体"/>
          <w:highlight w:val="none"/>
          <w:lang w:val="en-US" w:eastAsia="zh-CN"/>
        </w:rPr>
        <w:t>4.3供应商参与本采购活动时，未被列入“信用中国”网站(www.creditchina.gov.cn)失信被执行人、重大税收违法案件当事人名单、政府采购严重违法失信行为记录名单；不处于中国政府采购网(www.ccgp.gov.cn)“政府采购严重违法失信行为信息记录”中的禁止参加政府采购活动期间。（</w:t>
      </w:r>
      <w:r>
        <w:rPr>
          <w:rFonts w:hint="eastAsia" w:ascii="宋体" w:hAnsi="宋体" w:cs="宋体"/>
          <w:b/>
          <w:bCs/>
          <w:color w:val="auto"/>
          <w:highlight w:val="none"/>
          <w:lang w:val="en-US" w:eastAsia="zh-CN"/>
        </w:rPr>
        <w:t>需要提供近期的信用中国查询报告</w:t>
      </w:r>
      <w:r>
        <w:rPr>
          <w:rFonts w:hint="eastAsia" w:ascii="宋体" w:hAnsi="宋体" w:cs="宋体"/>
          <w:highlight w:val="none"/>
          <w:lang w:val="en-US" w:eastAsia="zh-CN"/>
        </w:rPr>
        <w:t>）</w:t>
      </w:r>
    </w:p>
    <w:p w14:paraId="19AD06AF">
      <w:pPr>
        <w:pStyle w:val="7"/>
        <w:rPr>
          <w:rFonts w:hint="eastAsia" w:ascii="宋体" w:hAnsi="宋体" w:cs="宋体"/>
          <w:b/>
          <w:bCs/>
          <w:highlight w:val="none"/>
          <w:lang w:val="en-US" w:eastAsia="zh-CN"/>
        </w:rPr>
      </w:pPr>
      <w:r>
        <w:rPr>
          <w:rFonts w:hint="eastAsia" w:ascii="宋体" w:hAnsi="宋体" w:cs="宋体"/>
          <w:highlight w:val="none"/>
          <w:lang w:val="en-US" w:eastAsia="zh-CN"/>
        </w:rPr>
        <w:t>4.4</w:t>
      </w:r>
      <w:r>
        <w:rPr>
          <w:rFonts w:hint="eastAsia" w:ascii="宋体" w:hAnsi="宋体" w:cs="宋体"/>
          <w:b/>
          <w:bCs/>
          <w:highlight w:val="none"/>
          <w:lang w:val="en-US" w:eastAsia="zh-CN"/>
        </w:rPr>
        <w:t>供应商需要提供本年度至少任意一个月财务报表（资产负债表、利润表、 现金流量表），或近一年内银行出具的资信证明，或上一年度第三方审计报告等相关财务证明文件，三者任选一。</w:t>
      </w:r>
    </w:p>
    <w:p w14:paraId="25D15F53">
      <w:pPr>
        <w:pStyle w:val="7"/>
        <w:rPr>
          <w:rFonts w:hint="eastAsia" w:ascii="宋体" w:hAnsi="宋体" w:cs="宋体"/>
          <w:highlight w:val="none"/>
          <w:lang w:val="en-US" w:eastAsia="zh-CN"/>
        </w:rPr>
      </w:pPr>
      <w:r>
        <w:rPr>
          <w:rFonts w:hint="eastAsia" w:ascii="宋体" w:hAnsi="宋体" w:cs="宋体"/>
          <w:highlight w:val="none"/>
          <w:lang w:val="en-US" w:eastAsia="zh-CN"/>
        </w:rPr>
        <w:t>4.5</w:t>
      </w:r>
      <w:r>
        <w:rPr>
          <w:rFonts w:hint="eastAsia" w:ascii="宋体" w:hAnsi="宋体" w:cs="宋体"/>
          <w:b/>
          <w:bCs/>
          <w:highlight w:val="none"/>
          <w:lang w:val="en-US" w:eastAsia="zh-CN"/>
        </w:rPr>
        <w:t>本采购项目需求中要求的资质证明材料或者评审办法中要求的资质证明文件复印机等。</w:t>
      </w:r>
    </w:p>
    <w:p w14:paraId="635E3802">
      <w:pPr>
        <w:pStyle w:val="7"/>
        <w:rPr>
          <w:rFonts w:hint="eastAsia" w:ascii="宋体" w:hAnsi="宋体" w:cs="宋体"/>
          <w:highlight w:val="none"/>
          <w:lang w:val="en-US" w:eastAsia="zh-CN"/>
        </w:rPr>
      </w:pPr>
      <w:r>
        <w:rPr>
          <w:rFonts w:hint="eastAsia" w:ascii="宋体" w:hAnsi="宋体" w:cs="宋体"/>
          <w:highlight w:val="none"/>
          <w:lang w:val="en-US" w:eastAsia="zh-CN"/>
        </w:rPr>
        <w:t>4.6其他需要提供的证明材料等（如有）。</w:t>
      </w:r>
    </w:p>
    <w:p w14:paraId="718C71D7">
      <w:pPr>
        <w:pStyle w:val="7"/>
        <w:ind w:left="0" w:leftChars="0" w:firstLine="0" w:firstLineChars="0"/>
        <w:rPr>
          <w:rFonts w:hint="eastAsia" w:ascii="宋体" w:hAnsi="宋体" w:cs="宋体"/>
          <w:highlight w:val="none"/>
          <w:lang w:val="en-US" w:eastAsia="zh-CN"/>
        </w:rPr>
      </w:pPr>
    </w:p>
    <w:p w14:paraId="3545AF65">
      <w:pPr>
        <w:pStyle w:val="7"/>
        <w:rPr>
          <w:rFonts w:hint="eastAsia" w:ascii="宋体" w:hAnsi="宋体" w:cs="宋体"/>
          <w:highlight w:val="none"/>
          <w:lang w:val="en-US" w:eastAsia="zh-CN"/>
        </w:rPr>
      </w:pPr>
    </w:p>
    <w:p w14:paraId="13FFA384">
      <w:pPr>
        <w:pStyle w:val="7"/>
        <w:rPr>
          <w:rFonts w:hint="eastAsia" w:ascii="宋体" w:hAnsi="宋体" w:cs="宋体"/>
          <w:highlight w:val="none"/>
          <w:lang w:val="en-US" w:eastAsia="zh-CN"/>
        </w:rPr>
      </w:pPr>
    </w:p>
    <w:p w14:paraId="5B59428C">
      <w:pPr>
        <w:pStyle w:val="7"/>
        <w:rPr>
          <w:rFonts w:hint="eastAsia" w:ascii="宋体" w:hAnsi="宋体" w:cs="宋体"/>
          <w:highlight w:val="none"/>
          <w:lang w:val="en-US" w:eastAsia="zh-CN"/>
        </w:rPr>
      </w:pPr>
    </w:p>
    <w:p w14:paraId="214E35AE">
      <w:pPr>
        <w:pStyle w:val="7"/>
        <w:rPr>
          <w:rFonts w:hint="eastAsia" w:ascii="宋体" w:hAnsi="宋体" w:cs="宋体"/>
          <w:highlight w:val="none"/>
          <w:lang w:val="en-US" w:eastAsia="zh-CN"/>
        </w:rPr>
      </w:pPr>
    </w:p>
    <w:p w14:paraId="3E73A9AD">
      <w:pPr>
        <w:pStyle w:val="7"/>
        <w:ind w:left="0" w:leftChars="0" w:firstLine="0" w:firstLineChars="0"/>
        <w:jc w:val="center"/>
        <w:rPr>
          <w:rFonts w:hint="eastAsia" w:ascii="宋体" w:hAnsi="宋体" w:cs="宋体"/>
          <w:b/>
          <w:color w:val="0000FF"/>
          <w:szCs w:val="21"/>
          <w:highlight w:val="none"/>
          <w:lang w:val="en-US" w:eastAsia="zh-CN"/>
        </w:rPr>
      </w:pPr>
      <w:r>
        <w:rPr>
          <w:rFonts w:hint="eastAsia" w:ascii="宋体" w:hAnsi="宋体" w:cs="宋体"/>
          <w:b/>
          <w:color w:val="0000FF"/>
          <w:szCs w:val="21"/>
          <w:highlight w:val="none"/>
          <w:lang w:val="en-US" w:eastAsia="zh-CN"/>
        </w:rPr>
        <w:t>4.1</w:t>
      </w:r>
      <w:r>
        <w:rPr>
          <w:rFonts w:hint="eastAsia" w:ascii="宋体" w:hAnsi="宋体" w:eastAsia="宋体" w:cs="宋体"/>
          <w:b/>
          <w:color w:val="0000FF"/>
          <w:szCs w:val="21"/>
          <w:highlight w:val="none"/>
        </w:rPr>
        <w:t>供应商</w:t>
      </w:r>
      <w:r>
        <w:rPr>
          <w:rFonts w:hint="eastAsia" w:ascii="宋体" w:hAnsi="宋体" w:cs="宋体"/>
          <w:b/>
          <w:color w:val="0000FF"/>
          <w:szCs w:val="21"/>
          <w:highlight w:val="none"/>
          <w:lang w:val="en-US" w:eastAsia="zh-CN"/>
        </w:rPr>
        <w:t>营业执照复印件（需加盖公章）</w:t>
      </w:r>
    </w:p>
    <w:p w14:paraId="1767EA1C">
      <w:pPr>
        <w:pStyle w:val="7"/>
        <w:jc w:val="center"/>
        <w:rPr>
          <w:rFonts w:hint="eastAsia" w:ascii="宋体" w:hAnsi="宋体" w:cs="宋体"/>
          <w:b/>
          <w:color w:val="0000FF"/>
          <w:szCs w:val="21"/>
          <w:highlight w:val="none"/>
          <w:lang w:val="en-US" w:eastAsia="zh-CN"/>
        </w:rPr>
      </w:pPr>
      <w:r>
        <w:rPr>
          <w:rFonts w:hint="eastAsia" w:ascii="宋体" w:hAnsi="宋体" w:cs="宋体"/>
          <w:b/>
          <w:color w:val="0000FF"/>
          <w:szCs w:val="21"/>
          <w:highlight w:val="none"/>
          <w:lang w:val="en-US" w:eastAsia="zh-CN"/>
        </w:rPr>
        <w:t>（分公司报价的需同时提供总公司营业执照和分公司营业执照）</w:t>
      </w:r>
    </w:p>
    <w:p w14:paraId="2D0E4F91">
      <w:pPr>
        <w:pStyle w:val="7"/>
        <w:ind w:firstLine="2951" w:firstLineChars="1400"/>
        <w:rPr>
          <w:rFonts w:hint="eastAsia" w:ascii="宋体" w:hAnsi="宋体" w:cs="宋体"/>
          <w:b/>
          <w:szCs w:val="21"/>
          <w:highlight w:val="none"/>
          <w:lang w:val="en-US" w:eastAsia="zh-CN"/>
        </w:rPr>
      </w:pPr>
    </w:p>
    <w:p w14:paraId="04A0F78C">
      <w:pPr>
        <w:pStyle w:val="7"/>
        <w:ind w:firstLine="2951" w:firstLineChars="1400"/>
        <w:rPr>
          <w:rFonts w:hint="eastAsia" w:ascii="宋体" w:hAnsi="宋体" w:cs="宋体"/>
          <w:b/>
          <w:szCs w:val="21"/>
          <w:highlight w:val="none"/>
          <w:lang w:val="en-US" w:eastAsia="zh-CN"/>
        </w:rPr>
      </w:pPr>
    </w:p>
    <w:p w14:paraId="75BAFFC9">
      <w:pPr>
        <w:pStyle w:val="7"/>
        <w:ind w:firstLine="2951" w:firstLineChars="1400"/>
        <w:rPr>
          <w:rFonts w:hint="eastAsia" w:ascii="宋体" w:hAnsi="宋体" w:cs="宋体"/>
          <w:b/>
          <w:szCs w:val="21"/>
          <w:highlight w:val="none"/>
          <w:lang w:val="en-US" w:eastAsia="zh-CN"/>
        </w:rPr>
      </w:pPr>
    </w:p>
    <w:p w14:paraId="1FF2C376">
      <w:pPr>
        <w:pStyle w:val="7"/>
        <w:ind w:firstLine="2951" w:firstLineChars="1400"/>
        <w:rPr>
          <w:rFonts w:hint="eastAsia" w:ascii="宋体" w:hAnsi="宋体" w:cs="宋体"/>
          <w:b/>
          <w:szCs w:val="21"/>
          <w:highlight w:val="none"/>
          <w:lang w:val="en-US" w:eastAsia="zh-CN"/>
        </w:rPr>
      </w:pPr>
    </w:p>
    <w:p w14:paraId="0E0FEF1B">
      <w:pPr>
        <w:pStyle w:val="7"/>
        <w:ind w:firstLine="2951" w:firstLineChars="1400"/>
        <w:rPr>
          <w:rFonts w:hint="eastAsia" w:ascii="宋体" w:hAnsi="宋体" w:cs="宋体"/>
          <w:b/>
          <w:szCs w:val="21"/>
          <w:highlight w:val="none"/>
          <w:lang w:val="en-US" w:eastAsia="zh-CN"/>
        </w:rPr>
      </w:pPr>
    </w:p>
    <w:p w14:paraId="170E5B82">
      <w:pPr>
        <w:pStyle w:val="7"/>
        <w:ind w:firstLine="2951" w:firstLineChars="1400"/>
        <w:rPr>
          <w:rFonts w:hint="eastAsia" w:ascii="宋体" w:hAnsi="宋体" w:cs="宋体"/>
          <w:b/>
          <w:szCs w:val="21"/>
          <w:highlight w:val="none"/>
          <w:lang w:val="en-US" w:eastAsia="zh-CN"/>
        </w:rPr>
      </w:pPr>
    </w:p>
    <w:p w14:paraId="72512972">
      <w:pPr>
        <w:pStyle w:val="7"/>
        <w:ind w:firstLine="2951" w:firstLineChars="1400"/>
        <w:rPr>
          <w:rFonts w:hint="eastAsia" w:ascii="宋体" w:hAnsi="宋体" w:cs="宋体"/>
          <w:b/>
          <w:szCs w:val="21"/>
          <w:highlight w:val="none"/>
          <w:lang w:val="en-US" w:eastAsia="zh-CN"/>
        </w:rPr>
      </w:pPr>
    </w:p>
    <w:p w14:paraId="44C54DD8">
      <w:pPr>
        <w:pStyle w:val="7"/>
        <w:ind w:firstLine="2951" w:firstLineChars="1400"/>
        <w:rPr>
          <w:rFonts w:hint="eastAsia" w:ascii="宋体" w:hAnsi="宋体" w:cs="宋体"/>
          <w:b/>
          <w:szCs w:val="21"/>
          <w:highlight w:val="none"/>
          <w:lang w:val="en-US" w:eastAsia="zh-CN"/>
        </w:rPr>
      </w:pPr>
    </w:p>
    <w:p w14:paraId="0C56E045">
      <w:pPr>
        <w:pStyle w:val="7"/>
        <w:ind w:firstLine="2951" w:firstLineChars="1400"/>
        <w:rPr>
          <w:rFonts w:hint="eastAsia" w:ascii="宋体" w:hAnsi="宋体" w:cs="宋体"/>
          <w:b/>
          <w:szCs w:val="21"/>
          <w:highlight w:val="none"/>
          <w:lang w:val="en-US" w:eastAsia="zh-CN"/>
        </w:rPr>
      </w:pPr>
    </w:p>
    <w:p w14:paraId="0FFDB36A">
      <w:pPr>
        <w:pStyle w:val="7"/>
        <w:ind w:firstLine="2951" w:firstLineChars="1400"/>
        <w:rPr>
          <w:rFonts w:hint="eastAsia" w:ascii="宋体" w:hAnsi="宋体" w:cs="宋体"/>
          <w:b/>
          <w:szCs w:val="21"/>
          <w:highlight w:val="none"/>
          <w:lang w:val="en-US" w:eastAsia="zh-CN"/>
        </w:rPr>
      </w:pPr>
    </w:p>
    <w:p w14:paraId="0829B0B7">
      <w:pPr>
        <w:pStyle w:val="7"/>
        <w:ind w:firstLine="2951" w:firstLineChars="1400"/>
        <w:rPr>
          <w:rFonts w:hint="default" w:ascii="宋体" w:hAnsi="宋体" w:cs="宋体"/>
          <w:b/>
          <w:szCs w:val="21"/>
          <w:highlight w:val="none"/>
          <w:lang w:val="en-US" w:eastAsia="zh-CN"/>
        </w:rPr>
      </w:pPr>
    </w:p>
    <w:p w14:paraId="1E733352">
      <w:pPr>
        <w:pStyle w:val="14"/>
        <w:spacing w:line="360" w:lineRule="auto"/>
        <w:ind w:left="1080" w:firstLine="0" w:firstLineChars="0"/>
        <w:jc w:val="center"/>
        <w:rPr>
          <w:rFonts w:hint="eastAsia" w:ascii="宋体" w:hAnsi="宋体" w:eastAsia="宋体" w:cs="宋体"/>
          <w:b/>
          <w:color w:val="0000FF"/>
          <w:szCs w:val="21"/>
          <w:highlight w:val="none"/>
        </w:rPr>
      </w:pPr>
      <w:r>
        <w:rPr>
          <w:rFonts w:hint="eastAsia" w:ascii="宋体" w:hAnsi="宋体" w:cs="宋体"/>
          <w:b/>
          <w:color w:val="0000FF"/>
          <w:szCs w:val="21"/>
          <w:highlight w:val="none"/>
          <w:lang w:val="en-US" w:eastAsia="zh-CN"/>
        </w:rPr>
        <w:t>4.2</w:t>
      </w:r>
      <w:r>
        <w:rPr>
          <w:rFonts w:hint="eastAsia" w:ascii="宋体" w:hAnsi="宋体" w:eastAsia="宋体" w:cs="宋体"/>
          <w:b/>
          <w:color w:val="0000FF"/>
          <w:szCs w:val="21"/>
          <w:highlight w:val="none"/>
        </w:rPr>
        <w:t>供应商控股</w:t>
      </w:r>
      <w:r>
        <w:rPr>
          <w:rFonts w:hint="eastAsia" w:ascii="宋体" w:hAnsi="宋体" w:cs="宋体"/>
          <w:b/>
          <w:color w:val="0000FF"/>
          <w:szCs w:val="21"/>
          <w:highlight w:val="none"/>
          <w:lang w:val="en-US" w:eastAsia="zh-CN"/>
        </w:rPr>
        <w:t>和</w:t>
      </w:r>
      <w:r>
        <w:rPr>
          <w:rFonts w:hint="eastAsia" w:ascii="宋体" w:hAnsi="宋体" w:eastAsia="宋体" w:cs="宋体"/>
          <w:b/>
          <w:color w:val="0000FF"/>
          <w:szCs w:val="21"/>
          <w:highlight w:val="none"/>
        </w:rPr>
        <w:t>管理关系</w:t>
      </w:r>
      <w:r>
        <w:rPr>
          <w:rFonts w:hint="eastAsia" w:ascii="宋体" w:hAnsi="宋体" w:cs="宋体"/>
          <w:b/>
          <w:color w:val="0000FF"/>
          <w:szCs w:val="21"/>
          <w:highlight w:val="none"/>
          <w:lang w:val="en-US" w:eastAsia="zh-CN"/>
        </w:rPr>
        <w:t>及基本</w:t>
      </w:r>
      <w:r>
        <w:rPr>
          <w:rFonts w:hint="eastAsia" w:ascii="宋体" w:hAnsi="宋体" w:eastAsia="宋体" w:cs="宋体"/>
          <w:b/>
          <w:color w:val="0000FF"/>
          <w:szCs w:val="21"/>
          <w:highlight w:val="none"/>
        </w:rPr>
        <w:t>情况申报表</w:t>
      </w:r>
    </w:p>
    <w:p w14:paraId="2FFE28D6">
      <w:pPr>
        <w:adjustRightInd w:val="0"/>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致：</w:t>
      </w:r>
      <w:r>
        <w:rPr>
          <w:rFonts w:hint="eastAsia" w:ascii="宋体" w:hAnsi="宋体" w:eastAsia="宋体" w:cs="宋体"/>
          <w:bCs/>
          <w:szCs w:val="21"/>
          <w:highlight w:val="none"/>
          <w:u w:val="single"/>
        </w:rPr>
        <w:t>【[采购人名称]】</w:t>
      </w:r>
      <w:r>
        <w:rPr>
          <w:rFonts w:hint="eastAsia" w:ascii="宋体" w:hAnsi="宋体" w:eastAsia="宋体" w:cs="宋体"/>
          <w:szCs w:val="21"/>
          <w:highlight w:val="none"/>
        </w:rPr>
        <w:t>：</w:t>
      </w:r>
    </w:p>
    <w:p w14:paraId="16745D4A">
      <w:pPr>
        <w:spacing w:line="440" w:lineRule="exact"/>
        <w:ind w:firstLine="420" w:firstLineChars="200"/>
        <w:rPr>
          <w:rFonts w:hint="eastAsia" w:ascii="宋体" w:hAnsi="宋体" w:eastAsia="宋体" w:cs="宋体"/>
          <w:highlight w:val="none"/>
        </w:rPr>
      </w:pPr>
      <w:r>
        <w:rPr>
          <w:rFonts w:hint="eastAsia" w:ascii="宋体" w:hAnsi="宋体" w:eastAsia="宋体" w:cs="宋体"/>
          <w:highlight w:val="none"/>
        </w:rPr>
        <w:t>我方</w:t>
      </w:r>
      <w:r>
        <w:rPr>
          <w:rFonts w:hint="eastAsia" w:ascii="宋体" w:hAnsi="宋体" w:cs="宋体"/>
          <w:highlight w:val="none"/>
          <w:lang w:val="en-US" w:eastAsia="zh-CN"/>
        </w:rPr>
        <w:t>自愿</w:t>
      </w:r>
      <w:r>
        <w:rPr>
          <w:rFonts w:hint="eastAsia" w:ascii="宋体" w:hAnsi="宋体" w:eastAsia="宋体" w:cs="宋体"/>
          <w:highlight w:val="none"/>
        </w:rPr>
        <w:t>参</w:t>
      </w:r>
      <w:r>
        <w:rPr>
          <w:rFonts w:hint="eastAsia" w:ascii="宋体" w:hAnsi="宋体" w:cs="宋体"/>
          <w:highlight w:val="none"/>
          <w:lang w:val="en-US" w:eastAsia="zh-CN"/>
        </w:rPr>
        <w:t>选</w:t>
      </w:r>
      <w:r>
        <w:rPr>
          <w:rFonts w:hint="eastAsia" w:ascii="宋体" w:hAnsi="宋体" w:eastAsia="宋体" w:cs="宋体"/>
          <w:highlight w:val="none"/>
          <w:u w:val="single"/>
        </w:rPr>
        <w:t>（项目名称）</w:t>
      </w:r>
      <w:r>
        <w:rPr>
          <w:rFonts w:hint="eastAsia" w:ascii="宋体" w:hAnsi="宋体" w:eastAsia="宋体" w:cs="宋体"/>
          <w:highlight w:val="none"/>
        </w:rPr>
        <w:t>，根据法律法规维护采购公正性的相关规定，特就本单位控股及管理关系情况申报如下，并承担申报不实的责任。</w:t>
      </w:r>
    </w:p>
    <w:tbl>
      <w:tblPr>
        <w:tblStyle w:val="9"/>
        <w:tblW w:w="4874" w:type="pct"/>
        <w:tblInd w:w="108"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2542"/>
        <w:gridCol w:w="2350"/>
        <w:gridCol w:w="3831"/>
      </w:tblGrid>
      <w:tr w14:paraId="7AD8713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PrEx>
        <w:tc>
          <w:tcPr>
            <w:tcW w:w="1457" w:type="pct"/>
            <w:vAlign w:val="center"/>
          </w:tcPr>
          <w:p w14:paraId="07BE31E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申报人名称</w:t>
            </w:r>
          </w:p>
        </w:tc>
        <w:tc>
          <w:tcPr>
            <w:tcW w:w="3542" w:type="pct"/>
            <w:gridSpan w:val="2"/>
            <w:vAlign w:val="center"/>
          </w:tcPr>
          <w:p w14:paraId="29A7AE15">
            <w:pPr>
              <w:spacing w:line="360" w:lineRule="auto"/>
              <w:rPr>
                <w:rFonts w:hint="eastAsia" w:ascii="宋体" w:hAnsi="宋体" w:eastAsia="宋体" w:cs="宋体"/>
                <w:szCs w:val="21"/>
                <w:highlight w:val="none"/>
              </w:rPr>
            </w:pPr>
          </w:p>
        </w:tc>
      </w:tr>
      <w:tr w14:paraId="23CAD7F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restart"/>
            <w:vAlign w:val="center"/>
          </w:tcPr>
          <w:p w14:paraId="46C0C97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法定代表人/单位负责人</w:t>
            </w:r>
          </w:p>
        </w:tc>
        <w:tc>
          <w:tcPr>
            <w:tcW w:w="1347" w:type="pct"/>
            <w:vAlign w:val="center"/>
          </w:tcPr>
          <w:p w14:paraId="5E4B668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姓    名</w:t>
            </w:r>
          </w:p>
        </w:tc>
        <w:tc>
          <w:tcPr>
            <w:tcW w:w="2195" w:type="pct"/>
            <w:vAlign w:val="center"/>
          </w:tcPr>
          <w:p w14:paraId="0DDF161C">
            <w:pPr>
              <w:spacing w:line="360" w:lineRule="auto"/>
              <w:rPr>
                <w:rFonts w:hint="eastAsia" w:ascii="宋体" w:hAnsi="宋体" w:eastAsia="宋体" w:cs="宋体"/>
                <w:szCs w:val="21"/>
                <w:highlight w:val="none"/>
              </w:rPr>
            </w:pPr>
          </w:p>
        </w:tc>
      </w:tr>
      <w:tr w14:paraId="4E3766A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continue"/>
            <w:vAlign w:val="center"/>
          </w:tcPr>
          <w:p w14:paraId="13BF54E5">
            <w:pPr>
              <w:spacing w:line="360" w:lineRule="auto"/>
              <w:rPr>
                <w:rFonts w:hint="eastAsia" w:ascii="宋体" w:hAnsi="宋体" w:eastAsia="宋体" w:cs="宋体"/>
                <w:szCs w:val="21"/>
                <w:highlight w:val="none"/>
              </w:rPr>
            </w:pPr>
          </w:p>
        </w:tc>
        <w:tc>
          <w:tcPr>
            <w:tcW w:w="1347" w:type="pct"/>
            <w:vAlign w:val="center"/>
          </w:tcPr>
          <w:p w14:paraId="065C465E">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身份证号</w:t>
            </w:r>
          </w:p>
        </w:tc>
        <w:tc>
          <w:tcPr>
            <w:tcW w:w="2195" w:type="pct"/>
            <w:vAlign w:val="center"/>
          </w:tcPr>
          <w:p w14:paraId="2CA999B1">
            <w:pPr>
              <w:spacing w:line="360" w:lineRule="auto"/>
              <w:rPr>
                <w:rFonts w:hint="eastAsia" w:ascii="宋体" w:hAnsi="宋体" w:eastAsia="宋体" w:cs="宋体"/>
                <w:szCs w:val="21"/>
                <w:highlight w:val="none"/>
              </w:rPr>
            </w:pPr>
          </w:p>
        </w:tc>
      </w:tr>
      <w:tr w14:paraId="4792850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14:paraId="1C5587DA">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控股股东/投资人名称</w:t>
            </w:r>
          </w:p>
          <w:p w14:paraId="4E42A3D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及出资比例</w:t>
            </w:r>
          </w:p>
        </w:tc>
        <w:tc>
          <w:tcPr>
            <w:tcW w:w="3542" w:type="pct"/>
            <w:gridSpan w:val="2"/>
            <w:vAlign w:val="center"/>
          </w:tcPr>
          <w:p w14:paraId="2E9233BE">
            <w:pPr>
              <w:spacing w:line="360" w:lineRule="auto"/>
              <w:rPr>
                <w:rFonts w:hint="eastAsia" w:ascii="宋体" w:hAnsi="宋体" w:eastAsia="宋体" w:cs="宋体"/>
                <w:szCs w:val="21"/>
                <w:highlight w:val="none"/>
              </w:rPr>
            </w:pPr>
          </w:p>
        </w:tc>
      </w:tr>
      <w:tr w14:paraId="20677D2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14:paraId="1B415B7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非控股股东/投资人名称</w:t>
            </w:r>
          </w:p>
          <w:p w14:paraId="0477867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及出资比例</w:t>
            </w:r>
          </w:p>
        </w:tc>
        <w:tc>
          <w:tcPr>
            <w:tcW w:w="3542" w:type="pct"/>
            <w:gridSpan w:val="2"/>
            <w:vAlign w:val="center"/>
          </w:tcPr>
          <w:p w14:paraId="2D2C8889">
            <w:pPr>
              <w:spacing w:line="360" w:lineRule="auto"/>
              <w:rPr>
                <w:rFonts w:hint="eastAsia" w:ascii="宋体" w:hAnsi="宋体" w:eastAsia="宋体" w:cs="宋体"/>
                <w:szCs w:val="21"/>
                <w:highlight w:val="none"/>
              </w:rPr>
            </w:pPr>
          </w:p>
        </w:tc>
      </w:tr>
      <w:tr w14:paraId="5782B91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restart"/>
            <w:vAlign w:val="center"/>
          </w:tcPr>
          <w:p w14:paraId="2FA1758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管理关系单位名称</w:t>
            </w:r>
          </w:p>
        </w:tc>
        <w:tc>
          <w:tcPr>
            <w:tcW w:w="1347" w:type="pct"/>
            <w:vAlign w:val="center"/>
          </w:tcPr>
          <w:p w14:paraId="354E75A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管理关系单位名称</w:t>
            </w:r>
          </w:p>
        </w:tc>
        <w:tc>
          <w:tcPr>
            <w:tcW w:w="2195" w:type="pct"/>
            <w:vAlign w:val="center"/>
          </w:tcPr>
          <w:p w14:paraId="67644C64">
            <w:pPr>
              <w:spacing w:line="360" w:lineRule="auto"/>
              <w:rPr>
                <w:rFonts w:hint="eastAsia" w:ascii="宋体" w:hAnsi="宋体" w:eastAsia="宋体" w:cs="宋体"/>
                <w:szCs w:val="21"/>
                <w:highlight w:val="none"/>
              </w:rPr>
            </w:pPr>
          </w:p>
        </w:tc>
      </w:tr>
      <w:tr w14:paraId="42D7DC1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continue"/>
            <w:vAlign w:val="center"/>
          </w:tcPr>
          <w:p w14:paraId="534F8C70">
            <w:pPr>
              <w:spacing w:line="360" w:lineRule="auto"/>
              <w:rPr>
                <w:rFonts w:hint="eastAsia" w:ascii="宋体" w:hAnsi="宋体" w:eastAsia="宋体" w:cs="宋体"/>
                <w:szCs w:val="21"/>
                <w:highlight w:val="none"/>
              </w:rPr>
            </w:pPr>
          </w:p>
        </w:tc>
        <w:tc>
          <w:tcPr>
            <w:tcW w:w="1347" w:type="pct"/>
            <w:vAlign w:val="center"/>
          </w:tcPr>
          <w:p w14:paraId="79C8A29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被管理关系单位名称</w:t>
            </w:r>
          </w:p>
        </w:tc>
        <w:tc>
          <w:tcPr>
            <w:tcW w:w="2195" w:type="pct"/>
            <w:vAlign w:val="center"/>
          </w:tcPr>
          <w:p w14:paraId="128DCF80">
            <w:pPr>
              <w:spacing w:line="360" w:lineRule="auto"/>
              <w:rPr>
                <w:rFonts w:hint="eastAsia" w:ascii="宋体" w:hAnsi="宋体" w:eastAsia="宋体" w:cs="宋体"/>
                <w:szCs w:val="21"/>
                <w:highlight w:val="none"/>
              </w:rPr>
            </w:pPr>
          </w:p>
        </w:tc>
      </w:tr>
      <w:tr w14:paraId="663FC6C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000" w:type="pct"/>
            <w:gridSpan w:val="3"/>
            <w:vAlign w:val="center"/>
          </w:tcPr>
          <w:p w14:paraId="278C3349">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备注：</w:t>
            </w:r>
          </w:p>
        </w:tc>
      </w:tr>
    </w:tbl>
    <w:p w14:paraId="7DF6740A">
      <w:pPr>
        <w:spacing w:line="360" w:lineRule="auto"/>
        <w:rPr>
          <w:rFonts w:hint="eastAsia" w:ascii="宋体" w:hAnsi="宋体" w:eastAsia="宋体" w:cs="宋体"/>
          <w:highlight w:val="none"/>
        </w:rPr>
      </w:pPr>
      <w:r>
        <w:rPr>
          <w:rFonts w:hint="eastAsia" w:ascii="宋体" w:hAnsi="宋体" w:eastAsia="宋体" w:cs="宋体"/>
          <w:highlight w:val="none"/>
        </w:rPr>
        <w:t>注：1.控股股东/投资人是指出资比例在50%以上，或者出资比例不足50%，但享有公司股东会/董事会控制权的投资方（含单位或者个人）；</w:t>
      </w:r>
    </w:p>
    <w:p w14:paraId="4302E112">
      <w:pPr>
        <w:spacing w:line="360" w:lineRule="auto"/>
        <w:rPr>
          <w:rFonts w:hint="eastAsia" w:ascii="宋体" w:hAnsi="宋体" w:eastAsia="宋体" w:cs="宋体"/>
          <w:i/>
          <w:highlight w:val="none"/>
        </w:rPr>
      </w:pPr>
      <w:r>
        <w:rPr>
          <w:rFonts w:hint="eastAsia" w:ascii="宋体" w:hAnsi="宋体" w:eastAsia="宋体" w:cs="宋体"/>
          <w:highlight w:val="none"/>
        </w:rPr>
        <w:t xml:space="preserve">    2.管理关系单位是指与不具有出资持股关系的其他单位之间存在管理与被管理关系的单位；</w:t>
      </w:r>
    </w:p>
    <w:p w14:paraId="195BD0AA">
      <w:pPr>
        <w:spacing w:line="360" w:lineRule="auto"/>
        <w:rPr>
          <w:rFonts w:hint="eastAsia" w:ascii="宋体" w:hAnsi="宋体" w:eastAsia="宋体" w:cs="宋体"/>
          <w:highlight w:val="none"/>
        </w:rPr>
      </w:pPr>
      <w:r>
        <w:rPr>
          <w:rFonts w:hint="eastAsia" w:ascii="宋体" w:hAnsi="宋体" w:eastAsia="宋体" w:cs="宋体"/>
          <w:highlight w:val="none"/>
        </w:rPr>
        <w:t xml:space="preserve">    3.如未有相关情况，请在相应栏填写“无”</w:t>
      </w:r>
      <w:r>
        <w:rPr>
          <w:rFonts w:hint="eastAsia" w:ascii="宋体" w:hAnsi="宋体" w:eastAsia="宋体" w:cs="宋体"/>
          <w:highlight w:val="none"/>
          <w:lang w:eastAsia="zh-CN"/>
        </w:rPr>
        <w:t>或空白不填</w:t>
      </w:r>
      <w:r>
        <w:rPr>
          <w:rFonts w:hint="eastAsia" w:ascii="宋体" w:hAnsi="宋体" w:eastAsia="宋体" w:cs="宋体"/>
          <w:highlight w:val="none"/>
        </w:rPr>
        <w:t>。</w:t>
      </w:r>
    </w:p>
    <w:p w14:paraId="2E1BAA84">
      <w:pPr>
        <w:spacing w:line="360" w:lineRule="auto"/>
        <w:jc w:val="right"/>
        <w:rPr>
          <w:rFonts w:hint="eastAsia" w:ascii="宋体" w:hAnsi="宋体" w:eastAsia="宋体" w:cs="宋体"/>
          <w:szCs w:val="21"/>
          <w:highlight w:val="none"/>
        </w:rPr>
      </w:pPr>
      <w:r>
        <w:rPr>
          <w:rFonts w:hint="eastAsia" w:ascii="宋体" w:hAnsi="宋体" w:cs="宋体"/>
          <w:szCs w:val="21"/>
          <w:highlight w:val="none"/>
          <w:lang w:eastAsia="zh-CN"/>
        </w:rPr>
        <w:t>供应商</w:t>
      </w:r>
      <w:r>
        <w:rPr>
          <w:rFonts w:hint="eastAsia" w:ascii="宋体" w:hAnsi="宋体" w:eastAsia="宋体" w:cs="宋体"/>
          <w:szCs w:val="21"/>
          <w:highlight w:val="none"/>
        </w:rPr>
        <w:t>： ________________________（盖</w:t>
      </w:r>
      <w:r>
        <w:rPr>
          <w:rFonts w:hint="eastAsia" w:ascii="宋体" w:hAnsi="宋体" w:eastAsia="宋体" w:cs="宋体"/>
          <w:bCs/>
          <w:szCs w:val="21"/>
          <w:highlight w:val="none"/>
        </w:rPr>
        <w:t>单位</w:t>
      </w:r>
      <w:r>
        <w:rPr>
          <w:rFonts w:hint="eastAsia" w:ascii="宋体" w:hAnsi="宋体" w:eastAsia="宋体" w:cs="宋体"/>
          <w:szCs w:val="21"/>
          <w:highlight w:val="none"/>
        </w:rPr>
        <w:t>公章）</w:t>
      </w:r>
    </w:p>
    <w:p w14:paraId="31AADB78">
      <w:pPr>
        <w:ind w:left="720"/>
        <w:jc w:val="right"/>
        <w:rPr>
          <w:rFonts w:hint="eastAsia" w:ascii="宋体" w:hAnsi="宋体" w:eastAsia="宋体" w:cs="宋体"/>
          <w:szCs w:val="21"/>
          <w:highlight w:val="none"/>
        </w:rPr>
      </w:pPr>
      <w:r>
        <w:rPr>
          <w:rFonts w:hint="eastAsia" w:ascii="宋体" w:hAnsi="宋体" w:eastAsia="宋体" w:cs="宋体"/>
          <w:szCs w:val="21"/>
          <w:highlight w:val="none"/>
        </w:rPr>
        <w:t>年       月     日</w:t>
      </w:r>
    </w:p>
    <w:p w14:paraId="432F2AC9">
      <w:pPr>
        <w:pStyle w:val="14"/>
        <w:widowControl/>
        <w:numPr>
          <w:ilvl w:val="0"/>
          <w:numId w:val="0"/>
        </w:numPr>
        <w:snapToGrid w:val="0"/>
        <w:spacing w:line="360" w:lineRule="auto"/>
        <w:jc w:val="both"/>
        <w:rPr>
          <w:rFonts w:hint="eastAsia" w:ascii="宋体" w:hAnsi="宋体" w:cs="宋体"/>
          <w:color w:val="0000FF"/>
          <w:highlight w:val="none"/>
          <w:lang w:val="en-US" w:eastAsia="zh-CN"/>
        </w:rPr>
      </w:pPr>
      <w:bookmarkStart w:id="44" w:name="_Toc12072"/>
      <w:bookmarkStart w:id="45" w:name="_Toc13174"/>
    </w:p>
    <w:p w14:paraId="750E0378">
      <w:pPr>
        <w:pStyle w:val="14"/>
        <w:widowControl/>
        <w:numPr>
          <w:ilvl w:val="0"/>
          <w:numId w:val="0"/>
        </w:numPr>
        <w:snapToGrid w:val="0"/>
        <w:spacing w:line="360" w:lineRule="auto"/>
        <w:jc w:val="both"/>
        <w:rPr>
          <w:rFonts w:hint="eastAsia" w:ascii="宋体" w:hAnsi="宋体" w:cs="宋体"/>
          <w:color w:val="0000FF"/>
          <w:highlight w:val="none"/>
          <w:lang w:val="en-US" w:eastAsia="zh-CN"/>
        </w:rPr>
      </w:pPr>
    </w:p>
    <w:p w14:paraId="76F6B193">
      <w:pPr>
        <w:pStyle w:val="14"/>
        <w:widowControl/>
        <w:numPr>
          <w:ilvl w:val="0"/>
          <w:numId w:val="0"/>
        </w:numPr>
        <w:snapToGrid w:val="0"/>
        <w:spacing w:line="360" w:lineRule="auto"/>
        <w:jc w:val="both"/>
        <w:rPr>
          <w:rFonts w:hint="eastAsia" w:ascii="宋体" w:hAnsi="宋体" w:cs="宋体"/>
          <w:color w:val="0000FF"/>
          <w:highlight w:val="none"/>
          <w:lang w:val="en-US" w:eastAsia="zh-CN"/>
        </w:rPr>
      </w:pPr>
    </w:p>
    <w:p w14:paraId="51CC2B2B">
      <w:pPr>
        <w:pStyle w:val="14"/>
        <w:widowControl/>
        <w:numPr>
          <w:ilvl w:val="0"/>
          <w:numId w:val="0"/>
        </w:numPr>
        <w:snapToGrid w:val="0"/>
        <w:spacing w:line="360" w:lineRule="auto"/>
        <w:jc w:val="both"/>
        <w:rPr>
          <w:rFonts w:hint="eastAsia" w:ascii="宋体" w:hAnsi="宋体" w:cs="宋体"/>
          <w:color w:val="0000FF"/>
          <w:highlight w:val="none"/>
          <w:lang w:val="en-US" w:eastAsia="zh-CN"/>
        </w:rPr>
      </w:pPr>
    </w:p>
    <w:p w14:paraId="60847D5C">
      <w:pPr>
        <w:pStyle w:val="14"/>
        <w:widowControl/>
        <w:numPr>
          <w:ilvl w:val="0"/>
          <w:numId w:val="0"/>
        </w:numPr>
        <w:snapToGrid w:val="0"/>
        <w:spacing w:line="360" w:lineRule="auto"/>
        <w:jc w:val="both"/>
        <w:rPr>
          <w:rFonts w:hint="eastAsia" w:ascii="宋体" w:hAnsi="宋体" w:cs="宋体"/>
          <w:color w:val="0000FF"/>
          <w:highlight w:val="none"/>
          <w:lang w:val="en-US" w:eastAsia="zh-CN"/>
        </w:rPr>
      </w:pPr>
    </w:p>
    <w:p w14:paraId="488E13A3">
      <w:pPr>
        <w:pStyle w:val="14"/>
        <w:widowControl/>
        <w:numPr>
          <w:ilvl w:val="0"/>
          <w:numId w:val="0"/>
        </w:numPr>
        <w:snapToGrid w:val="0"/>
        <w:spacing w:line="360" w:lineRule="auto"/>
        <w:jc w:val="center"/>
        <w:rPr>
          <w:rFonts w:hint="eastAsia" w:ascii="宋体" w:hAnsi="宋体" w:cs="宋体"/>
          <w:color w:val="0000FF"/>
          <w:highlight w:val="none"/>
          <w:lang w:val="en-US" w:eastAsia="zh-CN"/>
        </w:rPr>
      </w:pPr>
      <w:r>
        <w:rPr>
          <w:rFonts w:hint="eastAsia" w:ascii="宋体" w:hAnsi="宋体" w:cs="宋体"/>
          <w:color w:val="0000FF"/>
          <w:highlight w:val="none"/>
          <w:lang w:val="en-US" w:eastAsia="zh-CN"/>
        </w:rPr>
        <w:t>4.3信用中国查询报告和政府采购网无严重违法失信行为信息记录截图</w:t>
      </w:r>
    </w:p>
    <w:p w14:paraId="4CD98766">
      <w:pPr>
        <w:pStyle w:val="14"/>
        <w:widowControl/>
        <w:numPr>
          <w:ilvl w:val="0"/>
          <w:numId w:val="0"/>
        </w:numPr>
        <w:snapToGrid w:val="0"/>
        <w:spacing w:line="360" w:lineRule="auto"/>
        <w:jc w:val="center"/>
        <w:rPr>
          <w:rFonts w:hint="eastAsia" w:ascii="宋体" w:hAnsi="宋体" w:cs="宋体"/>
          <w:color w:val="0000FF"/>
          <w:highlight w:val="none"/>
          <w:lang w:val="en-US" w:eastAsia="zh-CN"/>
        </w:rPr>
      </w:pPr>
    </w:p>
    <w:p w14:paraId="0FD76B50">
      <w:pPr>
        <w:pStyle w:val="14"/>
        <w:widowControl/>
        <w:numPr>
          <w:ilvl w:val="0"/>
          <w:numId w:val="0"/>
        </w:numPr>
        <w:snapToGrid w:val="0"/>
        <w:spacing w:line="360" w:lineRule="auto"/>
        <w:jc w:val="center"/>
        <w:rPr>
          <w:rFonts w:hint="default" w:ascii="宋体" w:hAnsi="宋体" w:cs="宋体"/>
          <w:color w:val="0000FF"/>
          <w:highlight w:val="none"/>
          <w:lang w:val="en-US" w:eastAsia="zh-CN"/>
        </w:rPr>
      </w:pPr>
    </w:p>
    <w:p w14:paraId="6A0E1C9C">
      <w:pPr>
        <w:pStyle w:val="3"/>
        <w:keepNext/>
        <w:keepLines/>
        <w:pageBreakBefore w:val="0"/>
        <w:widowControl w:val="0"/>
        <w:numPr>
          <w:ilvl w:val="1"/>
          <w:numId w:val="5"/>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r>
        <w:rPr>
          <w:rFonts w:hint="eastAsia" w:ascii="宋体" w:hAnsi="宋体" w:eastAsia="宋体" w:cs="宋体"/>
          <w:highlight w:val="none"/>
        </w:rPr>
        <w:t>技术商务偏离表</w:t>
      </w:r>
      <w:bookmarkEnd w:id="44"/>
      <w:bookmarkEnd w:id="45"/>
    </w:p>
    <w:p w14:paraId="38539980">
      <w:pPr>
        <w:spacing w:line="360" w:lineRule="auto"/>
        <w:jc w:val="center"/>
        <w:rPr>
          <w:rFonts w:hint="eastAsia" w:ascii="宋体" w:hAnsi="宋体" w:eastAsia="宋体" w:cs="宋体"/>
          <w:color w:val="0000FF"/>
          <w:szCs w:val="21"/>
          <w:highlight w:val="none"/>
        </w:rPr>
      </w:pPr>
      <w:r>
        <w:rPr>
          <w:rFonts w:hint="eastAsia" w:ascii="宋体" w:hAnsi="宋体" w:eastAsia="宋体" w:cs="宋体"/>
          <w:color w:val="0000FF"/>
          <w:szCs w:val="21"/>
          <w:highlight w:val="none"/>
        </w:rPr>
        <w:t>技术商务偏离表</w:t>
      </w:r>
    </w:p>
    <w:p w14:paraId="7F0EFB82">
      <w:pPr>
        <w:rPr>
          <w:rFonts w:hint="eastAsia" w:ascii="宋体" w:hAnsi="宋体" w:eastAsia="宋体" w:cs="宋体"/>
          <w:szCs w:val="21"/>
          <w:highlight w:val="none"/>
        </w:rPr>
      </w:pPr>
      <w:r>
        <w:rPr>
          <w:rFonts w:hint="eastAsia" w:ascii="宋体" w:hAnsi="宋体" w:eastAsia="宋体" w:cs="宋体"/>
          <w:szCs w:val="21"/>
          <w:highlight w:val="none"/>
        </w:rPr>
        <w:t xml:space="preserve">供应商名称（盖章）：__________________ </w:t>
      </w:r>
    </w:p>
    <w:p w14:paraId="532E6D92">
      <w:pPr>
        <w:rPr>
          <w:rFonts w:hint="eastAsia" w:ascii="宋体" w:hAnsi="宋体" w:eastAsia="宋体" w:cs="宋体"/>
          <w:szCs w:val="21"/>
          <w:highlight w:val="none"/>
        </w:rPr>
      </w:pPr>
      <w:r>
        <w:rPr>
          <w:rFonts w:hint="eastAsia" w:ascii="宋体" w:hAnsi="宋体" w:eastAsia="宋体" w:cs="宋体"/>
          <w:szCs w:val="21"/>
          <w:highlight w:val="none"/>
        </w:rPr>
        <w:t xml:space="preserve">项目名称：__________________   </w:t>
      </w:r>
      <w:r>
        <w:rPr>
          <w:rFonts w:hint="eastAsia" w:ascii="宋体" w:hAnsi="宋体" w:cs="宋体"/>
          <w:szCs w:val="21"/>
          <w:highlight w:val="none"/>
          <w:lang w:eastAsia="zh-CN"/>
        </w:rPr>
        <w:t>项目编号</w:t>
      </w:r>
      <w:r>
        <w:rPr>
          <w:rFonts w:hint="eastAsia" w:ascii="宋体" w:hAnsi="宋体" w:eastAsia="宋体" w:cs="宋体"/>
          <w:szCs w:val="21"/>
          <w:highlight w:val="none"/>
        </w:rPr>
        <w:t>： __________________</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00"/>
        <w:gridCol w:w="1848"/>
        <w:gridCol w:w="1260"/>
        <w:gridCol w:w="1800"/>
        <w:gridCol w:w="1620"/>
        <w:gridCol w:w="900"/>
        <w:gridCol w:w="1050"/>
      </w:tblGrid>
      <w:tr w14:paraId="1A39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22" w:hRule="atLeast"/>
        </w:trPr>
        <w:tc>
          <w:tcPr>
            <w:tcW w:w="700" w:type="dxa"/>
            <w:vMerge w:val="restart"/>
            <w:vAlign w:val="center"/>
          </w:tcPr>
          <w:p w14:paraId="70FF6BA5">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3108" w:type="dxa"/>
            <w:gridSpan w:val="2"/>
            <w:vAlign w:val="center"/>
          </w:tcPr>
          <w:p w14:paraId="66427ED3">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询价文件要求</w:t>
            </w:r>
          </w:p>
        </w:tc>
        <w:tc>
          <w:tcPr>
            <w:tcW w:w="3420" w:type="dxa"/>
            <w:gridSpan w:val="2"/>
            <w:vAlign w:val="center"/>
          </w:tcPr>
          <w:p w14:paraId="7CD6A21A">
            <w:pPr>
              <w:spacing w:after="120" w:line="360" w:lineRule="atLeast"/>
              <w:jc w:val="center"/>
              <w:rPr>
                <w:rFonts w:hint="eastAsia" w:ascii="宋体" w:hAnsi="宋体" w:eastAsia="宋体" w:cs="宋体"/>
                <w:szCs w:val="21"/>
                <w:highlight w:val="none"/>
              </w:rPr>
            </w:pPr>
            <w:r>
              <w:rPr>
                <w:rFonts w:hint="eastAsia" w:ascii="宋体" w:hAnsi="宋体" w:eastAsia="宋体" w:cs="宋体"/>
                <w:szCs w:val="21"/>
                <w:highlight w:val="none"/>
              </w:rPr>
              <w:t>应答</w:t>
            </w:r>
          </w:p>
        </w:tc>
        <w:tc>
          <w:tcPr>
            <w:tcW w:w="900" w:type="dxa"/>
            <w:vMerge w:val="restart"/>
            <w:vAlign w:val="center"/>
          </w:tcPr>
          <w:p w14:paraId="3F98CBD2">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偏离</w:t>
            </w:r>
          </w:p>
        </w:tc>
        <w:tc>
          <w:tcPr>
            <w:tcW w:w="1050" w:type="dxa"/>
            <w:vMerge w:val="restart"/>
            <w:vAlign w:val="center"/>
          </w:tcPr>
          <w:p w14:paraId="0E93BB82">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说明</w:t>
            </w:r>
          </w:p>
        </w:tc>
      </w:tr>
      <w:tr w14:paraId="557E4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2" w:hRule="atLeast"/>
        </w:trPr>
        <w:tc>
          <w:tcPr>
            <w:tcW w:w="700" w:type="dxa"/>
            <w:vMerge w:val="continue"/>
            <w:vAlign w:val="center"/>
          </w:tcPr>
          <w:p w14:paraId="527178E1">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14:paraId="738BC532">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询价文件条目号</w:t>
            </w:r>
          </w:p>
        </w:tc>
        <w:tc>
          <w:tcPr>
            <w:tcW w:w="1260" w:type="dxa"/>
            <w:vAlign w:val="center"/>
          </w:tcPr>
          <w:p w14:paraId="6C830D88">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要求内容</w:t>
            </w:r>
          </w:p>
        </w:tc>
        <w:tc>
          <w:tcPr>
            <w:tcW w:w="1800" w:type="dxa"/>
            <w:vAlign w:val="center"/>
          </w:tcPr>
          <w:p w14:paraId="1BF5988F">
            <w:pPr>
              <w:spacing w:after="120" w:line="360" w:lineRule="atLeast"/>
              <w:ind w:left="851" w:hanging="851"/>
              <w:jc w:val="center"/>
              <w:rPr>
                <w:rFonts w:hint="eastAsia" w:ascii="宋体" w:hAnsi="宋体" w:eastAsia="宋体" w:cs="宋体"/>
                <w:szCs w:val="21"/>
                <w:highlight w:val="none"/>
              </w:rPr>
            </w:pPr>
            <w:r>
              <w:rPr>
                <w:rFonts w:hint="eastAsia" w:ascii="宋体" w:hAnsi="宋体" w:cs="宋体"/>
                <w:szCs w:val="21"/>
                <w:highlight w:val="none"/>
                <w:lang w:eastAsia="zh-CN"/>
              </w:rPr>
              <w:t>响应文件</w:t>
            </w:r>
            <w:r>
              <w:rPr>
                <w:rFonts w:hint="eastAsia" w:ascii="宋体" w:hAnsi="宋体" w:eastAsia="宋体" w:cs="宋体"/>
                <w:szCs w:val="21"/>
                <w:highlight w:val="none"/>
              </w:rPr>
              <w:t>条目号</w:t>
            </w:r>
          </w:p>
        </w:tc>
        <w:tc>
          <w:tcPr>
            <w:tcW w:w="1620" w:type="dxa"/>
            <w:vAlign w:val="center"/>
          </w:tcPr>
          <w:p w14:paraId="59A92865">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应答内容</w:t>
            </w:r>
          </w:p>
        </w:tc>
        <w:tc>
          <w:tcPr>
            <w:tcW w:w="900" w:type="dxa"/>
            <w:vMerge w:val="continue"/>
            <w:vAlign w:val="center"/>
          </w:tcPr>
          <w:p w14:paraId="64681F10">
            <w:pPr>
              <w:spacing w:after="120" w:line="360" w:lineRule="atLeast"/>
              <w:ind w:left="851" w:hanging="851"/>
              <w:jc w:val="center"/>
              <w:rPr>
                <w:rFonts w:hint="eastAsia" w:ascii="宋体" w:hAnsi="宋体" w:eastAsia="宋体" w:cs="宋体"/>
                <w:szCs w:val="21"/>
                <w:highlight w:val="none"/>
              </w:rPr>
            </w:pPr>
          </w:p>
        </w:tc>
        <w:tc>
          <w:tcPr>
            <w:tcW w:w="1050" w:type="dxa"/>
            <w:vMerge w:val="continue"/>
            <w:vAlign w:val="center"/>
          </w:tcPr>
          <w:p w14:paraId="32E3172E">
            <w:pPr>
              <w:spacing w:after="120" w:line="360" w:lineRule="atLeast"/>
              <w:ind w:left="851" w:hanging="851"/>
              <w:jc w:val="center"/>
              <w:rPr>
                <w:rFonts w:hint="eastAsia" w:ascii="宋体" w:hAnsi="宋体" w:eastAsia="宋体" w:cs="宋体"/>
                <w:szCs w:val="21"/>
                <w:highlight w:val="none"/>
              </w:rPr>
            </w:pPr>
          </w:p>
        </w:tc>
      </w:tr>
      <w:tr w14:paraId="0E252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1DEA6CF2">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14:paraId="67B24F8C">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14:paraId="12B51BDD">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14:paraId="2EBED77D">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14:paraId="6DDDE3DA">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14:paraId="5E3BF5B3">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14:paraId="53DA39F3">
            <w:pPr>
              <w:spacing w:after="120" w:line="360" w:lineRule="atLeast"/>
              <w:ind w:left="851" w:hanging="851"/>
              <w:jc w:val="center"/>
              <w:rPr>
                <w:rFonts w:hint="eastAsia" w:ascii="宋体" w:hAnsi="宋体" w:eastAsia="宋体" w:cs="宋体"/>
                <w:szCs w:val="21"/>
                <w:highlight w:val="none"/>
              </w:rPr>
            </w:pPr>
          </w:p>
        </w:tc>
      </w:tr>
      <w:tr w14:paraId="5C6C8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2B1B8BF6">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14:paraId="6F888602">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14:paraId="51F39F23">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14:paraId="0D64E2D9">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14:paraId="57E9CFDF">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14:paraId="05C9081A">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14:paraId="49E6A550">
            <w:pPr>
              <w:spacing w:after="120" w:line="360" w:lineRule="atLeast"/>
              <w:ind w:left="851" w:hanging="851"/>
              <w:jc w:val="center"/>
              <w:rPr>
                <w:rFonts w:hint="eastAsia" w:ascii="宋体" w:hAnsi="宋体" w:eastAsia="宋体" w:cs="宋体"/>
                <w:szCs w:val="21"/>
                <w:highlight w:val="none"/>
              </w:rPr>
            </w:pPr>
          </w:p>
        </w:tc>
      </w:tr>
      <w:tr w14:paraId="396C3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5D5C2B6B">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14:paraId="6BA22023">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14:paraId="1F332923">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14:paraId="777F0497">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14:paraId="38F3A390">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14:paraId="385E7AA9">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14:paraId="7D5F8867">
            <w:pPr>
              <w:spacing w:after="120" w:line="360" w:lineRule="atLeast"/>
              <w:ind w:left="851" w:hanging="851"/>
              <w:jc w:val="center"/>
              <w:rPr>
                <w:rFonts w:hint="eastAsia" w:ascii="宋体" w:hAnsi="宋体" w:eastAsia="宋体" w:cs="宋体"/>
                <w:szCs w:val="21"/>
                <w:highlight w:val="none"/>
              </w:rPr>
            </w:pPr>
          </w:p>
        </w:tc>
      </w:tr>
      <w:tr w14:paraId="6208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64D8D5A7">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备注</w:t>
            </w:r>
          </w:p>
        </w:tc>
        <w:tc>
          <w:tcPr>
            <w:tcW w:w="8478" w:type="dxa"/>
            <w:gridSpan w:val="6"/>
            <w:vAlign w:val="center"/>
          </w:tcPr>
          <w:p w14:paraId="0C1D20BD">
            <w:pPr>
              <w:spacing w:after="120" w:line="360" w:lineRule="atLeast"/>
              <w:ind w:left="851" w:hanging="851"/>
              <w:jc w:val="center"/>
              <w:rPr>
                <w:rFonts w:hint="eastAsia" w:ascii="宋体" w:hAnsi="宋体" w:eastAsia="宋体" w:cs="宋体"/>
                <w:szCs w:val="21"/>
                <w:highlight w:val="none"/>
              </w:rPr>
            </w:pPr>
          </w:p>
        </w:tc>
      </w:tr>
    </w:tbl>
    <w:p w14:paraId="660FAE0E">
      <w:pPr>
        <w:widowControl/>
        <w:snapToGrid w:val="0"/>
        <w:spacing w:line="360" w:lineRule="exact"/>
        <w:jc w:val="left"/>
        <w:rPr>
          <w:rFonts w:hint="eastAsia" w:ascii="宋体" w:hAnsi="宋体" w:eastAsia="宋体" w:cs="宋体"/>
          <w:szCs w:val="21"/>
          <w:highlight w:val="none"/>
        </w:rPr>
      </w:pPr>
      <w:r>
        <w:rPr>
          <w:rFonts w:hint="eastAsia" w:ascii="宋体" w:hAnsi="宋体" w:eastAsia="宋体" w:cs="宋体"/>
          <w:szCs w:val="21"/>
          <w:highlight w:val="none"/>
        </w:rPr>
        <w:t>说明：如供应商的</w:t>
      </w:r>
      <w:r>
        <w:rPr>
          <w:rFonts w:hint="eastAsia" w:ascii="宋体" w:hAnsi="宋体" w:cs="宋体"/>
          <w:szCs w:val="21"/>
          <w:highlight w:val="none"/>
          <w:lang w:eastAsia="zh-CN"/>
        </w:rPr>
        <w:t>响应文件</w:t>
      </w:r>
      <w:r>
        <w:rPr>
          <w:rFonts w:hint="eastAsia" w:ascii="宋体" w:hAnsi="宋体" w:eastAsia="宋体" w:cs="宋体"/>
          <w:szCs w:val="21"/>
          <w:highlight w:val="none"/>
        </w:rPr>
        <w:t>与询价采购文件第四章</w:t>
      </w:r>
      <w:r>
        <w:rPr>
          <w:rFonts w:hint="eastAsia" w:ascii="宋体" w:hAnsi="宋体" w:cs="宋体"/>
          <w:szCs w:val="21"/>
          <w:highlight w:val="none"/>
          <w:lang w:eastAsia="zh-CN"/>
        </w:rPr>
        <w:t>、</w:t>
      </w:r>
      <w:r>
        <w:rPr>
          <w:rFonts w:hint="eastAsia" w:ascii="宋体" w:hAnsi="宋体" w:cs="宋体"/>
          <w:szCs w:val="21"/>
          <w:highlight w:val="none"/>
          <w:lang w:val="en-US" w:eastAsia="zh-CN"/>
        </w:rPr>
        <w:t>第五章</w:t>
      </w:r>
      <w:r>
        <w:rPr>
          <w:rFonts w:hint="eastAsia" w:ascii="宋体" w:hAnsi="宋体" w:eastAsia="宋体" w:cs="宋体"/>
          <w:szCs w:val="21"/>
          <w:highlight w:val="none"/>
        </w:rPr>
        <w:t>有偏离的，应在 “技术商务偏离表”上逐条填写；如全部条款无偏离，则只须在偏离表备注栏填写“全部条款无偏离”</w:t>
      </w:r>
      <w:r>
        <w:rPr>
          <w:rFonts w:hint="eastAsia" w:ascii="宋体" w:hAnsi="宋体" w:eastAsia="宋体" w:cs="宋体"/>
          <w:szCs w:val="21"/>
          <w:highlight w:val="none"/>
          <w:lang w:eastAsia="zh-CN"/>
        </w:rPr>
        <w:t>或提供空白表格</w:t>
      </w:r>
      <w:r>
        <w:rPr>
          <w:rFonts w:hint="eastAsia" w:ascii="宋体" w:hAnsi="宋体" w:eastAsia="宋体" w:cs="宋体"/>
          <w:szCs w:val="21"/>
          <w:highlight w:val="none"/>
        </w:rPr>
        <w:t>，并加盖公章。</w:t>
      </w:r>
    </w:p>
    <w:p w14:paraId="1AD7E592">
      <w:pPr>
        <w:widowControl/>
        <w:snapToGrid/>
        <w:spacing w:line="240" w:lineRule="auto"/>
        <w:jc w:val="left"/>
        <w:rPr>
          <w:rFonts w:hint="eastAsia" w:ascii="宋体" w:hAnsi="宋体" w:eastAsia="宋体" w:cs="宋体"/>
          <w:szCs w:val="21"/>
          <w:highlight w:val="none"/>
        </w:rPr>
      </w:pPr>
      <w:r>
        <w:rPr>
          <w:rFonts w:hint="eastAsia" w:ascii="宋体" w:hAnsi="宋体" w:eastAsia="宋体" w:cs="宋体"/>
          <w:szCs w:val="21"/>
          <w:highlight w:val="none"/>
        </w:rPr>
        <w:br w:type="page"/>
      </w:r>
    </w:p>
    <w:p w14:paraId="29CE5CC2">
      <w:pPr>
        <w:pStyle w:val="3"/>
        <w:keepNext/>
        <w:keepLines/>
        <w:pageBreakBefore w:val="0"/>
        <w:widowControl w:val="0"/>
        <w:numPr>
          <w:ilvl w:val="1"/>
          <w:numId w:val="5"/>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46" w:name="_Toc476321849"/>
      <w:bookmarkStart w:id="47" w:name="_Toc10360"/>
      <w:bookmarkStart w:id="48" w:name="_Toc11834"/>
      <w:r>
        <w:rPr>
          <w:rFonts w:hint="eastAsia" w:ascii="宋体" w:hAnsi="宋体" w:eastAsia="宋体" w:cs="宋体"/>
          <w:highlight w:val="none"/>
          <w:lang w:val="en-US" w:eastAsia="zh-CN"/>
        </w:rPr>
        <w:t>供应商承接过的</w:t>
      </w:r>
      <w:r>
        <w:rPr>
          <w:rFonts w:hint="eastAsia" w:ascii="宋体" w:hAnsi="宋体" w:eastAsia="宋体" w:cs="宋体"/>
          <w:highlight w:val="none"/>
        </w:rPr>
        <w:t>类似项目情况表</w:t>
      </w:r>
      <w:bookmarkEnd w:id="46"/>
      <w:bookmarkEnd w:id="47"/>
      <w:bookmarkEnd w:id="48"/>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3364"/>
        <w:gridCol w:w="1761"/>
        <w:gridCol w:w="1444"/>
        <w:gridCol w:w="1212"/>
      </w:tblGrid>
      <w:tr w14:paraId="2429F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50" w:type="pct"/>
            <w:vAlign w:val="center"/>
          </w:tcPr>
          <w:p w14:paraId="4F0A2F56">
            <w:pPr>
              <w:jc w:val="center"/>
              <w:rPr>
                <w:rFonts w:hint="eastAsia" w:ascii="宋体" w:hAnsi="宋体" w:eastAsia="宋体" w:cs="宋体"/>
                <w:bCs/>
                <w:szCs w:val="21"/>
                <w:highlight w:val="none"/>
              </w:rPr>
            </w:pPr>
            <w:r>
              <w:rPr>
                <w:rFonts w:hint="eastAsia" w:ascii="宋体" w:hAnsi="宋体" w:eastAsia="宋体" w:cs="宋体"/>
                <w:bCs/>
                <w:szCs w:val="21"/>
                <w:highlight w:val="none"/>
              </w:rPr>
              <w:t>序号</w:t>
            </w:r>
          </w:p>
        </w:tc>
        <w:tc>
          <w:tcPr>
            <w:tcW w:w="1880" w:type="pct"/>
            <w:vAlign w:val="center"/>
          </w:tcPr>
          <w:p w14:paraId="239E1D48">
            <w:pPr>
              <w:jc w:val="center"/>
              <w:rPr>
                <w:rFonts w:hint="eastAsia" w:ascii="宋体" w:hAnsi="宋体" w:eastAsia="宋体" w:cs="宋体"/>
                <w:bCs/>
                <w:szCs w:val="21"/>
                <w:highlight w:val="none"/>
              </w:rPr>
            </w:pPr>
            <w:r>
              <w:rPr>
                <w:rFonts w:hint="eastAsia" w:ascii="宋体" w:hAnsi="宋体" w:eastAsia="宋体" w:cs="宋体"/>
                <w:bCs/>
                <w:szCs w:val="21"/>
                <w:highlight w:val="none"/>
              </w:rPr>
              <w:t>项目名称</w:t>
            </w:r>
          </w:p>
        </w:tc>
        <w:tc>
          <w:tcPr>
            <w:tcW w:w="984" w:type="pct"/>
            <w:vAlign w:val="center"/>
          </w:tcPr>
          <w:p w14:paraId="028A753C">
            <w:pPr>
              <w:jc w:val="center"/>
              <w:rPr>
                <w:rFonts w:hint="eastAsia" w:ascii="宋体" w:hAnsi="宋体" w:eastAsia="宋体" w:cs="宋体"/>
                <w:bCs/>
                <w:szCs w:val="21"/>
                <w:highlight w:val="none"/>
              </w:rPr>
            </w:pPr>
            <w:r>
              <w:rPr>
                <w:rFonts w:hint="eastAsia" w:ascii="宋体" w:hAnsi="宋体" w:eastAsia="宋体" w:cs="宋体"/>
                <w:bCs/>
                <w:szCs w:val="21"/>
                <w:highlight w:val="none"/>
              </w:rPr>
              <w:t>签订合同时间</w:t>
            </w:r>
          </w:p>
        </w:tc>
        <w:tc>
          <w:tcPr>
            <w:tcW w:w="807" w:type="pct"/>
            <w:vAlign w:val="center"/>
          </w:tcPr>
          <w:p w14:paraId="7F2621D9">
            <w:pPr>
              <w:jc w:val="center"/>
              <w:rPr>
                <w:rFonts w:hint="eastAsia" w:ascii="宋体" w:hAnsi="宋体" w:eastAsia="宋体" w:cs="宋体"/>
                <w:bCs/>
                <w:szCs w:val="21"/>
                <w:highlight w:val="none"/>
              </w:rPr>
            </w:pPr>
            <w:r>
              <w:rPr>
                <w:rFonts w:hint="eastAsia" w:ascii="宋体" w:hAnsi="宋体" w:eastAsia="宋体" w:cs="宋体"/>
                <w:bCs/>
                <w:szCs w:val="21"/>
                <w:highlight w:val="none"/>
              </w:rPr>
              <w:t>合同金额(万元)</w:t>
            </w:r>
          </w:p>
        </w:tc>
        <w:tc>
          <w:tcPr>
            <w:tcW w:w="677" w:type="pct"/>
            <w:vAlign w:val="center"/>
          </w:tcPr>
          <w:p w14:paraId="2F0735E7">
            <w:pPr>
              <w:jc w:val="center"/>
              <w:rPr>
                <w:rFonts w:hint="eastAsia" w:ascii="宋体" w:hAnsi="宋体" w:eastAsia="宋体" w:cs="宋体"/>
                <w:bCs/>
                <w:szCs w:val="21"/>
                <w:highlight w:val="none"/>
              </w:rPr>
            </w:pPr>
            <w:r>
              <w:rPr>
                <w:rFonts w:hint="eastAsia" w:ascii="宋体" w:hAnsi="宋体" w:eastAsia="宋体" w:cs="宋体"/>
                <w:bCs/>
                <w:szCs w:val="21"/>
                <w:highlight w:val="none"/>
              </w:rPr>
              <w:t>项目负责人</w:t>
            </w:r>
          </w:p>
        </w:tc>
      </w:tr>
      <w:tr w14:paraId="5B5C3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650" w:type="pct"/>
            <w:vAlign w:val="center"/>
          </w:tcPr>
          <w:p w14:paraId="227E95BA">
            <w:pPr>
              <w:jc w:val="center"/>
              <w:rPr>
                <w:rFonts w:hint="eastAsia" w:ascii="宋体" w:hAnsi="宋体" w:eastAsia="宋体" w:cs="宋体"/>
                <w:szCs w:val="21"/>
                <w:highlight w:val="none"/>
              </w:rPr>
            </w:pPr>
          </w:p>
          <w:p w14:paraId="0B0903A2">
            <w:pPr>
              <w:jc w:val="center"/>
              <w:rPr>
                <w:rFonts w:hint="eastAsia" w:ascii="宋体" w:hAnsi="宋体" w:eastAsia="宋体" w:cs="宋体"/>
                <w:szCs w:val="21"/>
                <w:highlight w:val="none"/>
              </w:rPr>
            </w:pPr>
          </w:p>
        </w:tc>
        <w:tc>
          <w:tcPr>
            <w:tcW w:w="1880" w:type="pct"/>
            <w:vAlign w:val="center"/>
          </w:tcPr>
          <w:p w14:paraId="6FB85119">
            <w:pPr>
              <w:widowControl/>
              <w:jc w:val="center"/>
              <w:rPr>
                <w:rFonts w:hint="eastAsia" w:ascii="宋体" w:hAnsi="宋体" w:eastAsia="宋体" w:cs="宋体"/>
                <w:szCs w:val="21"/>
                <w:highlight w:val="none"/>
              </w:rPr>
            </w:pPr>
          </w:p>
          <w:p w14:paraId="16AAEE83">
            <w:pPr>
              <w:jc w:val="center"/>
              <w:rPr>
                <w:rFonts w:hint="eastAsia" w:ascii="宋体" w:hAnsi="宋体" w:eastAsia="宋体" w:cs="宋体"/>
                <w:szCs w:val="21"/>
                <w:highlight w:val="none"/>
              </w:rPr>
            </w:pPr>
          </w:p>
        </w:tc>
        <w:tc>
          <w:tcPr>
            <w:tcW w:w="984" w:type="pct"/>
          </w:tcPr>
          <w:p w14:paraId="166E68C3">
            <w:pPr>
              <w:jc w:val="center"/>
              <w:rPr>
                <w:rFonts w:hint="eastAsia" w:ascii="宋体" w:hAnsi="宋体" w:eastAsia="宋体" w:cs="宋体"/>
                <w:szCs w:val="21"/>
                <w:highlight w:val="none"/>
              </w:rPr>
            </w:pPr>
          </w:p>
        </w:tc>
        <w:tc>
          <w:tcPr>
            <w:tcW w:w="807" w:type="pct"/>
            <w:vAlign w:val="center"/>
          </w:tcPr>
          <w:p w14:paraId="5021DB42">
            <w:pPr>
              <w:jc w:val="center"/>
              <w:rPr>
                <w:rFonts w:hint="eastAsia" w:ascii="宋体" w:hAnsi="宋体" w:eastAsia="宋体" w:cs="宋体"/>
                <w:szCs w:val="21"/>
                <w:highlight w:val="none"/>
              </w:rPr>
            </w:pPr>
          </w:p>
        </w:tc>
        <w:tc>
          <w:tcPr>
            <w:tcW w:w="677" w:type="pct"/>
            <w:vAlign w:val="center"/>
          </w:tcPr>
          <w:p w14:paraId="49E0AE49">
            <w:pPr>
              <w:jc w:val="center"/>
              <w:rPr>
                <w:rFonts w:hint="eastAsia" w:ascii="宋体" w:hAnsi="宋体" w:eastAsia="宋体" w:cs="宋体"/>
                <w:szCs w:val="21"/>
                <w:highlight w:val="none"/>
              </w:rPr>
            </w:pPr>
          </w:p>
        </w:tc>
      </w:tr>
      <w:tr w14:paraId="25F1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286DB8AA">
            <w:pPr>
              <w:jc w:val="center"/>
              <w:rPr>
                <w:rFonts w:hint="eastAsia" w:ascii="宋体" w:hAnsi="宋体" w:eastAsia="宋体" w:cs="宋体"/>
                <w:szCs w:val="21"/>
                <w:highlight w:val="none"/>
              </w:rPr>
            </w:pPr>
          </w:p>
          <w:p w14:paraId="44FD8575">
            <w:pPr>
              <w:jc w:val="center"/>
              <w:rPr>
                <w:rFonts w:hint="eastAsia" w:ascii="宋体" w:hAnsi="宋体" w:eastAsia="宋体" w:cs="宋体"/>
                <w:szCs w:val="21"/>
                <w:highlight w:val="none"/>
              </w:rPr>
            </w:pPr>
          </w:p>
        </w:tc>
        <w:tc>
          <w:tcPr>
            <w:tcW w:w="1880" w:type="pct"/>
            <w:vAlign w:val="center"/>
          </w:tcPr>
          <w:p w14:paraId="75709C2A">
            <w:pPr>
              <w:widowControl/>
              <w:jc w:val="center"/>
              <w:rPr>
                <w:rFonts w:hint="eastAsia" w:ascii="宋体" w:hAnsi="宋体" w:eastAsia="宋体" w:cs="宋体"/>
                <w:szCs w:val="21"/>
                <w:highlight w:val="none"/>
              </w:rPr>
            </w:pPr>
          </w:p>
          <w:p w14:paraId="76E01147">
            <w:pPr>
              <w:jc w:val="center"/>
              <w:rPr>
                <w:rFonts w:hint="eastAsia" w:ascii="宋体" w:hAnsi="宋体" w:eastAsia="宋体" w:cs="宋体"/>
                <w:szCs w:val="21"/>
                <w:highlight w:val="none"/>
              </w:rPr>
            </w:pPr>
          </w:p>
        </w:tc>
        <w:tc>
          <w:tcPr>
            <w:tcW w:w="984" w:type="pct"/>
          </w:tcPr>
          <w:p w14:paraId="4467FB19">
            <w:pPr>
              <w:jc w:val="center"/>
              <w:rPr>
                <w:rFonts w:hint="eastAsia" w:ascii="宋体" w:hAnsi="宋体" w:eastAsia="宋体" w:cs="宋体"/>
                <w:szCs w:val="21"/>
                <w:highlight w:val="none"/>
              </w:rPr>
            </w:pPr>
          </w:p>
        </w:tc>
        <w:tc>
          <w:tcPr>
            <w:tcW w:w="807" w:type="pct"/>
            <w:vAlign w:val="center"/>
          </w:tcPr>
          <w:p w14:paraId="4F8AC49B">
            <w:pPr>
              <w:jc w:val="center"/>
              <w:rPr>
                <w:rFonts w:hint="eastAsia" w:ascii="宋体" w:hAnsi="宋体" w:eastAsia="宋体" w:cs="宋体"/>
                <w:szCs w:val="21"/>
                <w:highlight w:val="none"/>
              </w:rPr>
            </w:pPr>
          </w:p>
        </w:tc>
        <w:tc>
          <w:tcPr>
            <w:tcW w:w="677" w:type="pct"/>
            <w:vAlign w:val="center"/>
          </w:tcPr>
          <w:p w14:paraId="147844FC">
            <w:pPr>
              <w:jc w:val="center"/>
              <w:rPr>
                <w:rFonts w:hint="eastAsia" w:ascii="宋体" w:hAnsi="宋体" w:eastAsia="宋体" w:cs="宋体"/>
                <w:szCs w:val="21"/>
                <w:highlight w:val="none"/>
              </w:rPr>
            </w:pPr>
          </w:p>
        </w:tc>
      </w:tr>
      <w:tr w14:paraId="1A621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4FB82E74">
            <w:pPr>
              <w:jc w:val="center"/>
              <w:rPr>
                <w:rFonts w:hint="eastAsia" w:ascii="宋体" w:hAnsi="宋体" w:eastAsia="宋体" w:cs="宋体"/>
                <w:szCs w:val="21"/>
                <w:highlight w:val="none"/>
              </w:rPr>
            </w:pPr>
          </w:p>
          <w:p w14:paraId="3D2755E1">
            <w:pPr>
              <w:jc w:val="center"/>
              <w:rPr>
                <w:rFonts w:hint="eastAsia" w:ascii="宋体" w:hAnsi="宋体" w:eastAsia="宋体" w:cs="宋体"/>
                <w:szCs w:val="21"/>
                <w:highlight w:val="none"/>
              </w:rPr>
            </w:pPr>
          </w:p>
        </w:tc>
        <w:tc>
          <w:tcPr>
            <w:tcW w:w="1880" w:type="pct"/>
            <w:vAlign w:val="center"/>
          </w:tcPr>
          <w:p w14:paraId="3955B474">
            <w:pPr>
              <w:widowControl/>
              <w:jc w:val="center"/>
              <w:rPr>
                <w:rFonts w:hint="eastAsia" w:ascii="宋体" w:hAnsi="宋体" w:eastAsia="宋体" w:cs="宋体"/>
                <w:szCs w:val="21"/>
                <w:highlight w:val="none"/>
              </w:rPr>
            </w:pPr>
          </w:p>
          <w:p w14:paraId="15F1B739">
            <w:pPr>
              <w:jc w:val="center"/>
              <w:rPr>
                <w:rFonts w:hint="eastAsia" w:ascii="宋体" w:hAnsi="宋体" w:eastAsia="宋体" w:cs="宋体"/>
                <w:szCs w:val="21"/>
                <w:highlight w:val="none"/>
              </w:rPr>
            </w:pPr>
          </w:p>
        </w:tc>
        <w:tc>
          <w:tcPr>
            <w:tcW w:w="984" w:type="pct"/>
          </w:tcPr>
          <w:p w14:paraId="0F015FE8">
            <w:pPr>
              <w:jc w:val="center"/>
              <w:rPr>
                <w:rFonts w:hint="eastAsia" w:ascii="宋体" w:hAnsi="宋体" w:eastAsia="宋体" w:cs="宋体"/>
                <w:szCs w:val="21"/>
                <w:highlight w:val="none"/>
              </w:rPr>
            </w:pPr>
          </w:p>
        </w:tc>
        <w:tc>
          <w:tcPr>
            <w:tcW w:w="807" w:type="pct"/>
            <w:vAlign w:val="center"/>
          </w:tcPr>
          <w:p w14:paraId="3D9CB883">
            <w:pPr>
              <w:jc w:val="center"/>
              <w:rPr>
                <w:rFonts w:hint="eastAsia" w:ascii="宋体" w:hAnsi="宋体" w:eastAsia="宋体" w:cs="宋体"/>
                <w:szCs w:val="21"/>
                <w:highlight w:val="none"/>
              </w:rPr>
            </w:pPr>
          </w:p>
        </w:tc>
        <w:tc>
          <w:tcPr>
            <w:tcW w:w="677" w:type="pct"/>
            <w:vAlign w:val="center"/>
          </w:tcPr>
          <w:p w14:paraId="138CE968">
            <w:pPr>
              <w:jc w:val="center"/>
              <w:rPr>
                <w:rFonts w:hint="eastAsia" w:ascii="宋体" w:hAnsi="宋体" w:eastAsia="宋体" w:cs="宋体"/>
                <w:szCs w:val="21"/>
                <w:highlight w:val="none"/>
              </w:rPr>
            </w:pPr>
          </w:p>
        </w:tc>
      </w:tr>
      <w:tr w14:paraId="205A2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368F0468">
            <w:pPr>
              <w:jc w:val="center"/>
              <w:rPr>
                <w:rFonts w:hint="eastAsia" w:ascii="宋体" w:hAnsi="宋体" w:eastAsia="宋体" w:cs="宋体"/>
                <w:szCs w:val="21"/>
                <w:highlight w:val="none"/>
              </w:rPr>
            </w:pPr>
          </w:p>
          <w:p w14:paraId="4AD9612C">
            <w:pPr>
              <w:jc w:val="center"/>
              <w:rPr>
                <w:rFonts w:hint="eastAsia" w:ascii="宋体" w:hAnsi="宋体" w:eastAsia="宋体" w:cs="宋体"/>
                <w:szCs w:val="21"/>
                <w:highlight w:val="none"/>
              </w:rPr>
            </w:pPr>
          </w:p>
        </w:tc>
        <w:tc>
          <w:tcPr>
            <w:tcW w:w="1880" w:type="pct"/>
            <w:vAlign w:val="center"/>
          </w:tcPr>
          <w:p w14:paraId="4D333A4E">
            <w:pPr>
              <w:widowControl/>
              <w:jc w:val="center"/>
              <w:rPr>
                <w:rFonts w:hint="eastAsia" w:ascii="宋体" w:hAnsi="宋体" w:eastAsia="宋体" w:cs="宋体"/>
                <w:szCs w:val="21"/>
                <w:highlight w:val="none"/>
              </w:rPr>
            </w:pPr>
          </w:p>
          <w:p w14:paraId="2A4D4DAA">
            <w:pPr>
              <w:jc w:val="center"/>
              <w:rPr>
                <w:rFonts w:hint="eastAsia" w:ascii="宋体" w:hAnsi="宋体" w:eastAsia="宋体" w:cs="宋体"/>
                <w:szCs w:val="21"/>
                <w:highlight w:val="none"/>
              </w:rPr>
            </w:pPr>
          </w:p>
        </w:tc>
        <w:tc>
          <w:tcPr>
            <w:tcW w:w="984" w:type="pct"/>
          </w:tcPr>
          <w:p w14:paraId="482530CF">
            <w:pPr>
              <w:jc w:val="center"/>
              <w:rPr>
                <w:rFonts w:hint="eastAsia" w:ascii="宋体" w:hAnsi="宋体" w:eastAsia="宋体" w:cs="宋体"/>
                <w:szCs w:val="21"/>
                <w:highlight w:val="none"/>
              </w:rPr>
            </w:pPr>
          </w:p>
        </w:tc>
        <w:tc>
          <w:tcPr>
            <w:tcW w:w="807" w:type="pct"/>
            <w:vAlign w:val="center"/>
          </w:tcPr>
          <w:p w14:paraId="1E47128B">
            <w:pPr>
              <w:jc w:val="center"/>
              <w:rPr>
                <w:rFonts w:hint="eastAsia" w:ascii="宋体" w:hAnsi="宋体" w:eastAsia="宋体" w:cs="宋体"/>
                <w:szCs w:val="21"/>
                <w:highlight w:val="none"/>
              </w:rPr>
            </w:pPr>
          </w:p>
        </w:tc>
        <w:tc>
          <w:tcPr>
            <w:tcW w:w="677" w:type="pct"/>
            <w:vAlign w:val="center"/>
          </w:tcPr>
          <w:p w14:paraId="5C0DCFE4">
            <w:pPr>
              <w:jc w:val="center"/>
              <w:rPr>
                <w:rFonts w:hint="eastAsia" w:ascii="宋体" w:hAnsi="宋体" w:eastAsia="宋体" w:cs="宋体"/>
                <w:szCs w:val="21"/>
                <w:highlight w:val="none"/>
              </w:rPr>
            </w:pPr>
          </w:p>
        </w:tc>
      </w:tr>
      <w:tr w14:paraId="3DC9D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650" w:type="pct"/>
            <w:vAlign w:val="center"/>
          </w:tcPr>
          <w:p w14:paraId="1D913219">
            <w:pPr>
              <w:jc w:val="center"/>
              <w:rPr>
                <w:rFonts w:hint="eastAsia" w:ascii="宋体" w:hAnsi="宋体" w:eastAsia="宋体" w:cs="宋体"/>
                <w:szCs w:val="21"/>
                <w:highlight w:val="none"/>
              </w:rPr>
            </w:pPr>
          </w:p>
          <w:p w14:paraId="10F4FEF7">
            <w:pPr>
              <w:jc w:val="center"/>
              <w:rPr>
                <w:rFonts w:hint="eastAsia" w:ascii="宋体" w:hAnsi="宋体" w:eastAsia="宋体" w:cs="宋体"/>
                <w:szCs w:val="21"/>
                <w:highlight w:val="none"/>
              </w:rPr>
            </w:pPr>
          </w:p>
        </w:tc>
        <w:tc>
          <w:tcPr>
            <w:tcW w:w="1880" w:type="pct"/>
            <w:vAlign w:val="center"/>
          </w:tcPr>
          <w:p w14:paraId="5B17939E">
            <w:pPr>
              <w:widowControl/>
              <w:jc w:val="center"/>
              <w:rPr>
                <w:rFonts w:hint="eastAsia" w:ascii="宋体" w:hAnsi="宋体" w:eastAsia="宋体" w:cs="宋体"/>
                <w:szCs w:val="21"/>
                <w:highlight w:val="none"/>
              </w:rPr>
            </w:pPr>
          </w:p>
          <w:p w14:paraId="22E0C55A">
            <w:pPr>
              <w:jc w:val="center"/>
              <w:rPr>
                <w:rFonts w:hint="eastAsia" w:ascii="宋体" w:hAnsi="宋体" w:eastAsia="宋体" w:cs="宋体"/>
                <w:szCs w:val="21"/>
                <w:highlight w:val="none"/>
              </w:rPr>
            </w:pPr>
          </w:p>
        </w:tc>
        <w:tc>
          <w:tcPr>
            <w:tcW w:w="984" w:type="pct"/>
          </w:tcPr>
          <w:p w14:paraId="4227A863">
            <w:pPr>
              <w:jc w:val="center"/>
              <w:rPr>
                <w:rFonts w:hint="eastAsia" w:ascii="宋体" w:hAnsi="宋体" w:eastAsia="宋体" w:cs="宋体"/>
                <w:szCs w:val="21"/>
                <w:highlight w:val="none"/>
              </w:rPr>
            </w:pPr>
          </w:p>
        </w:tc>
        <w:tc>
          <w:tcPr>
            <w:tcW w:w="807" w:type="pct"/>
            <w:vAlign w:val="center"/>
          </w:tcPr>
          <w:p w14:paraId="6D3C4D5B">
            <w:pPr>
              <w:jc w:val="center"/>
              <w:rPr>
                <w:rFonts w:hint="eastAsia" w:ascii="宋体" w:hAnsi="宋体" w:eastAsia="宋体" w:cs="宋体"/>
                <w:szCs w:val="21"/>
                <w:highlight w:val="none"/>
              </w:rPr>
            </w:pPr>
          </w:p>
        </w:tc>
        <w:tc>
          <w:tcPr>
            <w:tcW w:w="677" w:type="pct"/>
            <w:vAlign w:val="center"/>
          </w:tcPr>
          <w:p w14:paraId="57E532DE">
            <w:pPr>
              <w:jc w:val="center"/>
              <w:rPr>
                <w:rFonts w:hint="eastAsia" w:ascii="宋体" w:hAnsi="宋体" w:eastAsia="宋体" w:cs="宋体"/>
                <w:szCs w:val="21"/>
                <w:highlight w:val="none"/>
              </w:rPr>
            </w:pPr>
          </w:p>
        </w:tc>
      </w:tr>
      <w:tr w14:paraId="60186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373FD12B">
            <w:pPr>
              <w:jc w:val="center"/>
              <w:rPr>
                <w:rFonts w:hint="eastAsia" w:ascii="宋体" w:hAnsi="宋体" w:eastAsia="宋体" w:cs="宋体"/>
                <w:szCs w:val="21"/>
                <w:highlight w:val="none"/>
              </w:rPr>
            </w:pPr>
          </w:p>
          <w:p w14:paraId="7FD2F3DC">
            <w:pPr>
              <w:jc w:val="center"/>
              <w:rPr>
                <w:rFonts w:hint="eastAsia" w:ascii="宋体" w:hAnsi="宋体" w:eastAsia="宋体" w:cs="宋体"/>
                <w:szCs w:val="21"/>
                <w:highlight w:val="none"/>
              </w:rPr>
            </w:pPr>
          </w:p>
        </w:tc>
        <w:tc>
          <w:tcPr>
            <w:tcW w:w="1880" w:type="pct"/>
            <w:vAlign w:val="center"/>
          </w:tcPr>
          <w:p w14:paraId="076813FC">
            <w:pPr>
              <w:widowControl/>
              <w:jc w:val="center"/>
              <w:rPr>
                <w:rFonts w:hint="eastAsia" w:ascii="宋体" w:hAnsi="宋体" w:eastAsia="宋体" w:cs="宋体"/>
                <w:szCs w:val="21"/>
                <w:highlight w:val="none"/>
              </w:rPr>
            </w:pPr>
          </w:p>
          <w:p w14:paraId="4434CC9E">
            <w:pPr>
              <w:jc w:val="center"/>
              <w:rPr>
                <w:rFonts w:hint="eastAsia" w:ascii="宋体" w:hAnsi="宋体" w:eastAsia="宋体" w:cs="宋体"/>
                <w:szCs w:val="21"/>
                <w:highlight w:val="none"/>
              </w:rPr>
            </w:pPr>
          </w:p>
        </w:tc>
        <w:tc>
          <w:tcPr>
            <w:tcW w:w="984" w:type="pct"/>
          </w:tcPr>
          <w:p w14:paraId="580B563B">
            <w:pPr>
              <w:jc w:val="center"/>
              <w:rPr>
                <w:rFonts w:hint="eastAsia" w:ascii="宋体" w:hAnsi="宋体" w:eastAsia="宋体" w:cs="宋体"/>
                <w:szCs w:val="21"/>
                <w:highlight w:val="none"/>
              </w:rPr>
            </w:pPr>
          </w:p>
        </w:tc>
        <w:tc>
          <w:tcPr>
            <w:tcW w:w="807" w:type="pct"/>
            <w:vAlign w:val="center"/>
          </w:tcPr>
          <w:p w14:paraId="34341EAA">
            <w:pPr>
              <w:jc w:val="center"/>
              <w:rPr>
                <w:rFonts w:hint="eastAsia" w:ascii="宋体" w:hAnsi="宋体" w:eastAsia="宋体" w:cs="宋体"/>
                <w:szCs w:val="21"/>
                <w:highlight w:val="none"/>
              </w:rPr>
            </w:pPr>
          </w:p>
        </w:tc>
        <w:tc>
          <w:tcPr>
            <w:tcW w:w="677" w:type="pct"/>
            <w:vAlign w:val="center"/>
          </w:tcPr>
          <w:p w14:paraId="2F0B6AA1">
            <w:pPr>
              <w:jc w:val="center"/>
              <w:rPr>
                <w:rFonts w:hint="eastAsia" w:ascii="宋体" w:hAnsi="宋体" w:eastAsia="宋体" w:cs="宋体"/>
                <w:szCs w:val="21"/>
                <w:highlight w:val="none"/>
              </w:rPr>
            </w:pPr>
          </w:p>
        </w:tc>
      </w:tr>
    </w:tbl>
    <w:p w14:paraId="67B9C2F5">
      <w:pPr>
        <w:adjustRightInd w:val="0"/>
        <w:snapToGrid w:val="0"/>
        <w:spacing w:line="300" w:lineRule="auto"/>
        <w:rPr>
          <w:rFonts w:hint="eastAsia" w:ascii="宋体" w:hAnsi="宋体" w:eastAsia="宋体" w:cs="宋体"/>
          <w:spacing w:val="-2"/>
          <w:szCs w:val="21"/>
          <w:highlight w:val="none"/>
        </w:rPr>
      </w:pPr>
      <w:r>
        <w:rPr>
          <w:rFonts w:hint="eastAsia" w:ascii="宋体" w:hAnsi="宋体" w:eastAsia="宋体" w:cs="宋体"/>
          <w:spacing w:val="-2"/>
          <w:szCs w:val="21"/>
          <w:highlight w:val="none"/>
        </w:rPr>
        <w:t>备注：</w:t>
      </w:r>
    </w:p>
    <w:p w14:paraId="75DD2D55">
      <w:pPr>
        <w:adjustRightInd w:val="0"/>
        <w:snapToGrid w:val="0"/>
        <w:spacing w:line="300" w:lineRule="auto"/>
        <w:rPr>
          <w:rFonts w:hint="eastAsia" w:ascii="宋体" w:hAnsi="宋体" w:eastAsia="宋体" w:cs="宋体"/>
          <w:spacing w:val="-2"/>
          <w:szCs w:val="21"/>
          <w:highlight w:val="none"/>
        </w:rPr>
      </w:pPr>
      <w:r>
        <w:rPr>
          <w:rFonts w:hint="eastAsia" w:ascii="宋体" w:hAnsi="宋体" w:eastAsia="宋体" w:cs="宋体"/>
          <w:spacing w:val="-2"/>
          <w:szCs w:val="21"/>
          <w:highlight w:val="none"/>
        </w:rPr>
        <w:t>1.供应商必须如实填写，并保证内容真实可靠，如有弄虚作假，将取消报价资格。</w:t>
      </w:r>
    </w:p>
    <w:p w14:paraId="0ADD4BF9">
      <w:pPr>
        <w:adjustRightInd w:val="0"/>
        <w:snapToGrid w:val="0"/>
        <w:spacing w:line="300" w:lineRule="auto"/>
        <w:rPr>
          <w:rFonts w:hint="eastAsia" w:ascii="宋体" w:hAnsi="宋体" w:eastAsia="宋体" w:cs="宋体"/>
          <w:szCs w:val="21"/>
          <w:highlight w:val="none"/>
        </w:rPr>
      </w:pPr>
      <w:r>
        <w:rPr>
          <w:rFonts w:hint="eastAsia" w:ascii="宋体" w:hAnsi="宋体" w:eastAsia="宋体" w:cs="宋体"/>
          <w:spacing w:val="-2"/>
          <w:szCs w:val="21"/>
          <w:highlight w:val="none"/>
        </w:rPr>
        <w:t>2.</w:t>
      </w:r>
      <w:r>
        <w:rPr>
          <w:rFonts w:hint="eastAsia" w:ascii="宋体" w:hAnsi="宋体" w:eastAsia="宋体" w:cs="宋体"/>
          <w:highlight w:val="none"/>
        </w:rPr>
        <w:t xml:space="preserve"> 按合同签订时间，</w:t>
      </w:r>
      <w:r>
        <w:rPr>
          <w:rFonts w:hint="eastAsia" w:ascii="宋体" w:hAnsi="宋体" w:eastAsia="宋体" w:cs="宋体"/>
          <w:b w:val="0"/>
          <w:bCs w:val="0"/>
          <w:color w:val="auto"/>
          <w:highlight w:val="none"/>
        </w:rPr>
        <w:t>必须提供</w:t>
      </w:r>
      <w:r>
        <w:rPr>
          <w:rFonts w:hint="eastAsia" w:ascii="宋体" w:hAnsi="宋体" w:cs="宋体"/>
          <w:b w:val="0"/>
          <w:bCs w:val="0"/>
          <w:color w:val="auto"/>
          <w:highlight w:val="none"/>
          <w:lang w:val="en-US" w:eastAsia="zh-CN"/>
        </w:rPr>
        <w:t>服务</w:t>
      </w:r>
      <w:r>
        <w:rPr>
          <w:rFonts w:hint="eastAsia" w:ascii="宋体" w:hAnsi="宋体" w:eastAsia="宋体" w:cs="宋体"/>
          <w:b w:val="0"/>
          <w:bCs w:val="0"/>
          <w:color w:val="auto"/>
          <w:highlight w:val="none"/>
        </w:rPr>
        <w:t>合同关键页复印件（包含但不限于合同首页、合同金额页、合同签字页、合同清单）或相关订单、票据、其他证明材料。</w:t>
      </w:r>
    </w:p>
    <w:p w14:paraId="3724B84B">
      <w:pPr>
        <w:widowControl/>
        <w:jc w:val="left"/>
        <w:rPr>
          <w:rFonts w:hint="eastAsia" w:ascii="宋体" w:hAnsi="宋体" w:eastAsia="宋体" w:cs="宋体"/>
          <w:b/>
          <w:bCs/>
          <w:sz w:val="24"/>
          <w:highlight w:val="none"/>
        </w:rPr>
      </w:pPr>
      <w:r>
        <w:rPr>
          <w:rFonts w:hint="eastAsia" w:ascii="宋体" w:hAnsi="宋体" w:eastAsia="宋体" w:cs="宋体"/>
          <w:spacing w:val="-2"/>
          <w:szCs w:val="21"/>
          <w:highlight w:val="none"/>
        </w:rPr>
        <w:br w:type="page"/>
      </w:r>
    </w:p>
    <w:p w14:paraId="7C7892B7">
      <w:pPr>
        <w:pStyle w:val="3"/>
        <w:keepNext/>
        <w:keepLines/>
        <w:pageBreakBefore w:val="0"/>
        <w:widowControl w:val="0"/>
        <w:numPr>
          <w:ilvl w:val="1"/>
          <w:numId w:val="5"/>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49" w:name="_Toc3792"/>
      <w:bookmarkStart w:id="50" w:name="_Toc476321850"/>
      <w:bookmarkStart w:id="51" w:name="_Toc26958"/>
      <w:r>
        <w:rPr>
          <w:rFonts w:hint="eastAsia" w:ascii="宋体" w:hAnsi="宋体" w:eastAsia="宋体" w:cs="宋体"/>
          <w:highlight w:val="none"/>
        </w:rPr>
        <w:t>项目负责人及成员组成情况表</w:t>
      </w:r>
      <w:bookmarkEnd w:id="49"/>
      <w:bookmarkEnd w:id="50"/>
      <w:bookmarkEnd w:id="51"/>
    </w:p>
    <w:p w14:paraId="2C3EC689">
      <w:pPr>
        <w:pStyle w:val="14"/>
        <w:keepNext w:val="0"/>
        <w:keepLines w:val="0"/>
        <w:pageBreakBefore w:val="0"/>
        <w:widowControl w:val="0"/>
        <w:kinsoku/>
        <w:wordWrap/>
        <w:overflowPunct/>
        <w:topLinePunct w:val="0"/>
        <w:autoSpaceDE/>
        <w:autoSpaceDN/>
        <w:bidi w:val="0"/>
        <w:adjustRightInd/>
        <w:snapToGrid/>
        <w:ind w:left="0" w:firstLine="0" w:firstLineChars="0"/>
        <w:textAlignment w:val="auto"/>
        <w:rPr>
          <w:rFonts w:hint="eastAsia" w:ascii="宋体" w:hAnsi="宋体" w:eastAsia="宋体" w:cs="宋体"/>
          <w:szCs w:val="21"/>
          <w:highlight w:val="none"/>
        </w:rPr>
      </w:pPr>
      <w:r>
        <w:rPr>
          <w:rFonts w:hint="eastAsia" w:ascii="宋体" w:hAnsi="宋体" w:eastAsia="宋体" w:cs="宋体"/>
          <w:szCs w:val="21"/>
          <w:highlight w:val="none"/>
        </w:rPr>
        <w:t>供应商名称（盖章）：__________________</w:t>
      </w:r>
    </w:p>
    <w:p w14:paraId="25A90686">
      <w:pPr>
        <w:pStyle w:val="14"/>
        <w:keepNext w:val="0"/>
        <w:keepLines w:val="0"/>
        <w:pageBreakBefore w:val="0"/>
        <w:widowControl w:val="0"/>
        <w:kinsoku/>
        <w:wordWrap/>
        <w:overflowPunct/>
        <w:topLinePunct w:val="0"/>
        <w:autoSpaceDE/>
        <w:autoSpaceDN/>
        <w:bidi w:val="0"/>
        <w:adjustRightInd/>
        <w:snapToGrid/>
        <w:ind w:left="0" w:firstLine="0" w:firstLineChars="0"/>
        <w:textAlignment w:val="auto"/>
        <w:rPr>
          <w:rFonts w:hint="eastAsia" w:ascii="宋体" w:hAnsi="宋体" w:eastAsia="宋体" w:cs="宋体"/>
          <w:szCs w:val="21"/>
          <w:highlight w:val="none"/>
        </w:rPr>
      </w:pPr>
      <w:r>
        <w:rPr>
          <w:rFonts w:hint="eastAsia" w:ascii="宋体" w:hAnsi="宋体" w:eastAsia="宋体" w:cs="宋体"/>
          <w:szCs w:val="21"/>
          <w:highlight w:val="none"/>
        </w:rPr>
        <w:t xml:space="preserve">项目名称：__________________ </w:t>
      </w:r>
      <w:r>
        <w:rPr>
          <w:rFonts w:hint="eastAsia" w:ascii="宋体" w:hAnsi="宋体" w:cs="宋体"/>
          <w:szCs w:val="21"/>
          <w:highlight w:val="none"/>
          <w:lang w:eastAsia="zh-CN"/>
        </w:rPr>
        <w:t>项目编号</w:t>
      </w:r>
      <w:r>
        <w:rPr>
          <w:rFonts w:hint="eastAsia" w:ascii="宋体" w:hAnsi="宋体" w:eastAsia="宋体" w:cs="宋体"/>
          <w:szCs w:val="21"/>
          <w:highlight w:val="none"/>
        </w:rPr>
        <w:t>： _________________</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7"/>
        <w:gridCol w:w="1663"/>
        <w:gridCol w:w="1233"/>
        <w:gridCol w:w="1371"/>
        <w:gridCol w:w="1860"/>
      </w:tblGrid>
      <w:tr w14:paraId="63336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0ACC4FFC">
            <w:pPr>
              <w:ind w:right="-57"/>
              <w:jc w:val="center"/>
              <w:rPr>
                <w:rFonts w:hint="eastAsia" w:ascii="宋体" w:hAnsi="宋体" w:eastAsia="宋体" w:cs="宋体"/>
                <w:szCs w:val="21"/>
                <w:highlight w:val="none"/>
              </w:rPr>
            </w:pPr>
            <w:r>
              <w:rPr>
                <w:rFonts w:hint="eastAsia" w:ascii="宋体" w:hAnsi="宋体" w:eastAsia="宋体" w:cs="宋体"/>
                <w:szCs w:val="21"/>
                <w:highlight w:val="none"/>
              </w:rPr>
              <w:t>项目组中职务</w:t>
            </w:r>
          </w:p>
        </w:tc>
        <w:tc>
          <w:tcPr>
            <w:tcW w:w="929" w:type="pct"/>
            <w:vAlign w:val="center"/>
          </w:tcPr>
          <w:p w14:paraId="7AE486EF">
            <w:pPr>
              <w:ind w:right="-57"/>
              <w:jc w:val="center"/>
              <w:rPr>
                <w:rFonts w:hint="eastAsia" w:ascii="宋体" w:hAnsi="宋体" w:eastAsia="宋体" w:cs="宋体"/>
                <w:szCs w:val="21"/>
                <w:highlight w:val="none"/>
              </w:rPr>
            </w:pPr>
            <w:r>
              <w:rPr>
                <w:rFonts w:hint="eastAsia" w:ascii="宋体" w:hAnsi="宋体" w:eastAsia="宋体" w:cs="宋体"/>
                <w:szCs w:val="21"/>
                <w:highlight w:val="none"/>
              </w:rPr>
              <w:t>姓名</w:t>
            </w:r>
          </w:p>
        </w:tc>
        <w:tc>
          <w:tcPr>
            <w:tcW w:w="689" w:type="pct"/>
            <w:vAlign w:val="center"/>
          </w:tcPr>
          <w:p w14:paraId="50A9E880">
            <w:pPr>
              <w:ind w:right="-57"/>
              <w:jc w:val="center"/>
              <w:rPr>
                <w:rFonts w:hint="eastAsia" w:ascii="宋体" w:hAnsi="宋体" w:eastAsia="宋体" w:cs="宋体"/>
                <w:szCs w:val="21"/>
                <w:highlight w:val="none"/>
              </w:rPr>
            </w:pPr>
            <w:r>
              <w:rPr>
                <w:rFonts w:hint="eastAsia" w:ascii="宋体" w:hAnsi="宋体" w:eastAsia="宋体" w:cs="宋体"/>
                <w:szCs w:val="21"/>
                <w:highlight w:val="none"/>
              </w:rPr>
              <w:t>学历</w:t>
            </w:r>
          </w:p>
        </w:tc>
        <w:tc>
          <w:tcPr>
            <w:tcW w:w="766" w:type="pct"/>
            <w:vAlign w:val="center"/>
          </w:tcPr>
          <w:p w14:paraId="78731901">
            <w:pPr>
              <w:ind w:right="-57"/>
              <w:jc w:val="center"/>
              <w:rPr>
                <w:rFonts w:hint="eastAsia" w:ascii="宋体" w:hAnsi="宋体" w:eastAsia="宋体" w:cs="宋体"/>
                <w:szCs w:val="21"/>
                <w:highlight w:val="none"/>
              </w:rPr>
            </w:pPr>
            <w:r>
              <w:rPr>
                <w:rFonts w:hint="eastAsia" w:ascii="宋体" w:hAnsi="宋体" w:eastAsia="宋体" w:cs="宋体"/>
                <w:szCs w:val="21"/>
                <w:highlight w:val="none"/>
              </w:rPr>
              <w:t>职务</w:t>
            </w:r>
          </w:p>
        </w:tc>
        <w:tc>
          <w:tcPr>
            <w:tcW w:w="1039" w:type="pct"/>
            <w:vAlign w:val="center"/>
          </w:tcPr>
          <w:p w14:paraId="66EB5978">
            <w:pPr>
              <w:ind w:right="-57"/>
              <w:jc w:val="center"/>
              <w:rPr>
                <w:rFonts w:hint="eastAsia" w:ascii="宋体" w:hAnsi="宋体" w:eastAsia="宋体" w:cs="宋体"/>
                <w:szCs w:val="21"/>
                <w:highlight w:val="none"/>
              </w:rPr>
            </w:pPr>
            <w:r>
              <w:rPr>
                <w:rFonts w:hint="eastAsia" w:ascii="宋体" w:hAnsi="宋体" w:eastAsia="宋体" w:cs="宋体"/>
                <w:szCs w:val="21"/>
                <w:highlight w:val="none"/>
              </w:rPr>
              <w:t>本专业工作年限</w:t>
            </w:r>
          </w:p>
        </w:tc>
      </w:tr>
      <w:tr w14:paraId="2E7F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19949E9D">
            <w:pPr>
              <w:ind w:left="-153" w:firstLine="39"/>
              <w:jc w:val="center"/>
              <w:rPr>
                <w:rFonts w:hint="eastAsia" w:ascii="宋体" w:hAnsi="宋体" w:eastAsia="宋体" w:cs="宋体"/>
                <w:szCs w:val="21"/>
                <w:highlight w:val="none"/>
              </w:rPr>
            </w:pPr>
            <w:r>
              <w:rPr>
                <w:rFonts w:hint="eastAsia" w:ascii="宋体" w:hAnsi="宋体" w:eastAsia="宋体" w:cs="宋体"/>
                <w:szCs w:val="21"/>
                <w:highlight w:val="none"/>
              </w:rPr>
              <w:t>项目负责人</w:t>
            </w:r>
          </w:p>
        </w:tc>
        <w:tc>
          <w:tcPr>
            <w:tcW w:w="929" w:type="pct"/>
            <w:vAlign w:val="center"/>
          </w:tcPr>
          <w:p w14:paraId="1288DCDF">
            <w:pPr>
              <w:spacing w:line="360" w:lineRule="auto"/>
              <w:ind w:right="-55" w:firstLine="472"/>
              <w:jc w:val="center"/>
              <w:rPr>
                <w:rFonts w:hint="eastAsia" w:ascii="宋体" w:hAnsi="宋体" w:eastAsia="宋体" w:cs="宋体"/>
                <w:szCs w:val="21"/>
                <w:highlight w:val="none"/>
              </w:rPr>
            </w:pPr>
          </w:p>
        </w:tc>
        <w:tc>
          <w:tcPr>
            <w:tcW w:w="689" w:type="pct"/>
            <w:vAlign w:val="center"/>
          </w:tcPr>
          <w:p w14:paraId="189829CF">
            <w:pPr>
              <w:spacing w:line="360" w:lineRule="auto"/>
              <w:ind w:right="-55" w:firstLine="472"/>
              <w:jc w:val="center"/>
              <w:rPr>
                <w:rFonts w:hint="eastAsia" w:ascii="宋体" w:hAnsi="宋体" w:eastAsia="宋体" w:cs="宋体"/>
                <w:szCs w:val="21"/>
                <w:highlight w:val="none"/>
              </w:rPr>
            </w:pPr>
          </w:p>
        </w:tc>
        <w:tc>
          <w:tcPr>
            <w:tcW w:w="766" w:type="pct"/>
            <w:vAlign w:val="center"/>
          </w:tcPr>
          <w:p w14:paraId="2965FFB4">
            <w:pPr>
              <w:spacing w:line="360" w:lineRule="auto"/>
              <w:ind w:right="-55" w:firstLine="472"/>
              <w:jc w:val="center"/>
              <w:rPr>
                <w:rFonts w:hint="eastAsia" w:ascii="宋体" w:hAnsi="宋体" w:eastAsia="宋体" w:cs="宋体"/>
                <w:szCs w:val="21"/>
                <w:highlight w:val="none"/>
              </w:rPr>
            </w:pPr>
          </w:p>
        </w:tc>
        <w:tc>
          <w:tcPr>
            <w:tcW w:w="1039" w:type="pct"/>
            <w:vAlign w:val="center"/>
          </w:tcPr>
          <w:p w14:paraId="793902A3">
            <w:pPr>
              <w:spacing w:line="360" w:lineRule="auto"/>
              <w:ind w:right="-55" w:firstLine="472"/>
              <w:jc w:val="center"/>
              <w:rPr>
                <w:rFonts w:hint="eastAsia" w:ascii="宋体" w:hAnsi="宋体" w:eastAsia="宋体" w:cs="宋体"/>
                <w:szCs w:val="21"/>
                <w:highlight w:val="none"/>
              </w:rPr>
            </w:pPr>
          </w:p>
        </w:tc>
      </w:tr>
      <w:tr w14:paraId="30452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4CBDE2A5">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1、主要项目人员1</w:t>
            </w:r>
          </w:p>
        </w:tc>
        <w:tc>
          <w:tcPr>
            <w:tcW w:w="929" w:type="pct"/>
            <w:vAlign w:val="center"/>
          </w:tcPr>
          <w:p w14:paraId="3C02209C">
            <w:pPr>
              <w:spacing w:line="360" w:lineRule="auto"/>
              <w:ind w:right="-55" w:firstLine="472"/>
              <w:jc w:val="center"/>
              <w:rPr>
                <w:rFonts w:hint="eastAsia" w:ascii="宋体" w:hAnsi="宋体" w:eastAsia="宋体" w:cs="宋体"/>
                <w:szCs w:val="21"/>
                <w:highlight w:val="none"/>
              </w:rPr>
            </w:pPr>
          </w:p>
        </w:tc>
        <w:tc>
          <w:tcPr>
            <w:tcW w:w="689" w:type="pct"/>
            <w:vAlign w:val="center"/>
          </w:tcPr>
          <w:p w14:paraId="0DEAB91F">
            <w:pPr>
              <w:spacing w:line="360" w:lineRule="auto"/>
              <w:ind w:right="-55" w:firstLine="472"/>
              <w:jc w:val="center"/>
              <w:rPr>
                <w:rFonts w:hint="eastAsia" w:ascii="宋体" w:hAnsi="宋体" w:eastAsia="宋体" w:cs="宋体"/>
                <w:szCs w:val="21"/>
                <w:highlight w:val="none"/>
              </w:rPr>
            </w:pPr>
          </w:p>
        </w:tc>
        <w:tc>
          <w:tcPr>
            <w:tcW w:w="766" w:type="pct"/>
            <w:vAlign w:val="center"/>
          </w:tcPr>
          <w:p w14:paraId="5C577210">
            <w:pPr>
              <w:spacing w:line="360" w:lineRule="auto"/>
              <w:ind w:right="-55" w:firstLine="472"/>
              <w:jc w:val="center"/>
              <w:rPr>
                <w:rFonts w:hint="eastAsia" w:ascii="宋体" w:hAnsi="宋体" w:eastAsia="宋体" w:cs="宋体"/>
                <w:szCs w:val="21"/>
                <w:highlight w:val="none"/>
              </w:rPr>
            </w:pPr>
          </w:p>
        </w:tc>
        <w:tc>
          <w:tcPr>
            <w:tcW w:w="1039" w:type="pct"/>
            <w:vAlign w:val="center"/>
          </w:tcPr>
          <w:p w14:paraId="7CAADB4B">
            <w:pPr>
              <w:spacing w:line="360" w:lineRule="auto"/>
              <w:ind w:right="-55" w:firstLine="472"/>
              <w:jc w:val="center"/>
              <w:rPr>
                <w:rFonts w:hint="eastAsia" w:ascii="宋体" w:hAnsi="宋体" w:eastAsia="宋体" w:cs="宋体"/>
                <w:szCs w:val="21"/>
                <w:highlight w:val="none"/>
              </w:rPr>
            </w:pPr>
          </w:p>
        </w:tc>
      </w:tr>
      <w:tr w14:paraId="12875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66928C44">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2、主要项目人员2</w:t>
            </w:r>
          </w:p>
        </w:tc>
        <w:tc>
          <w:tcPr>
            <w:tcW w:w="929" w:type="pct"/>
            <w:vAlign w:val="center"/>
          </w:tcPr>
          <w:p w14:paraId="52020C01">
            <w:pPr>
              <w:spacing w:line="360" w:lineRule="auto"/>
              <w:ind w:right="-55" w:firstLine="472"/>
              <w:jc w:val="center"/>
              <w:rPr>
                <w:rFonts w:hint="eastAsia" w:ascii="宋体" w:hAnsi="宋体" w:eastAsia="宋体" w:cs="宋体"/>
                <w:szCs w:val="21"/>
                <w:highlight w:val="none"/>
              </w:rPr>
            </w:pPr>
          </w:p>
        </w:tc>
        <w:tc>
          <w:tcPr>
            <w:tcW w:w="689" w:type="pct"/>
            <w:vAlign w:val="center"/>
          </w:tcPr>
          <w:p w14:paraId="78E1972A">
            <w:pPr>
              <w:spacing w:line="360" w:lineRule="auto"/>
              <w:ind w:right="-55" w:firstLine="472"/>
              <w:jc w:val="center"/>
              <w:rPr>
                <w:rFonts w:hint="eastAsia" w:ascii="宋体" w:hAnsi="宋体" w:eastAsia="宋体" w:cs="宋体"/>
                <w:szCs w:val="21"/>
                <w:highlight w:val="none"/>
              </w:rPr>
            </w:pPr>
          </w:p>
        </w:tc>
        <w:tc>
          <w:tcPr>
            <w:tcW w:w="766" w:type="pct"/>
            <w:vAlign w:val="center"/>
          </w:tcPr>
          <w:p w14:paraId="28F6C2E9">
            <w:pPr>
              <w:spacing w:line="360" w:lineRule="auto"/>
              <w:ind w:right="-55" w:firstLine="472"/>
              <w:jc w:val="center"/>
              <w:rPr>
                <w:rFonts w:hint="eastAsia" w:ascii="宋体" w:hAnsi="宋体" w:eastAsia="宋体" w:cs="宋体"/>
                <w:szCs w:val="21"/>
                <w:highlight w:val="none"/>
              </w:rPr>
            </w:pPr>
          </w:p>
        </w:tc>
        <w:tc>
          <w:tcPr>
            <w:tcW w:w="1039" w:type="pct"/>
            <w:vAlign w:val="center"/>
          </w:tcPr>
          <w:p w14:paraId="164CF4D8">
            <w:pPr>
              <w:spacing w:line="360" w:lineRule="auto"/>
              <w:ind w:right="-55" w:firstLine="472"/>
              <w:jc w:val="center"/>
              <w:rPr>
                <w:rFonts w:hint="eastAsia" w:ascii="宋体" w:hAnsi="宋体" w:eastAsia="宋体" w:cs="宋体"/>
                <w:szCs w:val="21"/>
                <w:highlight w:val="none"/>
              </w:rPr>
            </w:pPr>
          </w:p>
        </w:tc>
      </w:tr>
      <w:tr w14:paraId="63836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4CCA98F0">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3、主要项目人员3</w:t>
            </w:r>
          </w:p>
        </w:tc>
        <w:tc>
          <w:tcPr>
            <w:tcW w:w="929" w:type="pct"/>
            <w:vAlign w:val="center"/>
          </w:tcPr>
          <w:p w14:paraId="42583903">
            <w:pPr>
              <w:spacing w:line="360" w:lineRule="auto"/>
              <w:ind w:right="-55" w:firstLine="472"/>
              <w:jc w:val="center"/>
              <w:rPr>
                <w:rFonts w:hint="eastAsia" w:ascii="宋体" w:hAnsi="宋体" w:eastAsia="宋体" w:cs="宋体"/>
                <w:szCs w:val="21"/>
                <w:highlight w:val="none"/>
              </w:rPr>
            </w:pPr>
          </w:p>
        </w:tc>
        <w:tc>
          <w:tcPr>
            <w:tcW w:w="689" w:type="pct"/>
            <w:vAlign w:val="center"/>
          </w:tcPr>
          <w:p w14:paraId="0794F3CA">
            <w:pPr>
              <w:spacing w:line="360" w:lineRule="auto"/>
              <w:ind w:right="-55" w:firstLine="472"/>
              <w:jc w:val="center"/>
              <w:rPr>
                <w:rFonts w:hint="eastAsia" w:ascii="宋体" w:hAnsi="宋体" w:eastAsia="宋体" w:cs="宋体"/>
                <w:szCs w:val="21"/>
                <w:highlight w:val="none"/>
              </w:rPr>
            </w:pPr>
          </w:p>
        </w:tc>
        <w:tc>
          <w:tcPr>
            <w:tcW w:w="766" w:type="pct"/>
            <w:vAlign w:val="center"/>
          </w:tcPr>
          <w:p w14:paraId="3F84A524">
            <w:pPr>
              <w:spacing w:line="360" w:lineRule="auto"/>
              <w:ind w:right="-55" w:firstLine="472"/>
              <w:jc w:val="center"/>
              <w:rPr>
                <w:rFonts w:hint="eastAsia" w:ascii="宋体" w:hAnsi="宋体" w:eastAsia="宋体" w:cs="宋体"/>
                <w:szCs w:val="21"/>
                <w:highlight w:val="none"/>
              </w:rPr>
            </w:pPr>
          </w:p>
        </w:tc>
        <w:tc>
          <w:tcPr>
            <w:tcW w:w="1039" w:type="pct"/>
            <w:vAlign w:val="center"/>
          </w:tcPr>
          <w:p w14:paraId="7774D2D5">
            <w:pPr>
              <w:spacing w:line="360" w:lineRule="auto"/>
              <w:ind w:right="-55" w:firstLine="472"/>
              <w:jc w:val="center"/>
              <w:rPr>
                <w:rFonts w:hint="eastAsia" w:ascii="宋体" w:hAnsi="宋体" w:eastAsia="宋体" w:cs="宋体"/>
                <w:szCs w:val="21"/>
                <w:highlight w:val="none"/>
              </w:rPr>
            </w:pPr>
          </w:p>
        </w:tc>
      </w:tr>
      <w:tr w14:paraId="10D2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6DA0E573">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w:t>
            </w:r>
          </w:p>
        </w:tc>
        <w:tc>
          <w:tcPr>
            <w:tcW w:w="929" w:type="pct"/>
            <w:vAlign w:val="center"/>
          </w:tcPr>
          <w:p w14:paraId="3D77AD3A">
            <w:pPr>
              <w:spacing w:line="360" w:lineRule="auto"/>
              <w:ind w:right="-55" w:firstLine="472"/>
              <w:jc w:val="center"/>
              <w:rPr>
                <w:rFonts w:hint="eastAsia" w:ascii="宋体" w:hAnsi="宋体" w:eastAsia="宋体" w:cs="宋体"/>
                <w:szCs w:val="21"/>
                <w:highlight w:val="none"/>
              </w:rPr>
            </w:pPr>
          </w:p>
        </w:tc>
        <w:tc>
          <w:tcPr>
            <w:tcW w:w="689" w:type="pct"/>
            <w:vAlign w:val="center"/>
          </w:tcPr>
          <w:p w14:paraId="0F6C8D67">
            <w:pPr>
              <w:spacing w:line="360" w:lineRule="auto"/>
              <w:ind w:right="-55" w:firstLine="472"/>
              <w:jc w:val="center"/>
              <w:rPr>
                <w:rFonts w:hint="eastAsia" w:ascii="宋体" w:hAnsi="宋体" w:eastAsia="宋体" w:cs="宋体"/>
                <w:szCs w:val="21"/>
                <w:highlight w:val="none"/>
              </w:rPr>
            </w:pPr>
          </w:p>
        </w:tc>
        <w:tc>
          <w:tcPr>
            <w:tcW w:w="766" w:type="pct"/>
            <w:vAlign w:val="center"/>
          </w:tcPr>
          <w:p w14:paraId="1BAD26BE">
            <w:pPr>
              <w:spacing w:line="360" w:lineRule="auto"/>
              <w:ind w:right="-55" w:firstLine="472"/>
              <w:jc w:val="center"/>
              <w:rPr>
                <w:rFonts w:hint="eastAsia" w:ascii="宋体" w:hAnsi="宋体" w:eastAsia="宋体" w:cs="宋体"/>
                <w:szCs w:val="21"/>
                <w:highlight w:val="none"/>
              </w:rPr>
            </w:pPr>
          </w:p>
        </w:tc>
        <w:tc>
          <w:tcPr>
            <w:tcW w:w="1039" w:type="pct"/>
            <w:vAlign w:val="center"/>
          </w:tcPr>
          <w:p w14:paraId="66435FB5">
            <w:pPr>
              <w:spacing w:line="360" w:lineRule="auto"/>
              <w:ind w:right="-55" w:firstLine="472"/>
              <w:jc w:val="center"/>
              <w:rPr>
                <w:rFonts w:hint="eastAsia" w:ascii="宋体" w:hAnsi="宋体" w:eastAsia="宋体" w:cs="宋体"/>
                <w:szCs w:val="21"/>
                <w:highlight w:val="none"/>
              </w:rPr>
            </w:pPr>
          </w:p>
        </w:tc>
      </w:tr>
      <w:tr w14:paraId="620A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0C099112">
            <w:pPr>
              <w:spacing w:line="360" w:lineRule="auto"/>
              <w:ind w:right="-55"/>
              <w:jc w:val="both"/>
              <w:rPr>
                <w:rFonts w:hint="eastAsia" w:ascii="宋体" w:hAnsi="宋体" w:eastAsia="宋体" w:cs="宋体"/>
                <w:szCs w:val="21"/>
                <w:highlight w:val="none"/>
              </w:rPr>
            </w:pPr>
          </w:p>
        </w:tc>
        <w:tc>
          <w:tcPr>
            <w:tcW w:w="929" w:type="pct"/>
            <w:vAlign w:val="center"/>
          </w:tcPr>
          <w:p w14:paraId="266DC58E">
            <w:pPr>
              <w:spacing w:line="360" w:lineRule="auto"/>
              <w:ind w:right="-55" w:firstLine="472"/>
              <w:jc w:val="center"/>
              <w:rPr>
                <w:rFonts w:hint="eastAsia" w:ascii="宋体" w:hAnsi="宋体" w:eastAsia="宋体" w:cs="宋体"/>
                <w:szCs w:val="21"/>
                <w:highlight w:val="none"/>
              </w:rPr>
            </w:pPr>
          </w:p>
        </w:tc>
        <w:tc>
          <w:tcPr>
            <w:tcW w:w="689" w:type="pct"/>
            <w:vAlign w:val="center"/>
          </w:tcPr>
          <w:p w14:paraId="4F1EDC31">
            <w:pPr>
              <w:spacing w:line="360" w:lineRule="auto"/>
              <w:ind w:right="-55" w:firstLine="472"/>
              <w:jc w:val="center"/>
              <w:rPr>
                <w:rFonts w:hint="eastAsia" w:ascii="宋体" w:hAnsi="宋体" w:eastAsia="宋体" w:cs="宋体"/>
                <w:szCs w:val="21"/>
                <w:highlight w:val="none"/>
              </w:rPr>
            </w:pPr>
          </w:p>
        </w:tc>
        <w:tc>
          <w:tcPr>
            <w:tcW w:w="766" w:type="pct"/>
            <w:vAlign w:val="center"/>
          </w:tcPr>
          <w:p w14:paraId="0B585260">
            <w:pPr>
              <w:spacing w:line="360" w:lineRule="auto"/>
              <w:ind w:right="-55" w:firstLine="472"/>
              <w:jc w:val="center"/>
              <w:rPr>
                <w:rFonts w:hint="eastAsia" w:ascii="宋体" w:hAnsi="宋体" w:eastAsia="宋体" w:cs="宋体"/>
                <w:szCs w:val="21"/>
                <w:highlight w:val="none"/>
              </w:rPr>
            </w:pPr>
          </w:p>
        </w:tc>
        <w:tc>
          <w:tcPr>
            <w:tcW w:w="1039" w:type="pct"/>
            <w:vAlign w:val="center"/>
          </w:tcPr>
          <w:p w14:paraId="18CDCD9D">
            <w:pPr>
              <w:spacing w:line="360" w:lineRule="auto"/>
              <w:ind w:right="-55" w:firstLine="472"/>
              <w:jc w:val="center"/>
              <w:rPr>
                <w:rFonts w:hint="eastAsia" w:ascii="宋体" w:hAnsi="宋体" w:eastAsia="宋体" w:cs="宋体"/>
                <w:szCs w:val="21"/>
                <w:highlight w:val="none"/>
              </w:rPr>
            </w:pPr>
          </w:p>
        </w:tc>
      </w:tr>
      <w:tr w14:paraId="4C771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694FC7C5">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w:t>
            </w:r>
          </w:p>
        </w:tc>
        <w:tc>
          <w:tcPr>
            <w:tcW w:w="929" w:type="pct"/>
            <w:vAlign w:val="center"/>
          </w:tcPr>
          <w:p w14:paraId="33F1D28F">
            <w:pPr>
              <w:spacing w:line="360" w:lineRule="auto"/>
              <w:ind w:right="-55" w:firstLine="472"/>
              <w:jc w:val="center"/>
              <w:rPr>
                <w:rFonts w:hint="eastAsia" w:ascii="宋体" w:hAnsi="宋体" w:eastAsia="宋体" w:cs="宋体"/>
                <w:szCs w:val="21"/>
                <w:highlight w:val="none"/>
              </w:rPr>
            </w:pPr>
          </w:p>
        </w:tc>
        <w:tc>
          <w:tcPr>
            <w:tcW w:w="689" w:type="pct"/>
            <w:vAlign w:val="center"/>
          </w:tcPr>
          <w:p w14:paraId="29094D69">
            <w:pPr>
              <w:spacing w:line="360" w:lineRule="auto"/>
              <w:ind w:right="-55" w:firstLine="472"/>
              <w:jc w:val="center"/>
              <w:rPr>
                <w:rFonts w:hint="eastAsia" w:ascii="宋体" w:hAnsi="宋体" w:eastAsia="宋体" w:cs="宋体"/>
                <w:szCs w:val="21"/>
                <w:highlight w:val="none"/>
              </w:rPr>
            </w:pPr>
          </w:p>
        </w:tc>
        <w:tc>
          <w:tcPr>
            <w:tcW w:w="766" w:type="pct"/>
            <w:vAlign w:val="center"/>
          </w:tcPr>
          <w:p w14:paraId="7C0A9BF6">
            <w:pPr>
              <w:spacing w:line="360" w:lineRule="auto"/>
              <w:ind w:right="-55" w:firstLine="472"/>
              <w:jc w:val="center"/>
              <w:rPr>
                <w:rFonts w:hint="eastAsia" w:ascii="宋体" w:hAnsi="宋体" w:eastAsia="宋体" w:cs="宋体"/>
                <w:szCs w:val="21"/>
                <w:highlight w:val="none"/>
              </w:rPr>
            </w:pPr>
          </w:p>
        </w:tc>
        <w:tc>
          <w:tcPr>
            <w:tcW w:w="1039" w:type="pct"/>
            <w:vAlign w:val="center"/>
          </w:tcPr>
          <w:p w14:paraId="2BAB3067">
            <w:pPr>
              <w:spacing w:line="360" w:lineRule="auto"/>
              <w:ind w:right="-55" w:firstLine="472"/>
              <w:jc w:val="center"/>
              <w:rPr>
                <w:rFonts w:hint="eastAsia" w:ascii="宋体" w:hAnsi="宋体" w:eastAsia="宋体" w:cs="宋体"/>
                <w:szCs w:val="21"/>
                <w:highlight w:val="none"/>
              </w:rPr>
            </w:pPr>
          </w:p>
        </w:tc>
      </w:tr>
    </w:tbl>
    <w:p w14:paraId="6E5D2F3A">
      <w:pPr>
        <w:adjustRightInd w:val="0"/>
        <w:snapToGrid w:val="0"/>
        <w:spacing w:line="300" w:lineRule="auto"/>
        <w:rPr>
          <w:rFonts w:hint="eastAsia" w:ascii="宋体" w:hAnsi="宋体" w:eastAsia="宋体" w:cs="宋体"/>
          <w:highlight w:val="none"/>
        </w:rPr>
      </w:pPr>
      <w:r>
        <w:rPr>
          <w:rFonts w:hint="eastAsia" w:ascii="宋体" w:hAnsi="宋体" w:eastAsia="宋体" w:cs="宋体"/>
          <w:spacing w:val="-2"/>
          <w:szCs w:val="21"/>
          <w:highlight w:val="none"/>
        </w:rPr>
        <w:t>备注：</w:t>
      </w:r>
      <w:r>
        <w:rPr>
          <w:rFonts w:hint="eastAsia" w:ascii="宋体" w:hAnsi="宋体" w:cs="宋体"/>
          <w:highlight w:val="none"/>
          <w:lang w:val="en-US" w:eastAsia="zh-CN"/>
        </w:rPr>
        <w:t>供应商需提供团队人员的相关工作经验介绍材料，如：合同证明材料/客户评价材料/相关报道/学历/职称/资质证书复印件等</w:t>
      </w:r>
      <w:r>
        <w:rPr>
          <w:rFonts w:hint="eastAsia" w:ascii="宋体" w:hAnsi="宋体" w:eastAsia="宋体" w:cs="宋体"/>
          <w:b w:val="0"/>
          <w:bCs w:val="0"/>
          <w:color w:val="auto"/>
          <w:highlight w:val="none"/>
        </w:rPr>
        <w:t>。</w:t>
      </w:r>
      <w:r>
        <w:rPr>
          <w:rFonts w:hint="eastAsia" w:ascii="宋体" w:hAnsi="宋体" w:eastAsia="宋体" w:cs="宋体"/>
          <w:highlight w:val="none"/>
        </w:rPr>
        <w:br w:type="page"/>
      </w:r>
    </w:p>
    <w:p w14:paraId="50F1E44C">
      <w:pPr>
        <w:pStyle w:val="3"/>
        <w:keepNext/>
        <w:keepLines/>
        <w:pageBreakBefore w:val="0"/>
        <w:widowControl w:val="0"/>
        <w:numPr>
          <w:ilvl w:val="1"/>
          <w:numId w:val="5"/>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52" w:name="_Toc104"/>
      <w:bookmarkStart w:id="53" w:name="_Toc18330"/>
      <w:bookmarkStart w:id="54" w:name="_Toc15928"/>
      <w:bookmarkStart w:id="55" w:name="_Toc56432254"/>
      <w:bookmarkStart w:id="56" w:name="_Toc1651923"/>
      <w:bookmarkStart w:id="57" w:name="_Toc68688822"/>
      <w:r>
        <w:rPr>
          <w:rFonts w:hint="eastAsia" w:ascii="宋体" w:hAnsi="宋体" w:eastAsia="宋体" w:cs="宋体"/>
          <w:highlight w:val="none"/>
        </w:rPr>
        <w:t>本项目的实施方案</w:t>
      </w:r>
      <w:bookmarkEnd w:id="52"/>
      <w:bookmarkEnd w:id="53"/>
    </w:p>
    <w:p w14:paraId="4A329BCD">
      <w:pPr>
        <w:topLinePunct/>
        <w:spacing w:line="440" w:lineRule="exact"/>
        <w:jc w:val="left"/>
        <w:rPr>
          <w:rFonts w:hint="eastAsia" w:ascii="宋体" w:hAnsi="宋体" w:eastAsia="宋体" w:cs="宋体"/>
          <w:szCs w:val="21"/>
          <w:highlight w:val="none"/>
        </w:rPr>
      </w:pPr>
      <w:r>
        <w:rPr>
          <w:rFonts w:hint="eastAsia" w:ascii="宋体" w:hAnsi="宋体" w:eastAsia="宋体" w:cs="宋体"/>
          <w:szCs w:val="21"/>
          <w:highlight w:val="none"/>
        </w:rPr>
        <w:t>格式自拟</w:t>
      </w:r>
    </w:p>
    <w:p w14:paraId="3E2FBC38">
      <w:pPr>
        <w:widowControl/>
        <w:numPr>
          <w:ilvl w:val="0"/>
          <w:numId w:val="0"/>
        </w:numPr>
        <w:jc w:val="left"/>
        <w:rPr>
          <w:rFonts w:hint="eastAsia" w:ascii="宋体" w:hAnsi="宋体" w:cs="宋体"/>
          <w:kern w:val="2"/>
          <w:sz w:val="21"/>
          <w:szCs w:val="24"/>
          <w:lang w:val="en-US" w:eastAsia="zh-CN" w:bidi="ar-SA"/>
        </w:rPr>
      </w:pPr>
    </w:p>
    <w:p w14:paraId="3AA65CB3">
      <w:pPr>
        <w:widowControl/>
        <w:numPr>
          <w:ilvl w:val="0"/>
          <w:numId w:val="0"/>
        </w:numPr>
        <w:jc w:val="left"/>
        <w:rPr>
          <w:rFonts w:hint="eastAsia" w:ascii="宋体" w:hAnsi="宋体" w:cs="宋体"/>
          <w:kern w:val="2"/>
          <w:sz w:val="21"/>
          <w:szCs w:val="24"/>
          <w:lang w:val="en-US" w:eastAsia="zh-CN" w:bidi="ar-SA"/>
        </w:rPr>
      </w:pPr>
    </w:p>
    <w:p w14:paraId="2D745FE8">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供应商需根据项目目标和服务内容关键技术指标，拟定具体合理的服务方案。项目服务方案内容自拟，主要内容应包括：</w:t>
      </w:r>
    </w:p>
    <w:p w14:paraId="3CE690B3">
      <w:pPr>
        <w:widowControl/>
        <w:numPr>
          <w:ilvl w:val="0"/>
          <w:numId w:val="0"/>
        </w:numPr>
        <w:jc w:val="left"/>
        <w:rPr>
          <w:rFonts w:hint="eastAsia" w:ascii="宋体" w:hAnsi="宋体" w:cs="宋体"/>
          <w:kern w:val="2"/>
          <w:sz w:val="21"/>
          <w:szCs w:val="24"/>
          <w:lang w:val="en-US" w:eastAsia="zh-CN" w:bidi="ar-SA"/>
        </w:rPr>
      </w:pPr>
    </w:p>
    <w:p w14:paraId="330A03B1">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1、对项目服务要求的理解。</w:t>
      </w:r>
    </w:p>
    <w:p w14:paraId="20109A45">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2、项目服务要求的具体解决方案，</w:t>
      </w:r>
    </w:p>
    <w:p w14:paraId="56A4AE53">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3、执行保障方案。供应商需合理安排物料制作、人员、时间计划、线上线下执行维护运营，制定调整优化与应急保障预案并做出相应的服务承诺，确保做好各项准备工作，及时完成采购文件中所规定的各项任务；需至少安排1名项目负责人，根据采购方要求统筹开展项目管理。</w:t>
      </w:r>
    </w:p>
    <w:p w14:paraId="0EF0AA52">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4、项目实施进度计划；</w:t>
      </w:r>
    </w:p>
    <w:p w14:paraId="4C0172E2">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5、服务质量保证措施；</w:t>
      </w:r>
    </w:p>
    <w:p w14:paraId="2A476A4C">
      <w:pPr>
        <w:widowControl/>
        <w:numPr>
          <w:ilvl w:val="0"/>
          <w:numId w:val="0"/>
        </w:numPr>
        <w:jc w:val="left"/>
        <w:rPr>
          <w:rFonts w:hint="eastAsia" w:ascii="宋体" w:hAnsi="宋体" w:eastAsia="宋体" w:cs="宋体"/>
          <w:b/>
          <w:bCs/>
          <w:sz w:val="32"/>
          <w:szCs w:val="32"/>
          <w:highlight w:val="none"/>
        </w:rPr>
      </w:pPr>
      <w:r>
        <w:rPr>
          <w:rFonts w:hint="eastAsia" w:ascii="宋体" w:hAnsi="宋体" w:cs="宋体"/>
          <w:kern w:val="2"/>
          <w:sz w:val="21"/>
          <w:szCs w:val="24"/>
          <w:lang w:val="en-US" w:eastAsia="zh-CN" w:bidi="ar-SA"/>
        </w:rPr>
        <w:t>6、项目服务团队及技术资质。</w:t>
      </w:r>
      <w:r>
        <w:rPr>
          <w:rFonts w:hint="eastAsia" w:ascii="宋体" w:hAnsi="宋体" w:eastAsia="宋体" w:cs="宋体"/>
          <w:highlight w:val="none"/>
        </w:rPr>
        <w:br w:type="page"/>
      </w:r>
    </w:p>
    <w:p w14:paraId="20DB03CC">
      <w:pPr>
        <w:pStyle w:val="3"/>
        <w:keepNext/>
        <w:keepLines/>
        <w:pageBreakBefore w:val="0"/>
        <w:widowControl w:val="0"/>
        <w:numPr>
          <w:ilvl w:val="1"/>
          <w:numId w:val="5"/>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58" w:name="_Toc17083"/>
      <w:bookmarkStart w:id="59" w:name="_Toc29130"/>
      <w:r>
        <w:rPr>
          <w:rFonts w:hint="eastAsia" w:ascii="宋体" w:hAnsi="宋体" w:eastAsia="宋体" w:cs="宋体"/>
          <w:highlight w:val="none"/>
          <w:lang w:val="en-US" w:eastAsia="zh-CN"/>
        </w:rPr>
        <w:t>项目</w:t>
      </w:r>
      <w:r>
        <w:rPr>
          <w:rFonts w:hint="eastAsia" w:ascii="宋体" w:hAnsi="宋体" w:eastAsia="宋体" w:cs="宋体"/>
          <w:highlight w:val="none"/>
        </w:rPr>
        <w:t>报价</w:t>
      </w:r>
      <w:bookmarkEnd w:id="54"/>
      <w:bookmarkEnd w:id="55"/>
      <w:bookmarkEnd w:id="56"/>
      <w:bookmarkEnd w:id="57"/>
      <w:bookmarkEnd w:id="58"/>
      <w:r>
        <w:rPr>
          <w:rFonts w:hint="eastAsia" w:ascii="宋体" w:hAnsi="宋体" w:eastAsia="宋体" w:cs="宋体"/>
          <w:highlight w:val="none"/>
        </w:rPr>
        <w:t>函</w:t>
      </w:r>
      <w:bookmarkEnd w:id="59"/>
    </w:p>
    <w:p w14:paraId="6D2B2B39">
      <w:pPr>
        <w:numPr>
          <w:ilvl w:val="0"/>
          <w:numId w:val="0"/>
        </w:numPr>
        <w:spacing w:line="360" w:lineRule="auto"/>
        <w:jc w:val="center"/>
        <w:rPr>
          <w:rFonts w:hint="eastAsia" w:ascii="仿宋_GB2312" w:hAnsi="仿宋_GB2312" w:eastAsia="仿宋_GB2312" w:cs="仿宋_GB2312"/>
          <w:b/>
          <w:sz w:val="28"/>
          <w:szCs w:val="28"/>
        </w:rPr>
      </w:pPr>
      <w:r>
        <w:rPr>
          <w:rFonts w:hint="eastAsia" w:ascii="方正小标宋简体" w:hAnsi="方正小标宋简体" w:eastAsia="方正小标宋简体" w:cs="方正小标宋简体"/>
          <w:b/>
          <w:sz w:val="32"/>
          <w:szCs w:val="32"/>
          <w:u w:val="none"/>
        </w:rPr>
        <w:t>网情系统账号服务</w:t>
      </w:r>
      <w:r>
        <w:rPr>
          <w:rFonts w:hint="eastAsia" w:ascii="方正小标宋简体" w:hAnsi="方正小标宋简体" w:eastAsia="方正小标宋简体" w:cs="方正小标宋简体"/>
          <w:b/>
          <w:sz w:val="32"/>
          <w:szCs w:val="32"/>
          <w:lang w:val="en-US" w:eastAsia="zh-CN"/>
        </w:rPr>
        <w:t>项目</w:t>
      </w:r>
      <w:r>
        <w:rPr>
          <w:rFonts w:hint="eastAsia" w:ascii="方正小标宋简体" w:hAnsi="方正小标宋简体" w:eastAsia="方正小标宋简体" w:cs="方正小标宋简体"/>
          <w:b/>
          <w:sz w:val="32"/>
          <w:szCs w:val="32"/>
          <w:lang w:eastAsia="zh-CN"/>
        </w:rPr>
        <w:t>响应</w:t>
      </w:r>
      <w:r>
        <w:rPr>
          <w:rFonts w:hint="eastAsia" w:ascii="方正小标宋简体" w:hAnsi="方正小标宋简体" w:eastAsia="方正小标宋简体" w:cs="方正小标宋简体"/>
          <w:b/>
          <w:sz w:val="32"/>
          <w:szCs w:val="32"/>
        </w:rPr>
        <w:t>报价</w:t>
      </w:r>
      <w:r>
        <w:rPr>
          <w:rFonts w:hint="eastAsia" w:ascii="方正小标宋简体" w:hAnsi="方正小标宋简体" w:eastAsia="方正小标宋简体" w:cs="方正小标宋简体"/>
          <w:b/>
          <w:sz w:val="32"/>
          <w:szCs w:val="32"/>
          <w:lang w:eastAsia="zh-CN"/>
        </w:rPr>
        <w:t>函（</w:t>
      </w:r>
      <w:r>
        <w:rPr>
          <w:rFonts w:hint="eastAsia" w:ascii="方正小标宋简体" w:hAnsi="方正小标宋简体" w:eastAsia="方正小标宋简体" w:cs="方正小标宋简体"/>
          <w:b/>
          <w:sz w:val="32"/>
          <w:szCs w:val="32"/>
          <w:lang w:val="en-US" w:eastAsia="zh-CN"/>
        </w:rPr>
        <w:t>服务类</w:t>
      </w:r>
      <w:r>
        <w:rPr>
          <w:rFonts w:hint="eastAsia" w:ascii="方正小标宋简体" w:hAnsi="方正小标宋简体" w:eastAsia="方正小标宋简体" w:cs="方正小标宋简体"/>
          <w:b/>
          <w:sz w:val="32"/>
          <w:szCs w:val="32"/>
          <w:lang w:eastAsia="zh-CN"/>
        </w:rPr>
        <w:t>）</w:t>
      </w:r>
    </w:p>
    <w:p w14:paraId="2B892A63">
      <w:pPr>
        <w:spacing w:line="360" w:lineRule="auto"/>
        <w:rPr>
          <w:rFonts w:hint="eastAsia" w:ascii="宋体" w:hAnsi="宋体" w:eastAsia="宋体" w:cs="宋体"/>
          <w:b/>
          <w:sz w:val="21"/>
          <w:szCs w:val="21"/>
        </w:rPr>
      </w:pPr>
      <w:r>
        <w:rPr>
          <w:rFonts w:hint="eastAsia" w:ascii="宋体" w:hAnsi="宋体" w:cs="宋体"/>
          <w:b/>
          <w:sz w:val="21"/>
          <w:szCs w:val="21"/>
          <w:lang w:val="en-US" w:eastAsia="zh-CN"/>
        </w:rPr>
        <w:t>广东南方网络信息科技有限公司</w:t>
      </w:r>
      <w:r>
        <w:rPr>
          <w:rFonts w:hint="eastAsia" w:ascii="宋体" w:hAnsi="宋体" w:eastAsia="宋体" w:cs="宋体"/>
          <w:b/>
          <w:sz w:val="21"/>
          <w:szCs w:val="21"/>
        </w:rPr>
        <w:t>：</w:t>
      </w:r>
    </w:p>
    <w:p w14:paraId="54529254">
      <w:pPr>
        <w:numPr>
          <w:ilvl w:val="0"/>
          <w:numId w:val="0"/>
        </w:num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u w:val="none"/>
        </w:rPr>
        <w:t>根据贵</w:t>
      </w:r>
      <w:r>
        <w:rPr>
          <w:rFonts w:hint="eastAsia" w:ascii="宋体" w:hAnsi="宋体" w:cs="宋体"/>
          <w:sz w:val="21"/>
          <w:szCs w:val="21"/>
          <w:u w:val="none"/>
          <w:lang w:val="en-US" w:eastAsia="zh-CN"/>
        </w:rPr>
        <w:t>单位</w:t>
      </w:r>
      <w:r>
        <w:rPr>
          <w:rFonts w:hint="eastAsia" w:ascii="宋体" w:hAnsi="宋体" w:eastAsia="宋体" w:cs="宋体"/>
          <w:sz w:val="21"/>
          <w:szCs w:val="21"/>
          <w:u w:val="single"/>
        </w:rPr>
        <w:t>网情系统账号服务</w:t>
      </w:r>
      <w:r>
        <w:rPr>
          <w:rFonts w:hint="eastAsia" w:ascii="宋体" w:hAnsi="宋体" w:cs="宋体"/>
          <w:sz w:val="21"/>
          <w:szCs w:val="21"/>
          <w:u w:val="single"/>
          <w:lang w:eastAsia="zh-CN"/>
        </w:rPr>
        <w:t>项目</w:t>
      </w:r>
      <w:r>
        <w:rPr>
          <w:rFonts w:hint="eastAsia" w:ascii="宋体" w:hAnsi="宋体" w:eastAsia="宋体" w:cs="宋体"/>
          <w:sz w:val="21"/>
          <w:szCs w:val="21"/>
          <w:u w:val="single"/>
          <w:lang w:eastAsia="zh-CN"/>
        </w:rPr>
        <w:t>（</w:t>
      </w:r>
      <w:r>
        <w:rPr>
          <w:rFonts w:hint="eastAsia" w:ascii="宋体" w:hAnsi="宋体" w:eastAsia="宋体" w:cs="宋体"/>
          <w:b w:val="0"/>
          <w:bCs/>
          <w:sz w:val="21"/>
          <w:szCs w:val="21"/>
          <w:u w:val="single"/>
        </w:rPr>
        <w:t>项目编号：</w:t>
      </w:r>
      <w:r>
        <w:rPr>
          <w:rFonts w:hint="eastAsia" w:ascii="宋体" w:hAnsi="宋体" w:cs="宋体"/>
          <w:b w:val="0"/>
          <w:bCs/>
          <w:sz w:val="21"/>
          <w:szCs w:val="21"/>
          <w:u w:val="single"/>
          <w:lang w:val="en-US" w:eastAsia="zh-CN"/>
        </w:rPr>
        <w:t>NFWJYCG2026039</w:t>
      </w:r>
      <w:r>
        <w:rPr>
          <w:rFonts w:hint="eastAsia" w:ascii="宋体" w:hAnsi="宋体" w:eastAsia="宋体" w:cs="宋体"/>
          <w:sz w:val="21"/>
          <w:szCs w:val="21"/>
          <w:u w:val="single"/>
          <w:lang w:eastAsia="zh-CN"/>
        </w:rPr>
        <w:t>）</w:t>
      </w:r>
      <w:r>
        <w:rPr>
          <w:rFonts w:hint="eastAsia" w:ascii="宋体" w:hAnsi="宋体" w:eastAsia="宋体" w:cs="宋体"/>
          <w:sz w:val="21"/>
          <w:szCs w:val="21"/>
          <w:u w:val="none"/>
          <w:lang w:val="en-US" w:eastAsia="zh-CN"/>
        </w:rPr>
        <w:t>采购</w:t>
      </w:r>
      <w:r>
        <w:rPr>
          <w:rFonts w:hint="eastAsia" w:ascii="宋体" w:hAnsi="宋体" w:eastAsia="宋体" w:cs="宋体"/>
          <w:sz w:val="21"/>
          <w:szCs w:val="21"/>
          <w:lang w:eastAsia="zh-CN"/>
        </w:rPr>
        <w:t>文件</w:t>
      </w:r>
      <w:r>
        <w:rPr>
          <w:rFonts w:hint="eastAsia" w:ascii="宋体" w:hAnsi="宋体" w:eastAsia="宋体" w:cs="宋体"/>
          <w:sz w:val="21"/>
          <w:szCs w:val="21"/>
        </w:rPr>
        <w:t>要求，我司已完全了解相关内容，承诺按要求提供产品和服务，现按人民币报价如下：</w:t>
      </w:r>
    </w:p>
    <w:tbl>
      <w:tblPr>
        <w:tblStyle w:val="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4"/>
        <w:gridCol w:w="7217"/>
      </w:tblGrid>
      <w:tr w14:paraId="4FF4D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14:paraId="50FBDBFF">
            <w:pPr>
              <w:widowControl/>
              <w:jc w:val="center"/>
              <w:textAlignment w:val="center"/>
              <w:rPr>
                <w:rFonts w:hint="eastAsia" w:ascii="宋体" w:hAnsi="宋体" w:eastAsia="宋体" w:cs="宋体"/>
                <w:b w:val="0"/>
                <w:bCs w:val="0"/>
                <w:color w:val="000000"/>
                <w:kern w:val="0"/>
                <w:sz w:val="21"/>
                <w:szCs w:val="21"/>
                <w:lang w:eastAsia="zh-CN" w:bidi="ar"/>
              </w:rPr>
            </w:pPr>
            <w:r>
              <w:rPr>
                <w:rFonts w:hint="eastAsia" w:ascii="宋体" w:hAnsi="宋体" w:eastAsia="宋体" w:cs="宋体"/>
                <w:b w:val="0"/>
                <w:bCs w:val="0"/>
                <w:color w:val="000000"/>
                <w:kern w:val="0"/>
                <w:sz w:val="21"/>
                <w:szCs w:val="21"/>
                <w:lang w:eastAsia="zh-CN" w:bidi="ar"/>
              </w:rPr>
              <w:t>服务内容</w:t>
            </w:r>
          </w:p>
        </w:tc>
        <w:tc>
          <w:tcPr>
            <w:tcW w:w="4035" w:type="pct"/>
            <w:tcBorders>
              <w:top w:val="single" w:color="auto" w:sz="4" w:space="0"/>
              <w:left w:val="single" w:color="auto" w:sz="4" w:space="0"/>
              <w:bottom w:val="single" w:color="auto" w:sz="4" w:space="0"/>
              <w:right w:val="single" w:color="auto" w:sz="4" w:space="0"/>
            </w:tcBorders>
            <w:noWrap w:val="0"/>
            <w:vAlign w:val="center"/>
          </w:tcPr>
          <w:p w14:paraId="0BB0876C">
            <w:pPr>
              <w:keepNext w:val="0"/>
              <w:keepLines w:val="0"/>
              <w:pageBreakBefore w:val="0"/>
              <w:widowControl/>
              <w:numPr>
                <w:ilvl w:val="-1"/>
                <w:numId w:val="0"/>
              </w:numPr>
              <w:kinsoku/>
              <w:wordWrap/>
              <w:overflowPunct/>
              <w:topLinePunct w:val="0"/>
              <w:autoSpaceDE/>
              <w:autoSpaceDN/>
              <w:bidi w:val="0"/>
              <w:adjustRightInd/>
              <w:snapToGrid/>
              <w:spacing w:before="0" w:beforeAutospacing="0" w:after="0" w:afterAutospacing="0" w:line="240" w:lineRule="auto"/>
              <w:ind w:firstLine="0" w:firstLineChars="0"/>
              <w:jc w:val="left"/>
              <w:textAlignment w:val="center"/>
              <w:rPr>
                <w:rFonts w:hint="eastAsia" w:ascii="宋体" w:hAnsi="宋体" w:eastAsia="宋体" w:cs="宋体"/>
                <w:b/>
                <w:bCs/>
                <w:color w:val="000000"/>
                <w:kern w:val="0"/>
                <w:sz w:val="21"/>
                <w:szCs w:val="21"/>
                <w:u w:val="none"/>
                <w:lang w:val="en-US" w:eastAsia="zh-CN" w:bidi="ar"/>
              </w:rPr>
            </w:pPr>
            <w:r>
              <w:rPr>
                <w:rFonts w:hint="eastAsia" w:ascii="宋体" w:hAnsi="宋体" w:eastAsia="宋体" w:cs="宋体"/>
                <w:b/>
                <w:bCs/>
                <w:color w:val="000000"/>
                <w:kern w:val="0"/>
                <w:sz w:val="21"/>
                <w:szCs w:val="21"/>
                <w:u w:val="none"/>
                <w:lang w:val="en-US" w:eastAsia="zh-CN" w:bidi="ar"/>
              </w:rPr>
              <w:t>一、服务内容</w:t>
            </w:r>
          </w:p>
          <w:p w14:paraId="0B515FC0">
            <w:pPr>
              <w:keepNext w:val="0"/>
              <w:keepLines w:val="0"/>
              <w:pageBreakBefore w:val="0"/>
              <w:widowControl/>
              <w:numPr>
                <w:ilvl w:val="-1"/>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宋体" w:hAnsi="宋体" w:eastAsia="宋体" w:cs="宋体"/>
                <w:b w:val="0"/>
                <w:bCs w:val="0"/>
                <w:color w:val="000000"/>
                <w:kern w:val="0"/>
                <w:sz w:val="21"/>
                <w:szCs w:val="21"/>
                <w:u w:val="none"/>
                <w:lang w:val="en-US" w:eastAsia="zh-CN" w:bidi="ar"/>
              </w:rPr>
            </w:pPr>
            <w:r>
              <w:rPr>
                <w:rFonts w:hint="eastAsia" w:ascii="宋体" w:hAnsi="宋体" w:eastAsia="宋体" w:cs="宋体"/>
                <w:b w:val="0"/>
                <w:bCs w:val="0"/>
                <w:color w:val="000000"/>
                <w:kern w:val="0"/>
                <w:sz w:val="21"/>
                <w:szCs w:val="21"/>
                <w:u w:val="none"/>
                <w:lang w:val="en-US" w:eastAsia="zh-CN" w:bidi="ar"/>
              </w:rPr>
              <w:t>1.网情系统SaaS基础账号服务</w:t>
            </w:r>
          </w:p>
          <w:p w14:paraId="6DD7266E">
            <w:pPr>
              <w:keepNext w:val="0"/>
              <w:keepLines w:val="0"/>
              <w:pageBreakBefore w:val="0"/>
              <w:widowControl/>
              <w:numPr>
                <w:ilvl w:val="-1"/>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宋体" w:hAnsi="宋体" w:eastAsia="宋体" w:cs="宋体"/>
                <w:b w:val="0"/>
                <w:bCs w:val="0"/>
                <w:color w:val="000000"/>
                <w:kern w:val="0"/>
                <w:sz w:val="21"/>
                <w:szCs w:val="21"/>
                <w:u w:val="none"/>
                <w:lang w:val="en-US" w:eastAsia="zh-CN" w:bidi="ar"/>
              </w:rPr>
            </w:pPr>
            <w:r>
              <w:rPr>
                <w:rFonts w:hint="eastAsia" w:ascii="宋体" w:hAnsi="宋体" w:eastAsia="宋体" w:cs="宋体"/>
                <w:b w:val="0"/>
                <w:bCs w:val="0"/>
                <w:color w:val="000000"/>
                <w:kern w:val="0"/>
                <w:sz w:val="21"/>
                <w:szCs w:val="21"/>
                <w:u w:val="none"/>
                <w:lang w:val="en-US" w:eastAsia="zh-CN" w:bidi="ar"/>
              </w:rPr>
              <w:t>包括但不限于监测列表内容保存、舆情预警、自定义简报、主题更换、收藏夹、回收站等功能。数量：1套。</w:t>
            </w:r>
          </w:p>
          <w:p w14:paraId="773BAC0C">
            <w:pPr>
              <w:keepNext w:val="0"/>
              <w:keepLines w:val="0"/>
              <w:pageBreakBefore w:val="0"/>
              <w:widowControl/>
              <w:numPr>
                <w:ilvl w:val="-1"/>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宋体" w:hAnsi="宋体" w:eastAsia="宋体" w:cs="宋体"/>
                <w:b w:val="0"/>
                <w:bCs w:val="0"/>
                <w:color w:val="000000"/>
                <w:kern w:val="0"/>
                <w:sz w:val="21"/>
                <w:szCs w:val="21"/>
                <w:u w:val="none"/>
                <w:lang w:val="en-US" w:eastAsia="zh-CN" w:bidi="ar"/>
              </w:rPr>
            </w:pPr>
            <w:r>
              <w:rPr>
                <w:rFonts w:hint="eastAsia" w:ascii="宋体" w:hAnsi="宋体" w:eastAsia="宋体" w:cs="宋体"/>
                <w:b w:val="0"/>
                <w:bCs w:val="0"/>
                <w:color w:val="000000"/>
                <w:kern w:val="0"/>
                <w:sz w:val="21"/>
                <w:szCs w:val="21"/>
                <w:u w:val="none"/>
                <w:lang w:val="en-US" w:eastAsia="zh-CN" w:bidi="ar"/>
              </w:rPr>
              <w:t>2.通用监测方案</w:t>
            </w:r>
          </w:p>
          <w:p w14:paraId="2E0B2ACD">
            <w:pPr>
              <w:keepNext w:val="0"/>
              <w:keepLines w:val="0"/>
              <w:pageBreakBefore w:val="0"/>
              <w:widowControl/>
              <w:numPr>
                <w:ilvl w:val="-1"/>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宋体" w:hAnsi="宋体" w:eastAsia="宋体" w:cs="宋体"/>
                <w:b w:val="0"/>
                <w:bCs w:val="0"/>
                <w:color w:val="000000"/>
                <w:kern w:val="0"/>
                <w:sz w:val="21"/>
                <w:szCs w:val="21"/>
                <w:u w:val="none"/>
                <w:lang w:val="en-US" w:eastAsia="zh-CN" w:bidi="ar"/>
              </w:rPr>
            </w:pPr>
            <w:r>
              <w:rPr>
                <w:rFonts w:hint="eastAsia" w:ascii="宋体" w:hAnsi="宋体" w:eastAsia="宋体" w:cs="宋体"/>
                <w:b w:val="0"/>
                <w:bCs w:val="0"/>
                <w:color w:val="000000"/>
                <w:kern w:val="0"/>
                <w:sz w:val="21"/>
                <w:szCs w:val="21"/>
                <w:u w:val="none"/>
                <w:lang w:val="en-US" w:eastAsia="zh-CN" w:bidi="ar"/>
              </w:rPr>
              <w:t>可以创建通用监测方案，监测公开互联网平台网情信息，并在此基础上进行基础数据分析。可用900个关键字、不限数据量。数量：9个。</w:t>
            </w:r>
          </w:p>
          <w:p w14:paraId="1EEC57A5">
            <w:pPr>
              <w:keepNext w:val="0"/>
              <w:keepLines w:val="0"/>
              <w:pageBreakBefore w:val="0"/>
              <w:widowControl/>
              <w:numPr>
                <w:ilvl w:val="-1"/>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宋体" w:hAnsi="宋体" w:eastAsia="宋体" w:cs="宋体"/>
                <w:b w:val="0"/>
                <w:bCs w:val="0"/>
                <w:color w:val="000000"/>
                <w:kern w:val="0"/>
                <w:sz w:val="21"/>
                <w:szCs w:val="21"/>
                <w:u w:val="none"/>
                <w:lang w:val="en-US" w:eastAsia="zh-CN" w:bidi="ar"/>
              </w:rPr>
            </w:pPr>
            <w:r>
              <w:rPr>
                <w:rFonts w:hint="eastAsia" w:ascii="宋体" w:hAnsi="宋体" w:eastAsia="宋体" w:cs="宋体"/>
                <w:b w:val="0"/>
                <w:bCs w:val="0"/>
                <w:color w:val="000000"/>
                <w:kern w:val="0"/>
                <w:sz w:val="21"/>
                <w:szCs w:val="21"/>
                <w:u w:val="none"/>
                <w:lang w:val="en-US" w:eastAsia="zh-CN" w:bidi="ar"/>
              </w:rPr>
              <w:t>3.增强监测方案</w:t>
            </w:r>
          </w:p>
          <w:p w14:paraId="123456CB">
            <w:pPr>
              <w:keepNext w:val="0"/>
              <w:keepLines w:val="0"/>
              <w:pageBreakBefore w:val="0"/>
              <w:widowControl/>
              <w:numPr>
                <w:ilvl w:val="-1"/>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宋体" w:hAnsi="宋体" w:eastAsia="宋体" w:cs="宋体"/>
                <w:b w:val="0"/>
                <w:bCs w:val="0"/>
                <w:color w:val="000000"/>
                <w:kern w:val="0"/>
                <w:sz w:val="21"/>
                <w:szCs w:val="21"/>
                <w:u w:val="none"/>
                <w:lang w:val="en-US" w:eastAsia="zh-CN" w:bidi="ar"/>
              </w:rPr>
            </w:pPr>
            <w:r>
              <w:rPr>
                <w:rFonts w:hint="eastAsia" w:ascii="宋体" w:hAnsi="宋体" w:eastAsia="宋体" w:cs="宋体"/>
                <w:b w:val="0"/>
                <w:bCs w:val="0"/>
                <w:color w:val="000000"/>
                <w:kern w:val="0"/>
                <w:sz w:val="21"/>
                <w:szCs w:val="21"/>
                <w:u w:val="none"/>
                <w:lang w:val="en-US" w:eastAsia="zh-CN" w:bidi="ar"/>
              </w:rPr>
              <w:t>可以创建增强监测方案。数量：关键词字数3000个，最大可以创建100个方案，默认回溯7天数据，每天数据用量30万条。</w:t>
            </w:r>
          </w:p>
          <w:p w14:paraId="3E3EB308">
            <w:pPr>
              <w:keepNext w:val="0"/>
              <w:keepLines w:val="0"/>
              <w:pageBreakBefore w:val="0"/>
              <w:widowControl/>
              <w:numPr>
                <w:ilvl w:val="-1"/>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宋体" w:hAnsi="宋体" w:eastAsia="宋体" w:cs="宋体"/>
                <w:b w:val="0"/>
                <w:bCs w:val="0"/>
                <w:color w:val="000000"/>
                <w:kern w:val="0"/>
                <w:sz w:val="21"/>
                <w:szCs w:val="21"/>
                <w:u w:val="none"/>
                <w:lang w:val="en-US" w:eastAsia="zh-CN" w:bidi="ar"/>
              </w:rPr>
            </w:pPr>
            <w:r>
              <w:rPr>
                <w:rFonts w:hint="eastAsia" w:ascii="宋体" w:hAnsi="宋体" w:eastAsia="宋体" w:cs="宋体"/>
                <w:b w:val="0"/>
                <w:bCs w:val="0"/>
                <w:color w:val="000000"/>
                <w:kern w:val="0"/>
                <w:sz w:val="21"/>
                <w:szCs w:val="21"/>
                <w:u w:val="none"/>
                <w:lang w:val="en-US" w:eastAsia="zh-CN" w:bidi="ar"/>
              </w:rPr>
              <w:t>4.账号权限</w:t>
            </w:r>
          </w:p>
          <w:p w14:paraId="14F866DC">
            <w:pPr>
              <w:keepNext w:val="0"/>
              <w:keepLines w:val="0"/>
              <w:pageBreakBefore w:val="0"/>
              <w:widowControl/>
              <w:numPr>
                <w:ilvl w:val="-1"/>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宋体" w:hAnsi="宋体" w:eastAsia="宋体" w:cs="宋体"/>
                <w:b w:val="0"/>
                <w:bCs w:val="0"/>
                <w:color w:val="000000"/>
                <w:kern w:val="0"/>
                <w:sz w:val="21"/>
                <w:szCs w:val="21"/>
                <w:u w:val="none"/>
                <w:lang w:val="en-US" w:eastAsia="zh-CN" w:bidi="ar"/>
              </w:rPr>
            </w:pPr>
            <w:r>
              <w:rPr>
                <w:rFonts w:hint="eastAsia" w:ascii="宋体" w:hAnsi="宋体" w:eastAsia="宋体" w:cs="宋体"/>
                <w:b w:val="0"/>
                <w:bCs w:val="0"/>
                <w:color w:val="000000"/>
                <w:kern w:val="0"/>
                <w:sz w:val="21"/>
                <w:szCs w:val="21"/>
                <w:u w:val="none"/>
                <w:lang w:val="en-US" w:eastAsia="zh-CN" w:bidi="ar"/>
              </w:rPr>
              <w:t>为工作人员开设登录账号，所有账号均支持网页端和手机端操作。数量：11个。其中，2个账号可看所有方案；4个账号支持实时搜索回溯18个月内，跨度为100天的数据检索并提供图表分析，支持以图搜图、站内云搜索等功能。</w:t>
            </w:r>
          </w:p>
          <w:p w14:paraId="30B05C32">
            <w:pPr>
              <w:keepNext w:val="0"/>
              <w:keepLines w:val="0"/>
              <w:pageBreakBefore w:val="0"/>
              <w:widowControl/>
              <w:numPr>
                <w:ilvl w:val="-1"/>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宋体" w:hAnsi="宋体" w:eastAsia="宋体" w:cs="宋体"/>
                <w:b w:val="0"/>
                <w:bCs w:val="0"/>
                <w:color w:val="000000"/>
                <w:kern w:val="0"/>
                <w:sz w:val="21"/>
                <w:szCs w:val="21"/>
                <w:u w:val="none"/>
                <w:lang w:val="en-US" w:eastAsia="zh-CN" w:bidi="ar"/>
              </w:rPr>
            </w:pPr>
            <w:r>
              <w:rPr>
                <w:rFonts w:hint="eastAsia" w:ascii="宋体" w:hAnsi="宋体" w:eastAsia="宋体" w:cs="宋体"/>
                <w:b w:val="0"/>
                <w:bCs w:val="0"/>
                <w:color w:val="000000"/>
                <w:kern w:val="0"/>
                <w:sz w:val="21"/>
                <w:szCs w:val="21"/>
                <w:u w:val="none"/>
                <w:lang w:val="en-US" w:eastAsia="zh-CN" w:bidi="ar"/>
              </w:rPr>
              <w:t>5.音视频增强</w:t>
            </w:r>
          </w:p>
          <w:p w14:paraId="08F2339E">
            <w:pPr>
              <w:keepNext w:val="0"/>
              <w:keepLines w:val="0"/>
              <w:pageBreakBefore w:val="0"/>
              <w:widowControl/>
              <w:numPr>
                <w:ilvl w:val="-1"/>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宋体" w:hAnsi="宋体" w:eastAsia="宋体" w:cs="宋体"/>
                <w:b w:val="0"/>
                <w:bCs w:val="0"/>
                <w:color w:val="000000"/>
                <w:kern w:val="0"/>
                <w:sz w:val="21"/>
                <w:szCs w:val="21"/>
                <w:u w:val="none"/>
                <w:lang w:val="en-US" w:eastAsia="zh-CN" w:bidi="ar"/>
              </w:rPr>
            </w:pPr>
            <w:r>
              <w:rPr>
                <w:rFonts w:hint="eastAsia" w:ascii="宋体" w:hAnsi="宋体" w:eastAsia="宋体" w:cs="宋体"/>
                <w:b w:val="0"/>
                <w:bCs w:val="0"/>
                <w:color w:val="000000"/>
                <w:kern w:val="0"/>
                <w:sz w:val="21"/>
                <w:szCs w:val="21"/>
                <w:u w:val="none"/>
                <w:lang w:val="en-US" w:eastAsia="zh-CN" w:bidi="ar"/>
              </w:rPr>
              <w:t>增加对于视频音频识别、拆帧画面中的文本识别内容的检索能力。数量：1套。</w:t>
            </w:r>
          </w:p>
          <w:p w14:paraId="311C7F1D">
            <w:pPr>
              <w:keepNext w:val="0"/>
              <w:keepLines w:val="0"/>
              <w:pageBreakBefore w:val="0"/>
              <w:widowControl/>
              <w:numPr>
                <w:ilvl w:val="-1"/>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宋体" w:hAnsi="宋体" w:eastAsia="宋体" w:cs="宋体"/>
                <w:b w:val="0"/>
                <w:bCs w:val="0"/>
                <w:color w:val="000000"/>
                <w:kern w:val="0"/>
                <w:sz w:val="21"/>
                <w:szCs w:val="21"/>
                <w:u w:val="none"/>
                <w:lang w:val="en-US" w:eastAsia="zh-CN" w:bidi="ar"/>
              </w:rPr>
            </w:pPr>
            <w:r>
              <w:rPr>
                <w:rFonts w:hint="eastAsia" w:ascii="宋体" w:hAnsi="宋体" w:eastAsia="宋体" w:cs="宋体"/>
                <w:b w:val="0"/>
                <w:bCs w:val="0"/>
                <w:color w:val="000000"/>
                <w:kern w:val="0"/>
                <w:sz w:val="21"/>
                <w:szCs w:val="21"/>
                <w:u w:val="none"/>
                <w:lang w:val="en-US" w:eastAsia="zh-CN" w:bidi="ar"/>
              </w:rPr>
              <w:t>6.监测列表保存</w:t>
            </w:r>
          </w:p>
          <w:p w14:paraId="2E8C6800">
            <w:pPr>
              <w:keepNext w:val="0"/>
              <w:keepLines w:val="0"/>
              <w:pageBreakBefore w:val="0"/>
              <w:widowControl/>
              <w:numPr>
                <w:ilvl w:val="-1"/>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宋体" w:hAnsi="宋体" w:eastAsia="宋体" w:cs="宋体"/>
                <w:b w:val="0"/>
                <w:bCs w:val="0"/>
                <w:color w:val="000000"/>
                <w:kern w:val="0"/>
                <w:sz w:val="21"/>
                <w:szCs w:val="21"/>
                <w:u w:val="none"/>
                <w:lang w:val="en-US" w:eastAsia="zh-CN" w:bidi="ar"/>
              </w:rPr>
            </w:pPr>
            <w:r>
              <w:rPr>
                <w:rFonts w:hint="eastAsia" w:ascii="宋体" w:hAnsi="宋体" w:eastAsia="宋体" w:cs="宋体"/>
                <w:b w:val="0"/>
                <w:bCs w:val="0"/>
                <w:color w:val="000000"/>
                <w:kern w:val="0"/>
                <w:sz w:val="21"/>
                <w:szCs w:val="21"/>
                <w:u w:val="none"/>
                <w:lang w:val="en-US" w:eastAsia="zh-CN" w:bidi="ar"/>
              </w:rPr>
              <w:t>增加监测列表内容保存的条数，同时支持批量互动数更新、失效链接检测。数量：20万条。</w:t>
            </w:r>
          </w:p>
          <w:p w14:paraId="634117FD">
            <w:pPr>
              <w:keepNext w:val="0"/>
              <w:keepLines w:val="0"/>
              <w:pageBreakBefore w:val="0"/>
              <w:widowControl/>
              <w:numPr>
                <w:ilvl w:val="-1"/>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宋体" w:hAnsi="宋体" w:eastAsia="宋体" w:cs="宋体"/>
                <w:b w:val="0"/>
                <w:bCs w:val="0"/>
                <w:color w:val="000000"/>
                <w:kern w:val="0"/>
                <w:sz w:val="21"/>
                <w:szCs w:val="21"/>
                <w:u w:val="none"/>
                <w:lang w:val="en-US" w:eastAsia="zh-CN" w:bidi="ar"/>
              </w:rPr>
            </w:pPr>
            <w:r>
              <w:rPr>
                <w:rFonts w:hint="eastAsia" w:ascii="宋体" w:hAnsi="宋体" w:eastAsia="宋体" w:cs="宋体"/>
                <w:b w:val="0"/>
                <w:bCs w:val="0"/>
                <w:color w:val="000000"/>
                <w:kern w:val="0"/>
                <w:sz w:val="21"/>
                <w:szCs w:val="21"/>
                <w:u w:val="none"/>
                <w:lang w:val="en-US" w:eastAsia="zh-CN" w:bidi="ar"/>
              </w:rPr>
              <w:t>7.热搜监测预警</w:t>
            </w:r>
          </w:p>
          <w:p w14:paraId="586EA39E">
            <w:pPr>
              <w:keepNext w:val="0"/>
              <w:keepLines w:val="0"/>
              <w:pageBreakBefore w:val="0"/>
              <w:widowControl/>
              <w:numPr>
                <w:ilvl w:val="-1"/>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宋体" w:hAnsi="宋体" w:eastAsia="宋体" w:cs="宋体"/>
                <w:b w:val="0"/>
                <w:bCs w:val="0"/>
                <w:color w:val="000000"/>
                <w:kern w:val="0"/>
                <w:sz w:val="21"/>
                <w:szCs w:val="21"/>
                <w:u w:val="none"/>
                <w:lang w:val="en-US" w:eastAsia="zh-CN" w:bidi="ar"/>
              </w:rPr>
            </w:pPr>
            <w:r>
              <w:rPr>
                <w:rFonts w:hint="eastAsia" w:ascii="宋体" w:hAnsi="宋体" w:eastAsia="宋体" w:cs="宋体"/>
                <w:b w:val="0"/>
                <w:bCs w:val="0"/>
                <w:color w:val="000000"/>
                <w:kern w:val="0"/>
                <w:sz w:val="21"/>
                <w:szCs w:val="21"/>
                <w:u w:val="none"/>
                <w:lang w:val="en-US" w:eastAsia="zh-CN" w:bidi="ar"/>
              </w:rPr>
              <w:t>支持主流平台的热搜数据监测。数量：包含3个预警方案，每个方案50字。</w:t>
            </w:r>
          </w:p>
          <w:p w14:paraId="4CA54E6E">
            <w:pPr>
              <w:keepNext w:val="0"/>
              <w:keepLines w:val="0"/>
              <w:pageBreakBefore w:val="0"/>
              <w:widowControl/>
              <w:numPr>
                <w:ilvl w:val="-1"/>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宋体" w:hAnsi="宋体" w:eastAsia="宋体" w:cs="宋体"/>
                <w:b w:val="0"/>
                <w:bCs w:val="0"/>
                <w:color w:val="000000"/>
                <w:kern w:val="0"/>
                <w:sz w:val="21"/>
                <w:szCs w:val="21"/>
                <w:u w:val="none"/>
                <w:lang w:val="en-US" w:eastAsia="zh-CN" w:bidi="ar"/>
              </w:rPr>
            </w:pPr>
            <w:r>
              <w:rPr>
                <w:rFonts w:hint="eastAsia" w:ascii="宋体" w:hAnsi="宋体" w:eastAsia="宋体" w:cs="宋体"/>
                <w:b w:val="0"/>
                <w:bCs w:val="0"/>
                <w:color w:val="000000"/>
                <w:kern w:val="0"/>
                <w:sz w:val="21"/>
                <w:szCs w:val="21"/>
                <w:u w:val="none"/>
                <w:lang w:val="en-US" w:eastAsia="zh-CN" w:bidi="ar"/>
              </w:rPr>
              <w:t>8.定向监测</w:t>
            </w:r>
          </w:p>
          <w:p w14:paraId="5E56FE51">
            <w:pPr>
              <w:keepNext w:val="0"/>
              <w:keepLines w:val="0"/>
              <w:pageBreakBefore w:val="0"/>
              <w:widowControl/>
              <w:numPr>
                <w:ilvl w:val="-1"/>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宋体" w:hAnsi="宋体" w:eastAsia="宋体" w:cs="宋体"/>
                <w:b w:val="0"/>
                <w:bCs w:val="0"/>
                <w:color w:val="000000"/>
                <w:kern w:val="0"/>
                <w:sz w:val="21"/>
                <w:szCs w:val="21"/>
                <w:u w:val="none"/>
                <w:lang w:val="en-US" w:eastAsia="zh-CN" w:bidi="ar"/>
              </w:rPr>
            </w:pPr>
            <w:r>
              <w:rPr>
                <w:rFonts w:hint="eastAsia" w:ascii="宋体" w:hAnsi="宋体" w:eastAsia="宋体" w:cs="宋体"/>
                <w:b w:val="0"/>
                <w:bCs w:val="0"/>
                <w:color w:val="000000"/>
                <w:kern w:val="0"/>
                <w:sz w:val="21"/>
                <w:szCs w:val="21"/>
                <w:u w:val="none"/>
                <w:lang w:val="en-US" w:eastAsia="zh-CN" w:bidi="ar"/>
              </w:rPr>
              <w:t>录入特定的网站、账号，实时监控重点来源的信息。数量：200个信源。</w:t>
            </w:r>
          </w:p>
          <w:p w14:paraId="630C67A8">
            <w:pPr>
              <w:keepNext w:val="0"/>
              <w:keepLines w:val="0"/>
              <w:pageBreakBefore w:val="0"/>
              <w:widowControl/>
              <w:numPr>
                <w:ilvl w:val="-1"/>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宋体" w:hAnsi="宋体" w:eastAsia="宋体" w:cs="宋体"/>
                <w:b w:val="0"/>
                <w:bCs w:val="0"/>
                <w:color w:val="000000"/>
                <w:kern w:val="0"/>
                <w:sz w:val="21"/>
                <w:szCs w:val="21"/>
                <w:u w:val="none"/>
                <w:lang w:val="en-US" w:eastAsia="zh-CN" w:bidi="ar"/>
              </w:rPr>
            </w:pPr>
            <w:r>
              <w:rPr>
                <w:rFonts w:hint="eastAsia" w:ascii="宋体" w:hAnsi="宋体" w:eastAsia="宋体" w:cs="宋体"/>
                <w:b w:val="0"/>
                <w:bCs w:val="0"/>
                <w:color w:val="000000"/>
                <w:kern w:val="0"/>
                <w:sz w:val="21"/>
                <w:szCs w:val="21"/>
                <w:u w:val="none"/>
                <w:lang w:val="en-US" w:eastAsia="zh-CN" w:bidi="ar"/>
              </w:rPr>
              <w:t>9.区域热点大屏</w:t>
            </w:r>
          </w:p>
          <w:p w14:paraId="7296347E">
            <w:pPr>
              <w:keepNext w:val="0"/>
              <w:keepLines w:val="0"/>
              <w:pageBreakBefore w:val="0"/>
              <w:widowControl/>
              <w:numPr>
                <w:ilvl w:val="-1"/>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宋体" w:hAnsi="宋体" w:eastAsia="宋体" w:cs="宋体"/>
                <w:b w:val="0"/>
                <w:bCs w:val="0"/>
                <w:color w:val="000000"/>
                <w:kern w:val="0"/>
                <w:sz w:val="21"/>
                <w:szCs w:val="21"/>
                <w:u w:val="none"/>
                <w:lang w:val="en-US" w:eastAsia="zh-CN" w:bidi="ar"/>
              </w:rPr>
            </w:pPr>
            <w:r>
              <w:rPr>
                <w:rFonts w:hint="eastAsia" w:ascii="宋体" w:hAnsi="宋体" w:eastAsia="宋体" w:cs="宋体"/>
                <w:b w:val="0"/>
                <w:bCs w:val="0"/>
                <w:color w:val="000000"/>
                <w:kern w:val="0"/>
                <w:sz w:val="21"/>
                <w:szCs w:val="21"/>
                <w:u w:val="none"/>
                <w:lang w:val="en-US" w:eastAsia="zh-CN" w:bidi="ar"/>
              </w:rPr>
              <w:t>数据大屏，可按照设置的监测方案展示数据，支持展示所在省份地图及信息情况。数量：1套。</w:t>
            </w:r>
          </w:p>
          <w:p w14:paraId="1A67402E">
            <w:pPr>
              <w:keepNext w:val="0"/>
              <w:keepLines w:val="0"/>
              <w:pageBreakBefore w:val="0"/>
              <w:widowControl/>
              <w:numPr>
                <w:ilvl w:val="-1"/>
                <w:numId w:val="0"/>
              </w:numPr>
              <w:kinsoku/>
              <w:wordWrap/>
              <w:overflowPunct/>
              <w:topLinePunct w:val="0"/>
              <w:autoSpaceDE/>
              <w:autoSpaceDN/>
              <w:bidi w:val="0"/>
              <w:adjustRightInd/>
              <w:snapToGrid/>
              <w:spacing w:before="0" w:beforeAutospacing="0" w:after="0" w:afterAutospacing="0" w:line="240" w:lineRule="auto"/>
              <w:ind w:firstLine="0" w:firstLineChars="0"/>
              <w:jc w:val="left"/>
              <w:textAlignment w:val="center"/>
              <w:rPr>
                <w:rFonts w:hint="eastAsia" w:ascii="宋体" w:hAnsi="宋体" w:eastAsia="宋体" w:cs="宋体"/>
                <w:b/>
                <w:bCs/>
                <w:color w:val="000000"/>
                <w:kern w:val="0"/>
                <w:sz w:val="21"/>
                <w:szCs w:val="21"/>
                <w:u w:val="none"/>
                <w:lang w:val="en-US" w:eastAsia="zh-CN" w:bidi="ar"/>
              </w:rPr>
            </w:pPr>
            <w:r>
              <w:rPr>
                <w:rFonts w:hint="eastAsia" w:ascii="宋体" w:hAnsi="宋体" w:eastAsia="宋体" w:cs="宋体"/>
                <w:b/>
                <w:bCs/>
                <w:color w:val="000000"/>
                <w:kern w:val="0"/>
                <w:sz w:val="21"/>
                <w:szCs w:val="21"/>
                <w:u w:val="none"/>
                <w:lang w:val="en-US" w:eastAsia="zh-CN" w:bidi="ar"/>
              </w:rPr>
              <w:t>二、服务性能要求</w:t>
            </w:r>
          </w:p>
          <w:p w14:paraId="50A6B0B8">
            <w:pPr>
              <w:keepNext w:val="0"/>
              <w:keepLines w:val="0"/>
              <w:pageBreakBefore w:val="0"/>
              <w:widowControl/>
              <w:numPr>
                <w:ilvl w:val="-1"/>
                <w:numId w:val="0"/>
              </w:numPr>
              <w:kinsoku/>
              <w:wordWrap/>
              <w:overflowPunct/>
              <w:topLinePunct w:val="0"/>
              <w:autoSpaceDE/>
              <w:autoSpaceDN/>
              <w:bidi w:val="0"/>
              <w:adjustRightInd/>
              <w:snapToGrid/>
              <w:spacing w:before="0" w:beforeAutospacing="0" w:after="0" w:afterAutospacing="0" w:line="240" w:lineRule="auto"/>
              <w:ind w:left="0" w:leftChars="0" w:firstLine="0" w:firstLineChars="0"/>
              <w:jc w:val="left"/>
              <w:textAlignment w:val="center"/>
              <w:rPr>
                <w:rFonts w:hint="eastAsia" w:ascii="宋体" w:hAnsi="宋体" w:eastAsia="宋体" w:cs="宋体"/>
                <w:bCs w:val="0"/>
                <w:color w:val="000000"/>
                <w:kern w:val="0"/>
                <w:sz w:val="21"/>
                <w:szCs w:val="21"/>
                <w:u w:val="none"/>
                <w:lang w:val="en-US" w:eastAsia="zh-CN" w:bidi="ar"/>
              </w:rPr>
            </w:pPr>
            <w:r>
              <w:rPr>
                <w:rFonts w:hint="eastAsia" w:ascii="宋体" w:hAnsi="宋体" w:eastAsia="宋体" w:cs="宋体"/>
                <w:bCs w:val="0"/>
                <w:color w:val="000000"/>
                <w:kern w:val="0"/>
                <w:sz w:val="21"/>
                <w:szCs w:val="21"/>
                <w:u w:val="none"/>
                <w:lang w:val="en-US" w:eastAsia="zh-CN" w:bidi="ar"/>
              </w:rPr>
              <w:t>1.具备丰富的数据资源，可监测范围覆盖新闻媒体（中央、地方新闻网站，各大新闻客户端）、社交媒体（微博、微信公众号、微信视频号、头条号、百家号、知乎、豆瓣、小红书等主流社交平台和内容社区）、视频与直播平台（抖音、快手、B站、西瓜视频）、论坛与贴吧（百度贴吧、垂直行业论坛）、门户网站与博客（新浪、搜狐、网易等门户及其博客频道）、政务公开信息（各级政府网站、微博、微信）、境外媒体（部分重要的外文新闻网站和社交媒体）。监测查询不限制数据量，全网数据查询不限次数，可查询时间跨度不少于12个月。</w:t>
            </w:r>
          </w:p>
          <w:p w14:paraId="422EAA1C">
            <w:pPr>
              <w:keepNext w:val="0"/>
              <w:keepLines w:val="0"/>
              <w:pageBreakBefore w:val="0"/>
              <w:widowControl/>
              <w:numPr>
                <w:ilvl w:val="-1"/>
                <w:numId w:val="0"/>
              </w:numPr>
              <w:kinsoku/>
              <w:wordWrap/>
              <w:overflowPunct/>
              <w:topLinePunct w:val="0"/>
              <w:autoSpaceDE/>
              <w:autoSpaceDN/>
              <w:bidi w:val="0"/>
              <w:adjustRightInd/>
              <w:snapToGrid/>
              <w:spacing w:before="0" w:beforeAutospacing="0" w:after="0" w:afterAutospacing="0" w:line="240" w:lineRule="auto"/>
              <w:ind w:left="0" w:leftChars="0" w:firstLine="0" w:firstLineChars="0"/>
              <w:jc w:val="left"/>
              <w:textAlignment w:val="center"/>
              <w:rPr>
                <w:rFonts w:hint="eastAsia" w:ascii="宋体" w:hAnsi="宋体" w:eastAsia="宋体" w:cs="宋体"/>
                <w:bCs w:val="0"/>
                <w:color w:val="000000"/>
                <w:kern w:val="0"/>
                <w:sz w:val="21"/>
                <w:szCs w:val="21"/>
                <w:u w:val="none"/>
                <w:lang w:val="en-US" w:eastAsia="zh-CN" w:bidi="ar"/>
              </w:rPr>
            </w:pPr>
            <w:r>
              <w:rPr>
                <w:rFonts w:hint="eastAsia" w:ascii="宋体" w:hAnsi="宋体" w:eastAsia="宋体" w:cs="宋体"/>
                <w:bCs w:val="0"/>
                <w:color w:val="000000"/>
                <w:kern w:val="0"/>
                <w:sz w:val="21"/>
                <w:szCs w:val="21"/>
                <w:u w:val="none"/>
                <w:lang w:val="en-US" w:eastAsia="zh-CN" w:bidi="ar"/>
              </w:rPr>
              <w:t>2.具备较强的音视频处理技术，可以智能识别图片、音频、视频等多媒体类型的舆情内容。</w:t>
            </w:r>
          </w:p>
          <w:p w14:paraId="78EEBCB2">
            <w:pPr>
              <w:keepNext w:val="0"/>
              <w:keepLines w:val="0"/>
              <w:pageBreakBefore w:val="0"/>
              <w:widowControl/>
              <w:numPr>
                <w:ilvl w:val="-1"/>
                <w:numId w:val="0"/>
              </w:numPr>
              <w:kinsoku/>
              <w:wordWrap/>
              <w:overflowPunct/>
              <w:topLinePunct w:val="0"/>
              <w:autoSpaceDE/>
              <w:autoSpaceDN/>
              <w:bidi w:val="0"/>
              <w:adjustRightInd/>
              <w:snapToGrid/>
              <w:spacing w:before="0" w:beforeAutospacing="0" w:after="0" w:afterAutospacing="0" w:line="240" w:lineRule="auto"/>
              <w:ind w:left="0" w:leftChars="0" w:firstLine="0" w:firstLineChars="0"/>
              <w:jc w:val="left"/>
              <w:textAlignment w:val="center"/>
              <w:rPr>
                <w:rFonts w:hint="eastAsia" w:ascii="宋体" w:hAnsi="宋体" w:eastAsia="宋体" w:cs="宋体"/>
                <w:bCs w:val="0"/>
                <w:color w:val="000000"/>
                <w:kern w:val="0"/>
                <w:sz w:val="21"/>
                <w:szCs w:val="21"/>
                <w:u w:val="none"/>
                <w:lang w:val="en-US" w:eastAsia="zh-CN" w:bidi="ar"/>
              </w:rPr>
            </w:pPr>
            <w:r>
              <w:rPr>
                <w:rFonts w:hint="eastAsia" w:ascii="宋体" w:hAnsi="宋体" w:eastAsia="宋体" w:cs="宋体"/>
                <w:bCs w:val="0"/>
                <w:color w:val="000000"/>
                <w:kern w:val="0"/>
                <w:sz w:val="21"/>
                <w:szCs w:val="21"/>
                <w:u w:val="none"/>
                <w:lang w:val="en-US" w:eastAsia="zh-CN" w:bidi="ar"/>
              </w:rPr>
              <w:t>3.具有较强的互动数据监测能力，可以在监测页面按照粉丝数、互动数、评论数、阅读数等排序展示，可以支持手动实时更新互动数据，支持图表统计发文总量、互动声量、影响力值等。</w:t>
            </w:r>
          </w:p>
          <w:p w14:paraId="308695C3">
            <w:pPr>
              <w:keepNext w:val="0"/>
              <w:keepLines w:val="0"/>
              <w:pageBreakBefore w:val="0"/>
              <w:widowControl/>
              <w:numPr>
                <w:ilvl w:val="-1"/>
                <w:numId w:val="0"/>
              </w:numPr>
              <w:kinsoku/>
              <w:wordWrap/>
              <w:overflowPunct/>
              <w:topLinePunct w:val="0"/>
              <w:autoSpaceDE/>
              <w:autoSpaceDN/>
              <w:bidi w:val="0"/>
              <w:adjustRightInd/>
              <w:snapToGrid/>
              <w:spacing w:before="0" w:beforeAutospacing="0" w:after="0" w:afterAutospacing="0" w:line="240" w:lineRule="auto"/>
              <w:ind w:left="0" w:leftChars="0" w:firstLine="0" w:firstLineChars="0"/>
              <w:jc w:val="left"/>
              <w:textAlignment w:val="center"/>
              <w:rPr>
                <w:rFonts w:hint="eastAsia" w:ascii="宋体" w:hAnsi="宋体" w:eastAsia="宋体" w:cs="宋体"/>
                <w:bCs w:val="0"/>
                <w:color w:val="000000"/>
                <w:kern w:val="0"/>
                <w:sz w:val="21"/>
                <w:szCs w:val="21"/>
                <w:u w:val="none"/>
                <w:lang w:val="en-US" w:eastAsia="zh-CN" w:bidi="ar"/>
              </w:rPr>
            </w:pPr>
            <w:r>
              <w:rPr>
                <w:rFonts w:hint="eastAsia" w:ascii="宋体" w:hAnsi="宋体" w:eastAsia="宋体" w:cs="宋体"/>
                <w:bCs w:val="0"/>
                <w:color w:val="000000"/>
                <w:kern w:val="0"/>
                <w:sz w:val="21"/>
                <w:szCs w:val="21"/>
                <w:u w:val="none"/>
                <w:lang w:val="en-US" w:eastAsia="zh-CN" w:bidi="ar"/>
              </w:rPr>
              <w:t>4.具备较高的智能化程度，可以自动识别情感属性、自动过滤部分噪音信息等，支持对监测数据进行统计分析。</w:t>
            </w:r>
          </w:p>
          <w:p w14:paraId="40BDF124">
            <w:pPr>
              <w:widowControl/>
              <w:numPr>
                <w:ilvl w:val="-1"/>
                <w:numId w:val="0"/>
              </w:numPr>
              <w:spacing w:line="240" w:lineRule="auto"/>
              <w:ind w:firstLine="0" w:firstLineChars="0"/>
              <w:jc w:val="left"/>
              <w:textAlignment w:val="center"/>
              <w:rPr>
                <w:rFonts w:hint="eastAsia" w:ascii="宋体" w:hAnsi="宋体" w:eastAsia="宋体" w:cs="宋体"/>
                <w:b w:val="0"/>
                <w:bCs w:val="0"/>
                <w:color w:val="000000"/>
                <w:kern w:val="0"/>
                <w:sz w:val="21"/>
                <w:szCs w:val="21"/>
                <w:lang w:bidi="ar"/>
              </w:rPr>
            </w:pPr>
            <w:r>
              <w:rPr>
                <w:rFonts w:hint="eastAsia" w:ascii="宋体" w:hAnsi="宋体" w:eastAsia="宋体" w:cs="宋体"/>
                <w:bCs w:val="0"/>
                <w:color w:val="000000"/>
                <w:kern w:val="0"/>
                <w:sz w:val="21"/>
                <w:szCs w:val="21"/>
                <w:u w:val="none"/>
                <w:lang w:val="en-US" w:eastAsia="zh-CN" w:bidi="ar"/>
              </w:rPr>
              <w:t>5.具备较强的系统稳定性，可用性高于99.9%。</w:t>
            </w:r>
          </w:p>
        </w:tc>
      </w:tr>
      <w:tr w14:paraId="2B803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14:paraId="544AD8AB">
            <w:pPr>
              <w:widowControl/>
              <w:jc w:val="center"/>
              <w:textAlignment w:val="center"/>
              <w:rPr>
                <w:rFonts w:hint="eastAsia" w:ascii="宋体" w:hAnsi="宋体" w:eastAsia="宋体" w:cs="宋体"/>
                <w:b w:val="0"/>
                <w:bCs w:val="0"/>
                <w:color w:val="000000"/>
                <w:kern w:val="0"/>
                <w:sz w:val="21"/>
                <w:szCs w:val="21"/>
                <w:lang w:eastAsia="zh-CN" w:bidi="ar"/>
              </w:rPr>
            </w:pPr>
            <w:r>
              <w:rPr>
                <w:rFonts w:hint="eastAsia" w:ascii="宋体" w:hAnsi="宋体" w:eastAsia="宋体" w:cs="宋体"/>
                <w:b w:val="0"/>
                <w:bCs w:val="0"/>
                <w:color w:val="000000"/>
                <w:kern w:val="0"/>
                <w:sz w:val="21"/>
                <w:szCs w:val="21"/>
                <w:lang w:eastAsia="zh-CN" w:bidi="ar"/>
              </w:rPr>
              <w:t>项目报价</w:t>
            </w:r>
          </w:p>
        </w:tc>
        <w:tc>
          <w:tcPr>
            <w:tcW w:w="4035" w:type="pct"/>
            <w:tcBorders>
              <w:top w:val="single" w:color="auto" w:sz="4" w:space="0"/>
              <w:left w:val="single" w:color="auto" w:sz="4" w:space="0"/>
              <w:bottom w:val="single" w:color="auto" w:sz="4" w:space="0"/>
              <w:right w:val="single" w:color="auto" w:sz="4" w:space="0"/>
            </w:tcBorders>
            <w:noWrap w:val="0"/>
            <w:vAlign w:val="center"/>
          </w:tcPr>
          <w:p w14:paraId="124046A0">
            <w:pPr>
              <w:widowControl/>
              <w:jc w:val="center"/>
              <w:textAlignment w:val="center"/>
              <w:rPr>
                <w:rFonts w:hint="eastAsia" w:ascii="宋体" w:hAnsi="宋体" w:eastAsia="宋体" w:cs="宋体"/>
                <w:b w:val="0"/>
                <w:bCs w:val="0"/>
                <w:color w:val="000000"/>
                <w:sz w:val="21"/>
                <w:szCs w:val="21"/>
                <w:u w:val="single"/>
                <w:lang w:val="en-US" w:eastAsia="zh-CN"/>
              </w:rPr>
            </w:pPr>
          </w:p>
        </w:tc>
      </w:tr>
      <w:tr w14:paraId="53F2C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14:paraId="33C0EC4B">
            <w:pPr>
              <w:widowControl/>
              <w:jc w:val="center"/>
              <w:textAlignment w:val="center"/>
              <w:rPr>
                <w:rFonts w:hint="eastAsia" w:ascii="宋体" w:hAnsi="宋体" w:eastAsia="宋体" w:cs="宋体"/>
                <w:b w:val="0"/>
                <w:bCs w:val="0"/>
                <w:color w:val="000000"/>
                <w:kern w:val="0"/>
                <w:sz w:val="21"/>
                <w:szCs w:val="21"/>
                <w:lang w:eastAsia="zh-CN" w:bidi="ar"/>
              </w:rPr>
            </w:pPr>
            <w:r>
              <w:rPr>
                <w:rFonts w:hint="eastAsia" w:ascii="宋体" w:hAnsi="宋体" w:eastAsia="宋体" w:cs="宋体"/>
                <w:b w:val="0"/>
                <w:bCs w:val="0"/>
                <w:kern w:val="0"/>
                <w:sz w:val="21"/>
                <w:szCs w:val="21"/>
              </w:rPr>
              <w:t>增值税率</w:t>
            </w:r>
          </w:p>
        </w:tc>
        <w:tc>
          <w:tcPr>
            <w:tcW w:w="4035" w:type="pct"/>
            <w:tcBorders>
              <w:top w:val="single" w:color="auto" w:sz="4" w:space="0"/>
              <w:left w:val="single" w:color="auto" w:sz="4" w:space="0"/>
              <w:bottom w:val="single" w:color="auto" w:sz="4" w:space="0"/>
              <w:right w:val="single" w:color="auto" w:sz="4" w:space="0"/>
            </w:tcBorders>
            <w:noWrap w:val="0"/>
            <w:vAlign w:val="center"/>
          </w:tcPr>
          <w:p w14:paraId="51AE4598">
            <w:pPr>
              <w:pStyle w:val="7"/>
              <w:jc w:val="center"/>
              <w:rPr>
                <w:rFonts w:hint="default"/>
                <w:lang w:val="en-US" w:eastAsia="zh-CN"/>
              </w:rPr>
            </w:pPr>
            <w:r>
              <w:rPr>
                <w:rFonts w:hint="eastAsia" w:ascii="宋体" w:hAnsi="宋体" w:cs="宋体"/>
                <w:b w:val="0"/>
                <w:bCs w:val="0"/>
                <w:color w:val="000000"/>
                <w:sz w:val="21"/>
                <w:szCs w:val="21"/>
                <w:u w:val="single"/>
                <w:lang w:val="en-US" w:eastAsia="zh-CN"/>
              </w:rPr>
              <w:t xml:space="preserve">      </w:t>
            </w:r>
            <w:r>
              <w:rPr>
                <w:rFonts w:hint="eastAsia"/>
                <w:lang w:val="en-US" w:eastAsia="zh-CN"/>
              </w:rPr>
              <w:t>%</w:t>
            </w:r>
          </w:p>
        </w:tc>
      </w:tr>
      <w:tr w14:paraId="5D88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2"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14:paraId="7E64F77B">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sz w:val="21"/>
                <w:szCs w:val="21"/>
              </w:rPr>
              <w:t>报价单位</w:t>
            </w:r>
          </w:p>
        </w:tc>
        <w:tc>
          <w:tcPr>
            <w:tcW w:w="4035" w:type="pct"/>
            <w:tcBorders>
              <w:top w:val="single" w:color="auto" w:sz="4" w:space="0"/>
              <w:left w:val="single" w:color="auto" w:sz="4" w:space="0"/>
              <w:bottom w:val="single" w:color="auto" w:sz="4" w:space="0"/>
              <w:right w:val="single" w:color="auto" w:sz="4" w:space="0"/>
            </w:tcBorders>
            <w:noWrap w:val="0"/>
            <w:vAlign w:val="center"/>
          </w:tcPr>
          <w:p w14:paraId="2B515CFF">
            <w:pPr>
              <w:keepNext w:val="0"/>
              <w:keepLines w:val="0"/>
              <w:pageBreakBefore w:val="0"/>
              <w:widowControl w:val="0"/>
              <w:kinsoku/>
              <w:wordWrap/>
              <w:overflowPunct/>
              <w:topLinePunct w:val="0"/>
              <w:autoSpaceDE/>
              <w:autoSpaceDN/>
              <w:bidi w:val="0"/>
              <w:adjustRightInd w:val="0"/>
              <w:snapToGrid w:val="0"/>
              <w:spacing w:before="313" w:beforeLines="100" w:line="360" w:lineRule="auto"/>
              <w:jc w:val="left"/>
              <w:textAlignment w:val="auto"/>
              <w:rPr>
                <w:rFonts w:hint="eastAsia" w:ascii="宋体" w:hAnsi="宋体" w:eastAsia="宋体" w:cs="宋体"/>
                <w:b w:val="0"/>
                <w:bCs w:val="0"/>
                <w:sz w:val="21"/>
                <w:szCs w:val="21"/>
                <w:u w:val="single"/>
              </w:rPr>
            </w:pPr>
            <w:r>
              <w:rPr>
                <w:rFonts w:hint="eastAsia" w:ascii="宋体" w:hAnsi="宋体" w:eastAsia="宋体" w:cs="宋体"/>
                <w:b w:val="0"/>
                <w:bCs w:val="0"/>
                <w:sz w:val="21"/>
                <w:szCs w:val="21"/>
              </w:rPr>
              <w:t>单位</w:t>
            </w:r>
            <w:r>
              <w:rPr>
                <w:rFonts w:hint="eastAsia" w:ascii="宋体" w:hAnsi="宋体" w:eastAsia="宋体" w:cs="宋体"/>
                <w:b w:val="0"/>
                <w:bCs w:val="0"/>
                <w:sz w:val="21"/>
                <w:szCs w:val="21"/>
                <w:lang w:eastAsia="zh-CN"/>
              </w:rPr>
              <w:t>名称</w:t>
            </w:r>
            <w:r>
              <w:rPr>
                <w:rFonts w:hint="eastAsia" w:ascii="宋体" w:hAnsi="宋体" w:eastAsia="宋体" w:cs="宋体"/>
                <w:b w:val="0"/>
                <w:bCs w:val="0"/>
                <w:sz w:val="21"/>
                <w:szCs w:val="21"/>
              </w:rPr>
              <w:t>（盖章）：</w:t>
            </w:r>
            <w:r>
              <w:rPr>
                <w:rFonts w:hint="eastAsia" w:ascii="宋体" w:hAnsi="宋体" w:eastAsia="宋体" w:cs="宋体"/>
                <w:b w:val="0"/>
                <w:bCs w:val="0"/>
                <w:sz w:val="21"/>
                <w:szCs w:val="21"/>
                <w:u w:val="single"/>
              </w:rPr>
              <w:t xml:space="preserve">                             </w:t>
            </w:r>
          </w:p>
          <w:p w14:paraId="700D23D4">
            <w:pPr>
              <w:keepNext w:val="0"/>
              <w:keepLines w:val="0"/>
              <w:pageBreakBefore w:val="0"/>
              <w:kinsoku/>
              <w:wordWrap/>
              <w:overflowPunct/>
              <w:topLinePunct w:val="0"/>
              <w:autoSpaceDE/>
              <w:autoSpaceDN/>
              <w:bidi w:val="0"/>
              <w:adjustRightInd w:val="0"/>
              <w:snapToGrid w:val="0"/>
              <w:spacing w:before="157" w:beforeLines="50" w:line="360" w:lineRule="auto"/>
              <w:jc w:val="left"/>
              <w:rPr>
                <w:rFonts w:hint="eastAsia" w:ascii="宋体" w:hAnsi="宋体" w:eastAsia="宋体" w:cs="宋体"/>
                <w:b w:val="0"/>
                <w:bCs w:val="0"/>
                <w:sz w:val="21"/>
                <w:szCs w:val="21"/>
                <w:u w:val="single"/>
              </w:rPr>
            </w:pPr>
            <w:r>
              <w:rPr>
                <w:rFonts w:hint="eastAsia" w:ascii="宋体" w:hAnsi="宋体" w:cs="宋体"/>
                <w:szCs w:val="21"/>
              </w:rPr>
              <w:t>法定代表人</w:t>
            </w:r>
            <w:r>
              <w:rPr>
                <w:rFonts w:hint="eastAsia" w:ascii="宋体" w:hAnsi="宋体" w:cs="宋体"/>
                <w:szCs w:val="21"/>
                <w:lang w:eastAsia="zh-CN"/>
              </w:rPr>
              <w:t>（</w:t>
            </w:r>
            <w:r>
              <w:rPr>
                <w:rFonts w:hint="eastAsia" w:ascii="宋体" w:hAnsi="宋体" w:eastAsia="宋体" w:cs="宋体"/>
                <w:highlight w:val="none"/>
                <w:lang w:val="en-US" w:eastAsia="zh-CN"/>
              </w:rPr>
              <w:t>负责人</w:t>
            </w:r>
            <w:r>
              <w:rPr>
                <w:rFonts w:hint="eastAsia" w:ascii="宋体" w:hAnsi="宋体" w:cs="宋体"/>
                <w:highlight w:val="none"/>
                <w:lang w:val="en-US" w:eastAsia="zh-CN"/>
              </w:rPr>
              <w:t>）</w:t>
            </w:r>
            <w:r>
              <w:rPr>
                <w:rFonts w:hint="eastAsia" w:ascii="宋体" w:hAnsi="宋体" w:cs="宋体"/>
                <w:szCs w:val="21"/>
              </w:rPr>
              <w:t>或者其委托代理人</w:t>
            </w:r>
            <w:r>
              <w:rPr>
                <w:rFonts w:hint="eastAsia" w:ascii="宋体" w:hAnsi="宋体" w:cs="宋体"/>
                <w:szCs w:val="21"/>
                <w:lang w:eastAsia="zh-CN"/>
              </w:rPr>
              <w:t>（</w:t>
            </w:r>
            <w:r>
              <w:rPr>
                <w:rFonts w:hint="eastAsia" w:ascii="宋体" w:hAnsi="宋体" w:cs="宋体"/>
                <w:szCs w:val="21"/>
                <w:lang w:val="en-US" w:eastAsia="zh-CN"/>
              </w:rPr>
              <w:t>签字）</w:t>
            </w:r>
            <w:r>
              <w:rPr>
                <w:rFonts w:hint="eastAsia" w:ascii="宋体" w:hAnsi="宋体" w:eastAsia="宋体" w:cs="宋体"/>
                <w:b w:val="0"/>
                <w:bCs w:val="0"/>
                <w:sz w:val="21"/>
                <w:szCs w:val="21"/>
              </w:rPr>
              <w:t>：</w:t>
            </w:r>
            <w:r>
              <w:rPr>
                <w:rFonts w:hint="eastAsia" w:ascii="宋体" w:hAnsi="宋体" w:eastAsia="宋体" w:cs="宋体"/>
                <w:b w:val="0"/>
                <w:bCs w:val="0"/>
                <w:sz w:val="21"/>
                <w:szCs w:val="21"/>
                <w:u w:val="single"/>
              </w:rPr>
              <w:t xml:space="preserve">                    </w:t>
            </w:r>
          </w:p>
          <w:p w14:paraId="7BDC29AB">
            <w:pPr>
              <w:keepNext w:val="0"/>
              <w:keepLines w:val="0"/>
              <w:pageBreakBefore w:val="0"/>
              <w:kinsoku/>
              <w:wordWrap/>
              <w:overflowPunct/>
              <w:topLinePunct w:val="0"/>
              <w:autoSpaceDE/>
              <w:autoSpaceDN/>
              <w:bidi w:val="0"/>
              <w:adjustRightInd w:val="0"/>
              <w:snapToGrid w:val="0"/>
              <w:spacing w:before="157" w:beforeLines="50" w:line="360" w:lineRule="auto"/>
              <w:jc w:val="left"/>
              <w:rPr>
                <w:rFonts w:hint="eastAsia" w:ascii="宋体" w:hAnsi="宋体" w:eastAsia="宋体" w:cs="宋体"/>
                <w:b w:val="0"/>
                <w:bCs w:val="0"/>
                <w:sz w:val="21"/>
                <w:szCs w:val="21"/>
              </w:rPr>
            </w:pPr>
            <w:r>
              <w:rPr>
                <w:rFonts w:hint="eastAsia" w:ascii="宋体" w:hAnsi="宋体" w:eastAsia="宋体" w:cs="宋体"/>
                <w:b w:val="0"/>
                <w:bCs w:val="0"/>
                <w:sz w:val="21"/>
                <w:szCs w:val="21"/>
              </w:rPr>
              <w:t>联系方式 ：</w:t>
            </w:r>
            <w:r>
              <w:rPr>
                <w:rFonts w:hint="eastAsia" w:ascii="宋体" w:hAnsi="宋体" w:eastAsia="宋体" w:cs="宋体"/>
                <w:b w:val="0"/>
                <w:bCs w:val="0"/>
                <w:sz w:val="21"/>
                <w:szCs w:val="21"/>
                <w:u w:val="single"/>
              </w:rPr>
              <w:t xml:space="preserve">                             </w:t>
            </w:r>
          </w:p>
          <w:p w14:paraId="424E5444">
            <w:pPr>
              <w:keepNext w:val="0"/>
              <w:keepLines w:val="0"/>
              <w:pageBreakBefore w:val="0"/>
              <w:widowControl/>
              <w:kinsoku/>
              <w:wordWrap/>
              <w:overflowPunct/>
              <w:topLinePunct w:val="0"/>
              <w:autoSpaceDE/>
              <w:autoSpaceDN/>
              <w:bidi w:val="0"/>
              <w:adjustRightInd w:val="0"/>
              <w:spacing w:before="157" w:beforeLines="50" w:line="360" w:lineRule="auto"/>
              <w:jc w:val="left"/>
              <w:textAlignment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sz w:val="21"/>
                <w:szCs w:val="21"/>
              </w:rPr>
              <w:t>报价日期：202</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rPr>
              <w:t>年</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月</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日</w:t>
            </w:r>
          </w:p>
        </w:tc>
      </w:tr>
    </w:tbl>
    <w:p w14:paraId="3C73580B">
      <w:pPr>
        <w:spacing w:line="360" w:lineRule="auto"/>
        <w:jc w:val="center"/>
        <w:rPr>
          <w:rFonts w:hint="eastAsia" w:ascii="方正小标宋简体" w:hAnsi="方正小标宋简体" w:eastAsia="方正小标宋简体" w:cs="方正小标宋简体"/>
          <w:b/>
          <w:sz w:val="32"/>
          <w:szCs w:val="32"/>
          <w:lang w:val="en-US" w:eastAsia="zh-CN"/>
        </w:rPr>
      </w:pPr>
    </w:p>
    <w:p w14:paraId="0A408B70">
      <w:pPr>
        <w:spacing w:line="360" w:lineRule="auto"/>
        <w:jc w:val="center"/>
        <w:rPr>
          <w:rFonts w:hint="eastAsia" w:ascii="方正小标宋简体" w:hAnsi="方正小标宋简体" w:eastAsia="方正小标宋简体" w:cs="方正小标宋简体"/>
          <w:b/>
          <w:sz w:val="32"/>
          <w:szCs w:val="32"/>
          <w:lang w:val="en-US" w:eastAsia="zh-CN"/>
        </w:rPr>
      </w:pPr>
    </w:p>
    <w:p w14:paraId="6AD288A0">
      <w:pPr>
        <w:pStyle w:val="7"/>
        <w:rPr>
          <w:rFonts w:hint="eastAsia" w:ascii="方正小标宋简体" w:hAnsi="方正小标宋简体" w:eastAsia="方正小标宋简体" w:cs="方正小标宋简体"/>
          <w:b/>
          <w:sz w:val="32"/>
          <w:szCs w:val="32"/>
          <w:lang w:val="en-US" w:eastAsia="zh-CN"/>
        </w:rPr>
      </w:pPr>
    </w:p>
    <w:p w14:paraId="71BE8764">
      <w:pPr>
        <w:spacing w:line="360" w:lineRule="auto"/>
        <w:jc w:val="both"/>
        <w:rPr>
          <w:rFonts w:hint="eastAsia" w:ascii="方正小标宋简体" w:hAnsi="方正小标宋简体" w:eastAsia="方正小标宋简体" w:cs="方正小标宋简体"/>
          <w:b/>
          <w:sz w:val="32"/>
          <w:szCs w:val="32"/>
          <w:lang w:val="en-US" w:eastAsia="zh-CN"/>
        </w:rPr>
      </w:pPr>
    </w:p>
    <w:p w14:paraId="7AEC8A1D"/>
    <w:sectPr>
      <w:pgSz w:w="11906" w:h="16838"/>
      <w:pgMar w:top="1587" w:right="1587" w:bottom="1304" w:left="1587" w:header="851" w:footer="709"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1E15E2B1-B929-45B2-8F07-16B793E28FB4}"/>
  </w:font>
  <w:font w:name="方正小标宋简体">
    <w:panose1 w:val="02010600010101010101"/>
    <w:charset w:val="86"/>
    <w:family w:val="auto"/>
    <w:pitch w:val="default"/>
    <w:sig w:usb0="00000001" w:usb1="080E0000" w:usb2="00000000" w:usb3="00000000" w:csb0="00040000" w:csb1="00000000"/>
    <w:embedRegular r:id="rId2" w:fontKey="{53AAB675-5C95-4CC8-9F0A-724E250ED7BB}"/>
  </w:font>
  <w:font w:name="仿宋_GB2312">
    <w:panose1 w:val="02010609030101010101"/>
    <w:charset w:val="86"/>
    <w:family w:val="modern"/>
    <w:pitch w:val="default"/>
    <w:sig w:usb0="00000001" w:usb1="080E0000" w:usb2="00000000" w:usb3="00000000" w:csb0="00040000" w:csb1="00000000"/>
    <w:embedRegular r:id="rId3" w:fontKey="{0BD3E0A9-78F8-46A6-8CAB-14D25685CC5C}"/>
  </w:font>
  <w:font w:name="仿宋">
    <w:panose1 w:val="02010609060101010101"/>
    <w:charset w:val="86"/>
    <w:family w:val="modern"/>
    <w:pitch w:val="default"/>
    <w:sig w:usb0="800002BF" w:usb1="38CF7CFA" w:usb2="00000016" w:usb3="00000000" w:csb0="00040001" w:csb1="00000000"/>
    <w:embedRegular r:id="rId4" w:fontKey="{8385BEEF-D115-49A3-ACA4-4BDDF733FD85}"/>
  </w:font>
  <w:font w:name="方正公文小标宋">
    <w:panose1 w:val="02000500000000000000"/>
    <w:charset w:val="86"/>
    <w:family w:val="auto"/>
    <w:pitch w:val="default"/>
    <w:sig w:usb0="A00002BF" w:usb1="38CF7CFA" w:usb2="00000016" w:usb3="00000000" w:csb0="00040001" w:csb1="00000000"/>
    <w:embedRegular r:id="rId5" w:fontKey="{989591E5-765A-4735-812C-DC6344674662}"/>
  </w:font>
  <w:font w:name="方正仿宋_GB2312">
    <w:panose1 w:val="02000000000000000000"/>
    <w:charset w:val="86"/>
    <w:family w:val="auto"/>
    <w:pitch w:val="default"/>
    <w:sig w:usb0="A00002BF" w:usb1="184F6CFA" w:usb2="00000012" w:usb3="00000000" w:csb0="00040001" w:csb1="00000000"/>
    <w:embedRegular r:id="rId6" w:fontKey="{8E9CC478-069F-4380-B67C-9E364A0FBB6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5B7682"/>
    <w:multiLevelType w:val="multilevel"/>
    <w:tmpl w:val="115B7682"/>
    <w:lvl w:ilvl="0" w:tentative="0">
      <w:start w:val="1"/>
      <w:numFmt w:val="decimal"/>
      <w:lvlText w:val="（%1）"/>
      <w:lvlJc w:val="left"/>
      <w:pPr>
        <w:ind w:left="840" w:hanging="420"/>
      </w:pPr>
      <w:rPr>
        <w:rFonts w:hint="eastAsia"/>
      </w:rPr>
    </w:lvl>
    <w:lvl w:ilvl="1" w:tentative="0">
      <w:start w:val="4"/>
      <w:numFmt w:val="decimal"/>
      <w:lvlText w:val="%2、"/>
      <w:lvlJc w:val="left"/>
      <w:pPr>
        <w:ind w:left="1200" w:hanging="360"/>
      </w:pPr>
      <w:rPr>
        <w:rFonts w:hint="default"/>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1F33141E"/>
    <w:multiLevelType w:val="multilevel"/>
    <w:tmpl w:val="1F33141E"/>
    <w:lvl w:ilvl="0" w:tentative="0">
      <w:start w:val="1"/>
      <w:numFmt w:val="decimal"/>
      <w:lvlText w:val="（%1）"/>
      <w:lvlJc w:val="left"/>
      <w:pPr>
        <w:ind w:left="840" w:hanging="420"/>
      </w:pPr>
      <w:rPr>
        <w:rFonts w:hint="eastAsia"/>
      </w:rPr>
    </w:lvl>
    <w:lvl w:ilvl="1" w:tentative="0">
      <w:start w:val="1"/>
      <w:numFmt w:val="chineseCountingThousand"/>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1137E4B"/>
    <w:multiLevelType w:val="multilevel"/>
    <w:tmpl w:val="21137E4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76B650B"/>
    <w:multiLevelType w:val="multilevel"/>
    <w:tmpl w:val="576B650B"/>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669D69EA"/>
    <w:multiLevelType w:val="multilevel"/>
    <w:tmpl w:val="669D69EA"/>
    <w:lvl w:ilvl="0" w:tentative="0">
      <w:start w:val="1"/>
      <w:numFmt w:val="decimal"/>
      <w:lvlText w:val="%1."/>
      <w:lvlJc w:val="left"/>
      <w:pPr>
        <w:ind w:left="840" w:hanging="420"/>
      </w:pPr>
      <w:rPr>
        <w:rFonts w:hint="eastAsia" w:eastAsia="仿宋_GB2312"/>
        <w:color w:val="auto"/>
        <w:sz w:val="28"/>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68DB4E8A"/>
    <w:multiLevelType w:val="singleLevel"/>
    <w:tmpl w:val="68DB4E8A"/>
    <w:lvl w:ilvl="0" w:tentative="0">
      <w:start w:val="2"/>
      <w:numFmt w:val="chineseCounting"/>
      <w:suff w:val="space"/>
      <w:lvlText w:val="第%1章"/>
      <w:lvlJc w:val="left"/>
      <w:rPr>
        <w:rFonts w:hint="eastAsia"/>
      </w:rPr>
    </w:lvl>
  </w:abstractNum>
  <w:abstractNum w:abstractNumId="6">
    <w:nsid w:val="7EC89450"/>
    <w:multiLevelType w:val="singleLevel"/>
    <w:tmpl w:val="7EC89450"/>
    <w:lvl w:ilvl="0" w:tentative="0">
      <w:start w:val="1"/>
      <w:numFmt w:val="decimal"/>
      <w:suff w:val="nothing"/>
      <w:lvlText w:val="（%1）"/>
      <w:lvlJc w:val="left"/>
    </w:lvl>
  </w:abstractNum>
  <w:num w:numId="1">
    <w:abstractNumId w:val="5"/>
  </w:num>
  <w:num w:numId="2">
    <w:abstractNumId w:val="2"/>
  </w:num>
  <w:num w:numId="3">
    <w:abstractNumId w:val="6"/>
  </w:num>
  <w:num w:numId="4">
    <w:abstractNumId w:val="3"/>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BE47D3"/>
    <w:rsid w:val="66BE4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after="120" w:line="360" w:lineRule="auto"/>
      <w:outlineLvl w:val="0"/>
    </w:pPr>
    <w:rPr>
      <w:rFonts w:ascii="方正小标宋简体" w:eastAsia="方正小标宋简体"/>
      <w:color w:val="auto"/>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1">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style>
  <w:style w:type="paragraph" w:styleId="5">
    <w:name w:val="Body Text"/>
    <w:basedOn w:val="1"/>
    <w:qFormat/>
    <w:uiPriority w:val="99"/>
    <w:pPr>
      <w:spacing w:after="120"/>
    </w:pPr>
  </w:style>
  <w:style w:type="paragraph" w:styleId="6">
    <w:name w:val="Body Text Indent"/>
    <w:basedOn w:val="1"/>
    <w:qFormat/>
    <w:uiPriority w:val="0"/>
    <w:pPr>
      <w:ind w:firstLine="570"/>
    </w:pPr>
    <w:rPr>
      <w:sz w:val="28"/>
    </w:rPr>
  </w:style>
  <w:style w:type="paragraph" w:styleId="7">
    <w:name w:val="Body Text First Indent"/>
    <w:basedOn w:val="5"/>
    <w:qFormat/>
    <w:uiPriority w:val="0"/>
    <w:pPr>
      <w:spacing w:after="120"/>
      <w:ind w:firstLine="420"/>
      <w:jc w:val="both"/>
    </w:pPr>
    <w:rPr>
      <w:sz w:val="21"/>
    </w:rPr>
  </w:style>
  <w:style w:type="paragraph" w:styleId="8">
    <w:name w:val="Body Text First Indent 2"/>
    <w:basedOn w:val="6"/>
    <w:qFormat/>
    <w:uiPriority w:val="0"/>
    <w:pPr>
      <w:ind w:firstLine="420" w:firstLine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bt1bt1"/>
    <w:basedOn w:val="2"/>
    <w:autoRedefine/>
    <w:qFormat/>
    <w:uiPriority w:val="0"/>
    <w:pPr>
      <w:spacing w:line="240" w:lineRule="auto"/>
      <w:jc w:val="center"/>
    </w:pPr>
    <w:rPr>
      <w:rFonts w:ascii="黑体" w:eastAsia="黑体"/>
      <w:sz w:val="36"/>
      <w:szCs w:val="36"/>
    </w:rPr>
  </w:style>
  <w:style w:type="paragraph" w:customStyle="1" w:styleId="13">
    <w:name w:val="正文00"/>
    <w:basedOn w:val="1"/>
    <w:autoRedefine/>
    <w:qFormat/>
    <w:uiPriority w:val="0"/>
    <w:pPr>
      <w:topLinePunct/>
      <w:spacing w:line="360" w:lineRule="auto"/>
      <w:ind w:firstLine="200" w:firstLineChars="200"/>
    </w:pPr>
    <w:rPr>
      <w:sz w:val="24"/>
      <w:szCs w:val="21"/>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2026-08-25T07:36:00Z</dcterms:created>
  <dc:creator>Kiko.希</dc:creator>
  <cp:lastModifiedBy>Kiko.希</cp:lastModifiedBy>
  <dcterms:modified xsi:type="dcterms:W3CDTF">2026-08-25T07:39:55Z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CE7B071FC3464A59AC788CEDF8DC780B_11</vt:lpwstr>
  </property>
  <property fmtid="{D5CDD505-2E9C-101B-9397-08002B2CF9AE}" pid="4" name="KSOTemplateDocerSaveRecord">
    <vt:lpwstr>eyJoZGlkIjoiOTQ1YThjMWI2ZjYyNjkyZWFmMTk2N2Y3NGM0ODJkNzkiLCJ1c2VySWQiOiI1NTQ5NTM1MTgifQ==</vt:lpwstr>
  </property>
</Properties>
</file>