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C6279">
      <w:pPr>
        <w:spacing w:before="312" w:beforeLines="100"/>
        <w:jc w:val="center"/>
        <w:rPr>
          <w:rFonts w:hint="eastAsia" w:ascii="宋体" w:hAnsi="宋体" w:eastAsia="宋体"/>
          <w:b/>
          <w:color w:val="000000" w:themeColor="text1"/>
          <w:spacing w:val="60"/>
          <w:sz w:val="96"/>
          <w:szCs w:val="96"/>
          <w14:textFill>
            <w14:solidFill>
              <w14:schemeClr w14:val="tx1"/>
            </w14:solidFill>
          </w14:textFill>
        </w:rPr>
      </w:pPr>
    </w:p>
    <w:p w14:paraId="4DFA8A68">
      <w:pPr>
        <w:spacing w:before="312" w:beforeLines="100"/>
        <w:jc w:val="center"/>
        <w:rPr>
          <w:rFonts w:hint="eastAsia" w:ascii="宋体" w:hAnsi="宋体" w:eastAsia="宋体"/>
          <w:b/>
          <w:color w:val="000000" w:themeColor="text1"/>
          <w:spacing w:val="60"/>
          <w:sz w:val="96"/>
          <w:szCs w:val="96"/>
          <w14:textFill>
            <w14:solidFill>
              <w14:schemeClr w14:val="tx1"/>
            </w14:solidFill>
          </w14:textFill>
        </w:rPr>
      </w:pPr>
      <w:r>
        <w:rPr>
          <w:rFonts w:hint="eastAsia" w:ascii="宋体" w:hAnsi="宋体" w:eastAsia="宋体"/>
          <w:b/>
          <w:color w:val="000000" w:themeColor="text1"/>
          <w:spacing w:val="60"/>
          <w:sz w:val="96"/>
          <w:szCs w:val="96"/>
          <w14:textFill>
            <w14:solidFill>
              <w14:schemeClr w14:val="tx1"/>
            </w14:solidFill>
          </w14:textFill>
        </w:rPr>
        <w:t>公开招标文件</w:t>
      </w:r>
    </w:p>
    <w:p w14:paraId="1F9C9871">
      <w:pPr>
        <w:jc w:val="center"/>
        <w:rPr>
          <w:rFonts w:hint="eastAsia" w:ascii="宋体" w:hAnsi="宋体" w:eastAsia="宋体"/>
          <w:color w:val="000000" w:themeColor="text1"/>
          <w:sz w:val="22"/>
          <w:szCs w:val="24"/>
          <w14:textFill>
            <w14:solidFill>
              <w14:schemeClr w14:val="tx1"/>
            </w14:solidFill>
          </w14:textFill>
        </w:rPr>
      </w:pPr>
    </w:p>
    <w:p w14:paraId="5590E6AA">
      <w:pPr>
        <w:rPr>
          <w:rFonts w:hint="eastAsia" w:ascii="宋体" w:hAnsi="宋体" w:eastAsia="宋体"/>
          <w:color w:val="000000" w:themeColor="text1"/>
          <w:sz w:val="22"/>
          <w:szCs w:val="24"/>
          <w14:textFill>
            <w14:solidFill>
              <w14:schemeClr w14:val="tx1"/>
            </w14:solidFill>
          </w14:textFill>
        </w:rPr>
      </w:pPr>
    </w:p>
    <w:p w14:paraId="32EDE9C4">
      <w:pPr>
        <w:rPr>
          <w:rFonts w:hint="eastAsia" w:ascii="宋体" w:hAnsi="宋体" w:eastAsia="宋体"/>
          <w:color w:val="000000" w:themeColor="text1"/>
          <w:sz w:val="22"/>
          <w:szCs w:val="24"/>
          <w14:textFill>
            <w14:solidFill>
              <w14:schemeClr w14:val="tx1"/>
            </w14:solidFill>
          </w14:textFill>
        </w:rPr>
      </w:pPr>
    </w:p>
    <w:p w14:paraId="6C2DCE28">
      <w:pPr>
        <w:rPr>
          <w:rFonts w:hint="eastAsia" w:ascii="宋体" w:hAnsi="宋体" w:eastAsia="宋体"/>
          <w:color w:val="000000" w:themeColor="text1"/>
          <w:sz w:val="22"/>
          <w:szCs w:val="24"/>
          <w14:textFill>
            <w14:solidFill>
              <w14:schemeClr w14:val="tx1"/>
            </w14:solidFill>
          </w14:textFill>
        </w:rPr>
      </w:pPr>
    </w:p>
    <w:p w14:paraId="344AB916">
      <w:pPr>
        <w:rPr>
          <w:rFonts w:hint="eastAsia" w:ascii="宋体" w:hAnsi="宋体" w:eastAsia="宋体"/>
          <w:color w:val="000000" w:themeColor="text1"/>
          <w:sz w:val="22"/>
          <w:szCs w:val="24"/>
          <w14:textFill>
            <w14:solidFill>
              <w14:schemeClr w14:val="tx1"/>
            </w14:solidFill>
          </w14:textFill>
        </w:rPr>
      </w:pPr>
    </w:p>
    <w:p w14:paraId="31AB51D7">
      <w:pPr>
        <w:rPr>
          <w:rFonts w:hint="eastAsia" w:ascii="宋体" w:hAnsi="宋体" w:eastAsia="宋体"/>
          <w:color w:val="000000" w:themeColor="text1"/>
          <w:sz w:val="22"/>
          <w:szCs w:val="24"/>
          <w14:textFill>
            <w14:solidFill>
              <w14:schemeClr w14:val="tx1"/>
            </w14:solidFill>
          </w14:textFill>
        </w:rPr>
      </w:pPr>
    </w:p>
    <w:p w14:paraId="146F7E93">
      <w:pPr>
        <w:rPr>
          <w:rFonts w:hint="eastAsia" w:ascii="宋体" w:hAnsi="宋体" w:eastAsia="宋体"/>
          <w:color w:val="000000" w:themeColor="text1"/>
          <w:sz w:val="22"/>
          <w:szCs w:val="24"/>
          <w14:textFill>
            <w14:solidFill>
              <w14:schemeClr w14:val="tx1"/>
            </w14:solidFill>
          </w14:textFill>
        </w:rPr>
      </w:pPr>
    </w:p>
    <w:p w14:paraId="14577C3C">
      <w:pPr>
        <w:rPr>
          <w:rFonts w:hint="eastAsia" w:ascii="宋体" w:hAnsi="宋体" w:eastAsia="宋体"/>
          <w:color w:val="000000" w:themeColor="text1"/>
          <w:sz w:val="22"/>
          <w:szCs w:val="24"/>
          <w14:textFill>
            <w14:solidFill>
              <w14:schemeClr w14:val="tx1"/>
            </w14:solidFill>
          </w14:textFill>
        </w:rPr>
      </w:pPr>
    </w:p>
    <w:p w14:paraId="7B45D16D">
      <w:pPr>
        <w:rPr>
          <w:rFonts w:hint="eastAsia" w:ascii="宋体" w:hAnsi="宋体" w:eastAsia="宋体"/>
          <w:color w:val="000000" w:themeColor="text1"/>
          <w:sz w:val="22"/>
          <w:szCs w:val="24"/>
          <w14:textFill>
            <w14:solidFill>
              <w14:schemeClr w14:val="tx1"/>
            </w14:solidFill>
          </w14:textFill>
        </w:rPr>
      </w:pPr>
    </w:p>
    <w:p w14:paraId="40803550">
      <w:pPr>
        <w:rPr>
          <w:rFonts w:hint="eastAsia" w:ascii="宋体" w:hAnsi="宋体" w:eastAsia="宋体"/>
          <w:color w:val="000000" w:themeColor="text1"/>
          <w:sz w:val="22"/>
          <w:szCs w:val="24"/>
          <w14:textFill>
            <w14:solidFill>
              <w14:schemeClr w14:val="tx1"/>
            </w14:solidFill>
          </w14:textFill>
        </w:rPr>
      </w:pPr>
    </w:p>
    <w:p w14:paraId="118A1B80">
      <w:pPr>
        <w:rPr>
          <w:rFonts w:hint="eastAsia" w:ascii="宋体" w:hAnsi="宋体" w:eastAsia="宋体"/>
          <w:sz w:val="22"/>
          <w:szCs w:val="24"/>
        </w:rPr>
      </w:pPr>
    </w:p>
    <w:tbl>
      <w:tblPr>
        <w:tblStyle w:val="42"/>
        <w:tblW w:w="105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94"/>
        <w:gridCol w:w="7895"/>
      </w:tblGrid>
      <w:tr w14:paraId="36403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2694" w:type="dxa"/>
          </w:tcPr>
          <w:p w14:paraId="7A4DC461">
            <w:pPr>
              <w:spacing w:before="468" w:beforeLines="150"/>
              <w:jc w:val="center"/>
              <w:rPr>
                <w:rFonts w:hint="eastAsia" w:ascii="宋体" w:hAnsi="宋体" w:eastAsia="宋体" w:cs="Times New Roman"/>
                <w:b/>
                <w:color w:val="000000" w:themeColor="text1"/>
                <w:spacing w:val="40"/>
                <w:kern w:val="0"/>
                <w:sz w:val="32"/>
                <w:szCs w:val="32"/>
                <w14:textFill>
                  <w14:solidFill>
                    <w14:schemeClr w14:val="tx1"/>
                  </w14:solidFill>
                </w14:textFill>
              </w:rPr>
            </w:pPr>
            <w:r>
              <w:rPr>
                <w:rFonts w:hint="eastAsia" w:ascii="宋体" w:hAnsi="宋体" w:eastAsia="宋体" w:cs="Times New Roman"/>
                <w:b/>
                <w:color w:val="000000" w:themeColor="text1"/>
                <w:spacing w:val="40"/>
                <w:kern w:val="0"/>
                <w:sz w:val="32"/>
                <w:szCs w:val="32"/>
                <w14:textFill>
                  <w14:solidFill>
                    <w14:schemeClr w14:val="tx1"/>
                  </w14:solidFill>
                </w14:textFill>
              </w:rPr>
              <w:t>项目名称：</w:t>
            </w:r>
          </w:p>
        </w:tc>
        <w:tc>
          <w:tcPr>
            <w:tcW w:w="7895" w:type="dxa"/>
          </w:tcPr>
          <w:p w14:paraId="1473B700">
            <w:pPr>
              <w:tabs>
                <w:tab w:val="left" w:pos="-108"/>
              </w:tabs>
              <w:spacing w:before="468" w:beforeLines="150"/>
              <w:ind w:left="-107" w:leftChars="-51" w:firstLine="3"/>
              <w:jc w:val="left"/>
              <w:rPr>
                <w:rFonts w:hint="eastAsia" w:ascii="宋体" w:hAnsi="宋体" w:eastAsia="宋体" w:cs="Times New Roman"/>
                <w:b/>
                <w:color w:val="000000" w:themeColor="text1"/>
                <w:kern w:val="0"/>
                <w:sz w:val="32"/>
                <w:szCs w:val="32"/>
                <w:lang w:eastAsia="zh-CN"/>
                <w14:textFill>
                  <w14:solidFill>
                    <w14:schemeClr w14:val="tx1"/>
                  </w14:solidFill>
                </w14:textFill>
              </w:rPr>
            </w:pPr>
            <w:r>
              <w:rPr>
                <w:rFonts w:hint="eastAsia" w:ascii="宋体" w:hAnsi="宋体" w:eastAsia="宋体" w:cs="Times New Roman"/>
                <w:b/>
                <w:color w:val="000000" w:themeColor="text1"/>
                <w:kern w:val="0"/>
                <w:sz w:val="32"/>
                <w:szCs w:val="32"/>
                <w:lang w:eastAsia="zh-CN"/>
                <w14:textFill>
                  <w14:solidFill>
                    <w14:schemeClr w14:val="tx1"/>
                  </w14:solidFill>
                </w14:textFill>
              </w:rPr>
              <w:t>2026年数字产品客服支持服务项目</w:t>
            </w:r>
          </w:p>
        </w:tc>
      </w:tr>
      <w:tr w14:paraId="2BEE6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2694" w:type="dxa"/>
          </w:tcPr>
          <w:p w14:paraId="583B04DE">
            <w:pPr>
              <w:jc w:val="center"/>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spacing w:val="40"/>
                <w:kern w:val="0"/>
                <w:sz w:val="32"/>
                <w:szCs w:val="32"/>
                <w14:textFill>
                  <w14:solidFill>
                    <w14:schemeClr w14:val="tx1"/>
                  </w14:solidFill>
                </w14:textFill>
              </w:rPr>
              <w:t>项目编号：</w:t>
            </w:r>
          </w:p>
        </w:tc>
        <w:tc>
          <w:tcPr>
            <w:tcW w:w="7895" w:type="dxa"/>
          </w:tcPr>
          <w:p w14:paraId="6B36AF42">
            <w:pPr>
              <w:tabs>
                <w:tab w:val="left" w:pos="-108"/>
              </w:tabs>
              <w:ind w:left="-107" w:leftChars="-51" w:firstLine="3"/>
              <w:jc w:val="left"/>
              <w:rPr>
                <w:rFonts w:hint="eastAsia" w:ascii="宋体" w:hAnsi="宋体" w:eastAsia="宋体" w:cs="Times New Roman"/>
                <w:b/>
                <w:color w:val="000000" w:themeColor="text1"/>
                <w:kern w:val="0"/>
                <w:sz w:val="32"/>
                <w:szCs w:val="32"/>
                <w:lang w:eastAsia="zh-CN"/>
                <w14:textFill>
                  <w14:solidFill>
                    <w14:schemeClr w14:val="tx1"/>
                  </w14:solidFill>
                </w14:textFill>
              </w:rPr>
            </w:pPr>
            <w:r>
              <w:rPr>
                <w:rFonts w:hint="eastAsia" w:ascii="宋体" w:hAnsi="宋体" w:eastAsia="宋体" w:cs="Times New Roman"/>
                <w:b/>
                <w:color w:val="000000" w:themeColor="text1"/>
                <w:kern w:val="0"/>
                <w:sz w:val="32"/>
                <w:szCs w:val="32"/>
                <w:lang w:eastAsia="zh-CN"/>
                <w14:textFill>
                  <w14:solidFill>
                    <w14:schemeClr w14:val="tx1"/>
                  </w14:solidFill>
                </w14:textFill>
              </w:rPr>
              <w:t>2026-CICDIGS-F1005</w:t>
            </w:r>
          </w:p>
        </w:tc>
      </w:tr>
      <w:tr w14:paraId="30C21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2694" w:type="dxa"/>
          </w:tcPr>
          <w:p w14:paraId="73B5B02E">
            <w:pPr>
              <w:jc w:val="center"/>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spacing w:val="40"/>
                <w:kern w:val="0"/>
                <w:sz w:val="32"/>
                <w:szCs w:val="32"/>
                <w14:textFill>
                  <w14:solidFill>
                    <w14:schemeClr w14:val="tx1"/>
                  </w14:solidFill>
                </w14:textFill>
              </w:rPr>
              <w:t>采购单位：</w:t>
            </w:r>
          </w:p>
        </w:tc>
        <w:tc>
          <w:tcPr>
            <w:tcW w:w="7895" w:type="dxa"/>
          </w:tcPr>
          <w:p w14:paraId="1C34CDA6">
            <w:pPr>
              <w:tabs>
                <w:tab w:val="left" w:pos="-108"/>
              </w:tabs>
              <w:ind w:left="-107" w:leftChars="-51" w:firstLine="3"/>
              <w:jc w:val="left"/>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kern w:val="0"/>
                <w:sz w:val="32"/>
                <w:szCs w:val="32"/>
                <w:lang w:val="en-US" w:eastAsia="zh-CN"/>
                <w14:textFill>
                  <w14:solidFill>
                    <w14:schemeClr w14:val="tx1"/>
                  </w14:solidFill>
                </w14:textFill>
              </w:rPr>
              <w:t>广东南方网络信息科技有限公司</w:t>
            </w:r>
          </w:p>
        </w:tc>
      </w:tr>
      <w:tr w14:paraId="6F074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2694" w:type="dxa"/>
          </w:tcPr>
          <w:p w14:paraId="206E1AF3">
            <w:pPr>
              <w:jc w:val="center"/>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spacing w:val="-10"/>
                <w:kern w:val="0"/>
                <w:sz w:val="32"/>
                <w:szCs w:val="32"/>
                <w14:textFill>
                  <w14:solidFill>
                    <w14:schemeClr w14:val="tx1"/>
                  </w14:solidFill>
                </w14:textFill>
              </w:rPr>
              <w:t>采购代理机构</w:t>
            </w:r>
            <w:r>
              <w:rPr>
                <w:rFonts w:hint="eastAsia" w:ascii="宋体" w:hAnsi="宋体" w:eastAsia="宋体" w:cs="Times New Roman"/>
                <w:b/>
                <w:color w:val="000000" w:themeColor="text1"/>
                <w:kern w:val="0"/>
                <w:sz w:val="32"/>
                <w:szCs w:val="32"/>
                <w14:textFill>
                  <w14:solidFill>
                    <w14:schemeClr w14:val="tx1"/>
                  </w14:solidFill>
                </w14:textFill>
              </w:rPr>
              <w:t>：</w:t>
            </w:r>
          </w:p>
        </w:tc>
        <w:tc>
          <w:tcPr>
            <w:tcW w:w="7895" w:type="dxa"/>
          </w:tcPr>
          <w:p w14:paraId="3B0CA449">
            <w:pPr>
              <w:tabs>
                <w:tab w:val="left" w:pos="-108"/>
              </w:tabs>
              <w:ind w:left="-107" w:leftChars="-51" w:firstLine="3"/>
              <w:jc w:val="left"/>
              <w:rPr>
                <w:rFonts w:hint="eastAsia" w:ascii="宋体" w:hAnsi="宋体" w:eastAsia="宋体" w:cs="Times New Roman"/>
                <w:b/>
                <w:color w:val="000000" w:themeColor="text1"/>
                <w:spacing w:val="4"/>
                <w:kern w:val="0"/>
                <w:sz w:val="32"/>
                <w:szCs w:val="32"/>
                <w14:textFill>
                  <w14:solidFill>
                    <w14:schemeClr w14:val="tx1"/>
                  </w14:solidFill>
                </w14:textFill>
              </w:rPr>
            </w:pPr>
            <w:r>
              <w:rPr>
                <w:rFonts w:hint="eastAsia" w:ascii="宋体" w:hAnsi="宋体" w:eastAsia="宋体" w:cs="Times New Roman"/>
                <w:b/>
                <w:color w:val="000000" w:themeColor="text1"/>
                <w:spacing w:val="4"/>
                <w:kern w:val="0"/>
                <w:sz w:val="32"/>
                <w:szCs w:val="32"/>
                <w14:textFill>
                  <w14:solidFill>
                    <w14:schemeClr w14:val="tx1"/>
                  </w14:solidFill>
                </w14:textFill>
              </w:rPr>
              <w:t>中通服咨询设计研究院有限公司</w:t>
            </w:r>
          </w:p>
        </w:tc>
      </w:tr>
    </w:tbl>
    <w:p w14:paraId="062F3E74">
      <w:pPr>
        <w:rPr>
          <w:rFonts w:hint="eastAsia" w:ascii="宋体" w:hAnsi="宋体" w:eastAsia="宋体"/>
          <w:b/>
          <w:color w:val="000000" w:themeColor="text1"/>
          <w:sz w:val="36"/>
          <w:szCs w:val="36"/>
          <w14:textFill>
            <w14:solidFill>
              <w14:schemeClr w14:val="tx1"/>
            </w14:solidFill>
          </w14:textFill>
        </w:rPr>
      </w:pPr>
    </w:p>
    <w:p w14:paraId="5D7BAA00">
      <w:pPr>
        <w:rPr>
          <w:rFonts w:hint="eastAsia" w:ascii="宋体" w:hAnsi="宋体" w:eastAsia="宋体"/>
          <w:sz w:val="22"/>
          <w:szCs w:val="24"/>
        </w:rPr>
      </w:pPr>
    </w:p>
    <w:p w14:paraId="6C35B53D">
      <w:pPr>
        <w:rPr>
          <w:rFonts w:hint="eastAsia" w:ascii="宋体" w:hAnsi="宋体" w:eastAsia="宋体"/>
          <w:sz w:val="22"/>
          <w:szCs w:val="28"/>
        </w:rPr>
      </w:pPr>
    </w:p>
    <w:p w14:paraId="6376CCEF">
      <w:pPr>
        <w:pStyle w:val="17"/>
        <w:rPr>
          <w:rFonts w:hint="eastAsia" w:ascii="宋体" w:hAnsi="宋体"/>
        </w:rPr>
      </w:pPr>
    </w:p>
    <w:p w14:paraId="5FA0DCB1">
      <w:pPr>
        <w:pStyle w:val="17"/>
        <w:rPr>
          <w:rFonts w:hint="eastAsia" w:ascii="宋体" w:hAnsi="宋体"/>
          <w:sz w:val="22"/>
          <w:szCs w:val="28"/>
        </w:rPr>
      </w:pPr>
    </w:p>
    <w:p w14:paraId="393F5369">
      <w:pPr>
        <w:pStyle w:val="17"/>
        <w:rPr>
          <w:rFonts w:hint="eastAsia" w:ascii="宋体" w:hAnsi="宋体"/>
          <w:sz w:val="22"/>
          <w:szCs w:val="28"/>
        </w:rPr>
      </w:pPr>
    </w:p>
    <w:p w14:paraId="4D6FA634">
      <w:pPr>
        <w:pStyle w:val="17"/>
        <w:rPr>
          <w:rFonts w:hint="eastAsia" w:ascii="宋体" w:hAnsi="宋体"/>
          <w:sz w:val="22"/>
          <w:szCs w:val="28"/>
        </w:rPr>
      </w:pPr>
    </w:p>
    <w:p w14:paraId="4F480888">
      <w:pPr>
        <w:spacing w:before="156" w:beforeLines="50" w:line="360" w:lineRule="auto"/>
        <w:jc w:val="center"/>
        <w:rPr>
          <w:rFonts w:hint="eastAsia" w:ascii="宋体" w:hAnsi="宋体" w:eastAsia="宋体"/>
          <w:b/>
          <w:color w:val="000000" w:themeColor="text1"/>
          <w:spacing w:val="60"/>
          <w:sz w:val="40"/>
          <w:szCs w:val="40"/>
          <w14:textFill>
            <w14:solidFill>
              <w14:schemeClr w14:val="tx1"/>
            </w14:solidFill>
          </w14:textFill>
        </w:rPr>
      </w:pPr>
      <w:r>
        <w:rPr>
          <w:rFonts w:hint="eastAsia" w:ascii="宋体" w:hAnsi="宋体" w:eastAsia="宋体"/>
          <w:b/>
          <w:color w:val="000000" w:themeColor="text1"/>
          <w:spacing w:val="60"/>
          <w:sz w:val="40"/>
          <w:szCs w:val="40"/>
          <w14:textFill>
            <w14:solidFill>
              <w14:schemeClr w14:val="tx1"/>
            </w14:solidFill>
          </w14:textFill>
        </w:rPr>
        <w:t>2026年</w:t>
      </w:r>
      <w:r>
        <w:rPr>
          <w:rFonts w:hint="eastAsia" w:ascii="宋体" w:hAnsi="宋体" w:eastAsia="宋体"/>
          <w:b/>
          <w:color w:val="000000" w:themeColor="text1"/>
          <w:spacing w:val="60"/>
          <w:sz w:val="40"/>
          <w:szCs w:val="40"/>
          <w:lang w:val="en-US" w:eastAsia="zh-CN"/>
          <w14:textFill>
            <w14:solidFill>
              <w14:schemeClr w14:val="tx1"/>
            </w14:solidFill>
          </w14:textFill>
        </w:rPr>
        <w:t>4</w:t>
      </w:r>
      <w:r>
        <w:rPr>
          <w:rFonts w:hint="eastAsia" w:ascii="宋体" w:hAnsi="宋体" w:eastAsia="宋体"/>
          <w:b/>
          <w:color w:val="000000" w:themeColor="text1"/>
          <w:spacing w:val="60"/>
          <w:sz w:val="40"/>
          <w:szCs w:val="40"/>
          <w14:textFill>
            <w14:solidFill>
              <w14:schemeClr w14:val="tx1"/>
            </w14:solidFill>
          </w14:textFill>
        </w:rPr>
        <w:t>月</w:t>
      </w:r>
    </w:p>
    <w:p w14:paraId="197C3BF9">
      <w:pPr>
        <w:rPr>
          <w:rFonts w:hint="eastAsia" w:ascii="宋体" w:hAnsi="宋体" w:eastAsia="宋体"/>
          <w:b/>
          <w:color w:val="000000" w:themeColor="text1"/>
          <w:spacing w:val="60"/>
          <w:sz w:val="40"/>
          <w:szCs w:val="40"/>
          <w14:textFill>
            <w14:solidFill>
              <w14:schemeClr w14:val="tx1"/>
            </w14:solidFill>
          </w14:textFill>
        </w:rPr>
      </w:pPr>
      <w:r>
        <w:rPr>
          <w:rFonts w:hint="eastAsia" w:ascii="宋体" w:hAnsi="宋体" w:eastAsia="宋体"/>
          <w:b/>
          <w:color w:val="000000" w:themeColor="text1"/>
          <w:spacing w:val="60"/>
          <w:sz w:val="40"/>
          <w:szCs w:val="40"/>
          <w14:textFill>
            <w14:solidFill>
              <w14:schemeClr w14:val="tx1"/>
            </w14:solidFill>
          </w14:textFill>
        </w:rPr>
        <w:br w:type="page"/>
      </w:r>
    </w:p>
    <w:p w14:paraId="4E158EE1">
      <w:pPr>
        <w:pageBreakBefore/>
        <w:spacing w:before="156" w:beforeLines="50" w:after="312" w:afterLines="100" w:line="480" w:lineRule="auto"/>
        <w:jc w:val="center"/>
        <w:rPr>
          <w:rFonts w:hint="eastAsia" w:ascii="宋体" w:hAnsi="宋体" w:eastAsia="宋体"/>
          <w:b/>
          <w:color w:val="000000" w:themeColor="text1"/>
          <w:spacing w:val="60"/>
          <w:sz w:val="48"/>
          <w:szCs w:val="48"/>
          <w14:textFill>
            <w14:solidFill>
              <w14:schemeClr w14:val="tx1"/>
            </w14:solidFill>
          </w14:textFill>
        </w:rPr>
      </w:pPr>
      <w:r>
        <w:rPr>
          <w:rFonts w:hint="eastAsia" w:ascii="宋体" w:hAnsi="宋体" w:eastAsia="宋体"/>
          <w:b/>
          <w:color w:val="000000" w:themeColor="text1"/>
          <w:spacing w:val="60"/>
          <w:sz w:val="48"/>
          <w:szCs w:val="48"/>
          <w14:textFill>
            <w14:solidFill>
              <w14:schemeClr w14:val="tx1"/>
            </w14:solidFill>
          </w14:textFill>
        </w:rPr>
        <w:t>温馨提示</w:t>
      </w:r>
    </w:p>
    <w:p w14:paraId="2C173C42">
      <w:pPr>
        <w:pStyle w:val="63"/>
        <w:numPr>
          <w:ilvl w:val="0"/>
          <w:numId w:val="1"/>
        </w:numPr>
        <w:spacing w:line="600" w:lineRule="exact"/>
        <w:contextualSpacing w:val="0"/>
        <w:jc w:val="lef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投标截止时间一到，本公司不接收任何投标文件，因此，请适当提前到达。</w:t>
      </w:r>
    </w:p>
    <w:p w14:paraId="126F86BF">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请正确填写《开标一览表》。多包项目请仔细检查包组号，包组号跟包组名称必须一致。</w:t>
      </w:r>
    </w:p>
    <w:p w14:paraId="5B910DE6">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请仔细检查投标文件是否已按招标文件盖章、签名(或签章)、签署日期。</w:t>
      </w:r>
    </w:p>
    <w:p w14:paraId="66CF1974">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加★号的条款必须一一响应。</w:t>
      </w:r>
    </w:p>
    <w:p w14:paraId="32105C5F">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投标文件应按顺序编制页码，制作目录和索引。</w:t>
      </w:r>
    </w:p>
    <w:p w14:paraId="38B46B33">
      <w:pPr>
        <w:numPr>
          <w:ilvl w:val="0"/>
          <w:numId w:val="1"/>
        </w:numPr>
        <w:tabs>
          <w:tab w:val="left" w:pos="709"/>
        </w:tabs>
        <w:spacing w:line="60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投标人如需对项目提出询问或质疑，应按招标文件附件中的询问函和质疑函的格式提交。</w:t>
      </w:r>
    </w:p>
    <w:p w14:paraId="7C815053">
      <w:pPr>
        <w:tabs>
          <w:tab w:val="left" w:pos="709"/>
        </w:tabs>
        <w:spacing w:before="156" w:beforeLines="50" w:line="600" w:lineRule="exact"/>
        <w:jc w:val="center"/>
        <w:rPr>
          <w:rFonts w:hint="eastAsia" w:ascii="宋体" w:hAnsi="宋体" w:eastAsia="宋体"/>
          <w:b/>
          <w:color w:val="000000" w:themeColor="text1"/>
          <w:sz w:val="22"/>
          <w:szCs w:val="24"/>
          <w14:textFill>
            <w14:solidFill>
              <w14:schemeClr w14:val="tx1"/>
            </w14:solidFill>
          </w14:textFill>
        </w:rPr>
        <w:sectPr>
          <w:footerReference r:id="rId3" w:type="default"/>
          <w:pgSz w:w="11906" w:h="16838"/>
          <w:pgMar w:top="1020" w:right="1134" w:bottom="1020" w:left="1134" w:header="851" w:footer="992" w:gutter="0"/>
          <w:pgNumType w:fmt="decimal"/>
          <w:cols w:space="720" w:num="1"/>
          <w:docGrid w:type="linesAndChars" w:linePitch="312" w:charSpace="0"/>
        </w:sectPr>
      </w:pPr>
      <w:r>
        <w:rPr>
          <w:rFonts w:hint="eastAsia" w:ascii="宋体" w:hAnsi="宋体" w:eastAsia="宋体"/>
          <w:b/>
          <w:color w:val="000000" w:themeColor="text1"/>
          <w:sz w:val="22"/>
          <w:szCs w:val="24"/>
          <w14:textFill>
            <w14:solidFill>
              <w14:schemeClr w14:val="tx1"/>
            </w14:solidFill>
          </w14:textFill>
        </w:rPr>
        <w:t xml:space="preserve"> (本提示内容非招标文件的组成部分，仅为善意提醒。如有不一致，以招标文件为准。)</w:t>
      </w:r>
    </w:p>
    <w:sdt>
      <w:sdtPr>
        <w:rPr>
          <w:rFonts w:ascii="宋体" w:hAnsi="宋体" w:eastAsia="宋体" w:cstheme="minorBidi"/>
          <w:b w:val="0"/>
          <w:bCs w:val="0"/>
          <w:color w:val="000000" w:themeColor="text1"/>
          <w:kern w:val="2"/>
          <w:sz w:val="22"/>
          <w:szCs w:val="24"/>
          <w:lang w:val="zh-CN"/>
          <w14:textFill>
            <w14:solidFill>
              <w14:schemeClr w14:val="tx1"/>
            </w14:solidFill>
          </w14:textFill>
        </w:rPr>
        <w:id w:val="-671422043"/>
        <w:docPartObj>
          <w:docPartGallery w:val="Table of Contents"/>
          <w:docPartUnique/>
        </w:docPartObj>
      </w:sdtPr>
      <w:sdtEndPr>
        <w:rPr>
          <w:rFonts w:ascii="宋体" w:hAnsi="宋体" w:eastAsia="宋体" w:cstheme="minorBidi"/>
          <w:b w:val="0"/>
          <w:bCs w:val="0"/>
          <w:color w:val="000000" w:themeColor="text1"/>
          <w:kern w:val="2"/>
          <w:sz w:val="22"/>
          <w:szCs w:val="24"/>
          <w:lang w:val="zh-CN"/>
          <w14:textFill>
            <w14:solidFill>
              <w14:schemeClr w14:val="tx1"/>
            </w14:solidFill>
          </w14:textFill>
        </w:rPr>
      </w:sdtEndPr>
      <w:sdtContent>
        <w:p w14:paraId="07F38754">
          <w:pPr>
            <w:pStyle w:val="82"/>
            <w:keepNext w:val="0"/>
            <w:keepLines w:val="0"/>
            <w:pageBreakBefore/>
            <w:widowControl w:val="0"/>
            <w:spacing w:before="0" w:line="360" w:lineRule="auto"/>
            <w:jc w:val="center"/>
            <w:outlineLvl w:val="0"/>
            <w:rPr>
              <w:rFonts w:hint="eastAsia" w:ascii="宋体" w:hAnsi="宋体" w:eastAsia="宋体"/>
              <w:color w:val="000000" w:themeColor="text1"/>
              <w:sz w:val="40"/>
              <w:szCs w:val="40"/>
              <w14:textFill>
                <w14:solidFill>
                  <w14:schemeClr w14:val="tx1"/>
                </w14:solidFill>
              </w14:textFill>
            </w:rPr>
          </w:pPr>
          <w:bookmarkStart w:id="0" w:name="_Toc2607"/>
          <w:bookmarkStart w:id="1" w:name="_Toc14751"/>
          <w:bookmarkStart w:id="2" w:name="_Toc30392"/>
          <w:bookmarkStart w:id="3" w:name="_Toc405313951"/>
          <w:bookmarkStart w:id="4" w:name="_Toc391367873"/>
          <w:bookmarkStart w:id="5" w:name="_Toc391627747"/>
          <w:r>
            <w:rPr>
              <w:rFonts w:hint="eastAsia" w:ascii="宋体" w:hAnsi="宋体" w:eastAsia="宋体"/>
              <w:color w:val="000000" w:themeColor="text1"/>
              <w:sz w:val="40"/>
              <w:szCs w:val="40"/>
              <w:lang w:val="zh-CN"/>
              <w14:textFill>
                <w14:solidFill>
                  <w14:schemeClr w14:val="tx1"/>
                </w14:solidFill>
              </w14:textFill>
            </w:rPr>
            <w:t>目   录</w:t>
          </w:r>
          <w:bookmarkEnd w:id="0"/>
          <w:bookmarkEnd w:id="1"/>
          <w:bookmarkEnd w:id="2"/>
        </w:p>
        <w:p w14:paraId="249B48B5">
          <w:pPr>
            <w:pStyle w:val="28"/>
            <w:tabs>
              <w:tab w:val="right" w:leader="dot" w:pos="8306"/>
              <w:tab w:val="clear" w:pos="8273"/>
            </w:tabs>
            <w:rPr>
              <w:rFonts w:hint="eastAsia" w:ascii="宋体" w:hAnsi="宋体" w:eastAsia="宋体" w:cs="微软雅黑"/>
              <w:b/>
              <w:bCs/>
              <w:sz w:val="24"/>
              <w:szCs w:val="24"/>
            </w:rPr>
          </w:pP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TOC \o "1-1" \h \u </w:instrText>
          </w:r>
          <w:r>
            <w:rPr>
              <w:rFonts w:hint="eastAsia" w:ascii="宋体" w:hAnsi="宋体" w:eastAsia="宋体" w:cs="微软雅黑"/>
              <w:b/>
              <w:bCs/>
              <w:sz w:val="24"/>
              <w:szCs w:val="24"/>
            </w:rPr>
            <w:fldChar w:fldCharType="separate"/>
          </w:r>
          <w:r>
            <w:fldChar w:fldCharType="begin"/>
          </w:r>
          <w:r>
            <w:instrText xml:space="preserve"> HYPERLINK \l "_Toc4664" </w:instrText>
          </w:r>
          <w:r>
            <w:fldChar w:fldCharType="separate"/>
          </w:r>
          <w:r>
            <w:rPr>
              <w:rFonts w:hint="eastAsia" w:ascii="宋体" w:hAnsi="宋体" w:eastAsia="宋体" w:cs="微软雅黑"/>
              <w:b/>
              <w:bCs/>
              <w:spacing w:val="20"/>
              <w:sz w:val="24"/>
              <w:szCs w:val="24"/>
            </w:rPr>
            <w:t xml:space="preserve">第一部分 </w:t>
          </w:r>
          <w:r>
            <w:rPr>
              <w:rFonts w:hint="eastAsia" w:ascii="宋体" w:hAnsi="宋体" w:eastAsia="宋体" w:cs="微软雅黑"/>
              <w:b/>
              <w:bCs/>
              <w:spacing w:val="20"/>
              <w:sz w:val="24"/>
              <w:szCs w:val="24"/>
              <w:lang w:val="en-US" w:eastAsia="zh-CN"/>
            </w:rPr>
            <w:t>招标公告</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_Toc4664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4</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440FB27">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"_Toc5361" </w:instrText>
          </w:r>
          <w:r>
            <w:fldChar w:fldCharType="separate"/>
          </w:r>
          <w:r>
            <w:rPr>
              <w:rFonts w:hint="eastAsia" w:ascii="宋体" w:hAnsi="宋体" w:eastAsia="宋体" w:cs="微软雅黑"/>
              <w:b/>
              <w:bCs/>
              <w:spacing w:val="20"/>
              <w:sz w:val="24"/>
              <w:szCs w:val="24"/>
            </w:rPr>
            <w:t>第二部分 采购需求书</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_Toc5361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7</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BEFF83B">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"_Toc27178" </w:instrText>
          </w:r>
          <w:r>
            <w:fldChar w:fldCharType="separate"/>
          </w:r>
          <w:r>
            <w:rPr>
              <w:rFonts w:hint="eastAsia" w:ascii="宋体" w:hAnsi="宋体" w:eastAsia="宋体" w:cs="微软雅黑"/>
              <w:b/>
              <w:bCs/>
              <w:spacing w:val="20"/>
              <w:sz w:val="24"/>
              <w:szCs w:val="24"/>
            </w:rPr>
            <w:t>第三部分 投标须知前附表</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_Toc27178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11</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4012F362">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"_Toc2435" </w:instrText>
          </w:r>
          <w:r>
            <w:fldChar w:fldCharType="separate"/>
          </w:r>
          <w:r>
            <w:rPr>
              <w:rFonts w:hint="eastAsia" w:ascii="宋体" w:hAnsi="宋体" w:eastAsia="宋体" w:cs="微软雅黑"/>
              <w:b/>
              <w:bCs/>
              <w:spacing w:val="20"/>
              <w:sz w:val="24"/>
              <w:szCs w:val="24"/>
            </w:rPr>
            <w:t>第四部分 投标须知</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_Toc2435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13</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320FCB7F">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"_Toc26844" </w:instrText>
          </w:r>
          <w:r>
            <w:fldChar w:fldCharType="separate"/>
          </w:r>
          <w:r>
            <w:rPr>
              <w:rFonts w:hint="eastAsia" w:ascii="宋体" w:hAnsi="宋体" w:eastAsia="宋体" w:cs="微软雅黑"/>
              <w:b/>
              <w:bCs/>
              <w:spacing w:val="20"/>
              <w:sz w:val="24"/>
              <w:szCs w:val="24"/>
            </w:rPr>
            <w:t>第五部分 评标方法、步骤、标准</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_Toc26844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30</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22FE9943">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"_Toc853" </w:instrText>
          </w:r>
          <w:r>
            <w:fldChar w:fldCharType="separate"/>
          </w:r>
          <w:r>
            <w:rPr>
              <w:rFonts w:hint="eastAsia" w:ascii="宋体" w:hAnsi="宋体" w:eastAsia="宋体" w:cs="微软雅黑"/>
              <w:b/>
              <w:bCs/>
              <w:spacing w:val="20"/>
              <w:sz w:val="24"/>
              <w:szCs w:val="24"/>
            </w:rPr>
            <w:t>第六部分</w:t>
          </w:r>
          <w:r>
            <w:rPr>
              <w:rFonts w:hint="eastAsia" w:ascii="宋体" w:hAnsi="宋体" w:eastAsia="宋体" w:cs="微软雅黑"/>
              <w:b/>
              <w:bCs/>
              <w:spacing w:val="20"/>
              <w:sz w:val="24"/>
              <w:szCs w:val="24"/>
              <w:lang w:val="en-US" w:eastAsia="zh-CN"/>
            </w:rPr>
            <w:t xml:space="preserve"> </w:t>
          </w:r>
          <w:r>
            <w:rPr>
              <w:rFonts w:hint="eastAsia" w:ascii="宋体" w:hAnsi="宋体" w:eastAsia="宋体" w:cs="微软雅黑"/>
              <w:b/>
              <w:bCs/>
              <w:spacing w:val="20"/>
              <w:sz w:val="24"/>
              <w:szCs w:val="24"/>
            </w:rPr>
            <w:t>合同书文本</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_Toc853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39</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1C4A55D1">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"_Toc30800" </w:instrText>
          </w:r>
          <w:r>
            <w:fldChar w:fldCharType="separate"/>
          </w:r>
          <w:r>
            <w:rPr>
              <w:rFonts w:hint="eastAsia" w:ascii="宋体" w:hAnsi="宋体" w:eastAsia="宋体" w:cs="微软雅黑"/>
              <w:b/>
              <w:bCs/>
              <w:spacing w:val="20"/>
              <w:sz w:val="24"/>
              <w:szCs w:val="24"/>
            </w:rPr>
            <w:t>第七部分 投标文件格式</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_Toc30800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45</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6ACAE86C">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"_Toc16983" </w:instrText>
          </w:r>
          <w:r>
            <w:fldChar w:fldCharType="separate"/>
          </w:r>
          <w:r>
            <w:rPr>
              <w:rFonts w:hint="eastAsia" w:ascii="宋体" w:hAnsi="宋体" w:eastAsia="宋体" w:cs="微软雅黑"/>
              <w:b/>
              <w:bCs/>
              <w:spacing w:val="20"/>
              <w:sz w:val="24"/>
              <w:szCs w:val="24"/>
            </w:rPr>
            <w:t>第八部分 唱标信封格式</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_Toc16983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67</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05436B9A">
          <w:pPr>
            <w:rPr>
              <w:rFonts w:hint="eastAsia" w:ascii="宋体" w:hAnsi="宋体" w:eastAsia="宋体" w:cs="微软雅黑"/>
              <w:b/>
              <w:bCs/>
              <w:sz w:val="24"/>
              <w:szCs w:val="24"/>
            </w:rPr>
          </w:pPr>
          <w:r>
            <w:rPr>
              <w:rFonts w:hint="eastAsia" w:ascii="宋体" w:hAnsi="宋体" w:eastAsia="宋体" w:cs="微软雅黑"/>
              <w:b/>
              <w:bCs/>
              <w:sz w:val="24"/>
              <w:szCs w:val="24"/>
            </w:rPr>
            <w:fldChar w:fldCharType="end"/>
          </w:r>
        </w:p>
        <w:p w14:paraId="0683A9DF">
          <w:pPr>
            <w:pageBreakBefore/>
            <w:spacing w:before="120" w:after="120"/>
            <w:rPr>
              <w:rFonts w:hint="eastAsia" w:ascii="宋体" w:hAnsi="宋体" w:eastAsia="宋体"/>
            </w:rPr>
          </w:pPr>
        </w:p>
      </w:sdtContent>
    </w:sdt>
    <w:p w14:paraId="041888F6">
      <w:pPr>
        <w:jc w:val="center"/>
        <w:outlineLvl w:val="0"/>
        <w:rPr>
          <w:rFonts w:hint="default" w:ascii="宋体" w:hAnsi="宋体" w:eastAsia="宋体"/>
          <w:b/>
          <w:bCs/>
          <w:color w:val="000000" w:themeColor="text1"/>
          <w:spacing w:val="20"/>
          <w:sz w:val="36"/>
          <w:szCs w:val="36"/>
          <w:lang w:val="en-US" w:eastAsia="zh-CN"/>
          <w14:textFill>
            <w14:solidFill>
              <w14:schemeClr w14:val="tx1"/>
            </w14:solidFill>
          </w14:textFill>
        </w:rPr>
      </w:pPr>
      <w:bookmarkStart w:id="6" w:name="_Toc22729"/>
      <w:bookmarkStart w:id="7" w:name="_Toc25476"/>
      <w:bookmarkStart w:id="8" w:name="_Toc4664"/>
      <w:r>
        <w:rPr>
          <w:rFonts w:hint="eastAsia" w:ascii="宋体" w:hAnsi="宋体" w:eastAsia="宋体"/>
          <w:b/>
          <w:bCs/>
          <w:color w:val="000000" w:themeColor="text1"/>
          <w:spacing w:val="20"/>
          <w:sz w:val="36"/>
          <w:szCs w:val="36"/>
          <w14:textFill>
            <w14:solidFill>
              <w14:schemeClr w14:val="tx1"/>
            </w14:solidFill>
          </w14:textFill>
        </w:rPr>
        <w:t>第一部分</w:t>
      </w:r>
      <w:r>
        <w:rPr>
          <w:rFonts w:ascii="宋体" w:hAnsi="宋体" w:eastAsia="宋体"/>
          <w:b/>
          <w:bCs/>
          <w:color w:val="000000" w:themeColor="text1"/>
          <w:spacing w:val="20"/>
          <w:sz w:val="36"/>
          <w:szCs w:val="36"/>
          <w14:textFill>
            <w14:solidFill>
              <w14:schemeClr w14:val="tx1"/>
            </w14:solidFill>
          </w14:textFill>
        </w:rPr>
        <w:t xml:space="preserve"> </w:t>
      </w:r>
      <w:bookmarkEnd w:id="3"/>
      <w:bookmarkEnd w:id="4"/>
      <w:bookmarkEnd w:id="5"/>
      <w:bookmarkEnd w:id="6"/>
      <w:bookmarkEnd w:id="7"/>
      <w:bookmarkEnd w:id="8"/>
      <w:r>
        <w:rPr>
          <w:rFonts w:hint="eastAsia" w:ascii="宋体" w:hAnsi="宋体" w:eastAsia="宋体"/>
          <w:b/>
          <w:bCs/>
          <w:color w:val="000000" w:themeColor="text1"/>
          <w:spacing w:val="20"/>
          <w:sz w:val="36"/>
          <w:szCs w:val="36"/>
          <w:lang w:val="en-US" w:eastAsia="zh-CN"/>
          <w14:textFill>
            <w14:solidFill>
              <w14:schemeClr w14:val="tx1"/>
            </w14:solidFill>
          </w14:textFill>
        </w:rPr>
        <w:t>招标公告</w:t>
      </w:r>
    </w:p>
    <w:p w14:paraId="3C4AFAA4">
      <w:pPr>
        <w:tabs>
          <w:tab w:val="left" w:pos="426"/>
        </w:tabs>
        <w:spacing w:before="312" w:beforeLines="100"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u w:val="single"/>
          <w14:textFill>
            <w14:solidFill>
              <w14:schemeClr w14:val="tx1"/>
            </w14:solidFill>
          </w14:textFill>
        </w:rPr>
        <w:t>中通服咨询设计研究院有限公司</w:t>
      </w:r>
      <w:r>
        <w:rPr>
          <w:rFonts w:hint="eastAsia" w:ascii="宋体" w:hAnsi="宋体" w:eastAsia="宋体" w:cs="宋体"/>
          <w:color w:val="000000" w:themeColor="text1"/>
          <w:kern w:val="0"/>
          <w:sz w:val="24"/>
          <w:szCs w:val="24"/>
          <w14:textFill>
            <w14:solidFill>
              <w14:schemeClr w14:val="tx1"/>
            </w14:solidFill>
          </w14:textFill>
        </w:rPr>
        <w:t>受</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广东南方网络信息科技有限公司</w:t>
      </w:r>
      <w:r>
        <w:rPr>
          <w:rFonts w:hint="eastAsia" w:ascii="宋体" w:hAnsi="宋体" w:eastAsia="宋体" w:cs="宋体"/>
          <w:color w:val="000000" w:themeColor="text1"/>
          <w:kern w:val="0"/>
          <w:sz w:val="24"/>
          <w:szCs w:val="24"/>
          <w14:textFill>
            <w14:solidFill>
              <w14:schemeClr w14:val="tx1"/>
            </w14:solidFill>
          </w14:textFill>
        </w:rPr>
        <w:t>的委托，采用公开招标方式组织采购</w:t>
      </w:r>
      <w:r>
        <w:rPr>
          <w:rFonts w:hint="eastAsia" w:ascii="宋体" w:hAnsi="宋体" w:eastAsia="宋体" w:cs="宋体"/>
          <w:color w:val="000000" w:themeColor="text1"/>
          <w:kern w:val="0"/>
          <w:sz w:val="24"/>
          <w:szCs w:val="24"/>
          <w:u w:val="single"/>
          <w:lang w:eastAsia="zh-CN"/>
          <w14:textFill>
            <w14:solidFill>
              <w14:schemeClr w14:val="tx1"/>
            </w14:solidFill>
          </w14:textFill>
        </w:rPr>
        <w:t>2026年数字产品客服支持服务项目</w:t>
      </w:r>
      <w:r>
        <w:rPr>
          <w:rFonts w:hint="eastAsia" w:ascii="宋体" w:hAnsi="宋体" w:eastAsia="宋体" w:cs="宋体"/>
          <w:color w:val="000000" w:themeColor="text1"/>
          <w:kern w:val="0"/>
          <w:sz w:val="24"/>
          <w:szCs w:val="24"/>
          <w14:textFill>
            <w14:solidFill>
              <w14:schemeClr w14:val="tx1"/>
            </w14:solidFill>
          </w14:textFill>
        </w:rPr>
        <w:t>。欢迎符合资格条件的国内供应商参加投标。</w:t>
      </w:r>
    </w:p>
    <w:p w14:paraId="237E450A">
      <w:pPr>
        <w:pStyle w:val="63"/>
        <w:tabs>
          <w:tab w:val="left" w:pos="426"/>
        </w:tabs>
        <w:spacing w:before="312" w:beforeLines="100" w:line="360" w:lineRule="auto"/>
        <w:outlineLvl w:val="1"/>
        <w:rPr>
          <w:rFonts w:hint="eastAsia" w:ascii="宋体" w:hAnsi="宋体" w:eastAsia="宋体" w:cs="微软雅黑"/>
          <w:color w:val="000000" w:themeColor="text1"/>
          <w:sz w:val="28"/>
          <w:szCs w:val="28"/>
          <w14:textFill>
            <w14:solidFill>
              <w14:schemeClr w14:val="tx1"/>
            </w14:solidFill>
          </w14:textFill>
        </w:rPr>
      </w:pPr>
      <w:bookmarkStart w:id="9" w:name="_Toc18391"/>
      <w:bookmarkStart w:id="10" w:name="_Toc31732"/>
      <w:r>
        <w:rPr>
          <w:rFonts w:hint="eastAsia" w:ascii="宋体" w:hAnsi="宋体" w:eastAsia="宋体" w:cs="微软雅黑"/>
          <w:b/>
          <w:color w:val="000000" w:themeColor="text1"/>
          <w:sz w:val="28"/>
          <w:szCs w:val="28"/>
          <w14:textFill>
            <w14:solidFill>
              <w14:schemeClr w14:val="tx1"/>
            </w14:solidFill>
          </w14:textFill>
        </w:rPr>
        <w:t>一、项目基本情况</w:t>
      </w:r>
      <w:bookmarkEnd w:id="9"/>
      <w:bookmarkEnd w:id="10"/>
    </w:p>
    <w:p w14:paraId="3E2B53D8">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bookmarkStart w:id="11" w:name="_Hlk117585944"/>
      <w:r>
        <w:rPr>
          <w:rFonts w:hint="eastAsia" w:ascii="宋体" w:hAnsi="宋体" w:eastAsia="宋体" w:cs="宋体"/>
          <w:color w:val="000000" w:themeColor="text1"/>
          <w:sz w:val="24"/>
          <w:szCs w:val="24"/>
          <w14:textFill>
            <w14:solidFill>
              <w14:schemeClr w14:val="tx1"/>
            </w14:solidFill>
          </w14:textFill>
        </w:rPr>
        <w:t>（1）项目编号：</w:t>
      </w:r>
      <w:bookmarkEnd w:id="11"/>
      <w:r>
        <w:rPr>
          <w:rFonts w:hint="eastAsia" w:ascii="宋体" w:hAnsi="宋体" w:eastAsia="宋体" w:cs="宋体"/>
          <w:color w:val="000000" w:themeColor="text1"/>
          <w:sz w:val="24"/>
          <w:szCs w:val="24"/>
          <w:lang w:eastAsia="zh-CN"/>
          <w14:textFill>
            <w14:solidFill>
              <w14:schemeClr w14:val="tx1"/>
            </w14:solidFill>
          </w14:textFill>
        </w:rPr>
        <w:t>2026-CICDIGS-F1005</w:t>
      </w:r>
    </w:p>
    <w:p w14:paraId="1F3C5CB0">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（2）项目名称：</w:t>
      </w:r>
      <w:r>
        <w:rPr>
          <w:rFonts w:hint="eastAsia" w:ascii="宋体" w:hAnsi="宋体" w:eastAsia="宋体" w:cs="宋体"/>
          <w:color w:val="000000" w:themeColor="text1"/>
          <w:sz w:val="24"/>
          <w:szCs w:val="24"/>
          <w:lang w:eastAsia="zh-CN"/>
          <w14:textFill>
            <w14:solidFill>
              <w14:schemeClr w14:val="tx1"/>
            </w14:solidFill>
          </w14:textFill>
        </w:rPr>
        <w:t>2026年数字产品客服支持服务项目</w:t>
      </w:r>
    </w:p>
    <w:p w14:paraId="69BC8FE5">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（3）采购方式：公开招标</w:t>
      </w:r>
    </w:p>
    <w:p w14:paraId="01E93ABB">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（4）预算金额：人民币</w:t>
      </w:r>
      <w:r>
        <w:rPr>
          <w:rFonts w:hint="eastAsia" w:ascii="宋体" w:hAnsi="宋体" w:eastAsia="宋体" w:cs="宋体"/>
          <w:color w:val="000000" w:themeColor="text1"/>
          <w:sz w:val="24"/>
          <w:szCs w:val="24"/>
          <w:lang w:val="en-US" w:eastAsia="zh-CN"/>
          <w14:textFill>
            <w14:solidFill>
              <w14:schemeClr w14:val="tx1"/>
            </w14:solidFill>
          </w14:textFill>
        </w:rPr>
        <w:t>89</w:t>
      </w:r>
      <w:r>
        <w:rPr>
          <w:rFonts w:ascii="宋体" w:hAnsi="宋体" w:eastAsia="宋体" w:cs="宋体"/>
          <w:color w:val="000000" w:themeColor="text1"/>
          <w:sz w:val="24"/>
          <w:szCs w:val="24"/>
          <w14:textFill>
            <w14:solidFill>
              <w14:schemeClr w14:val="tx1"/>
            </w14:solidFill>
          </w14:textFill>
        </w:rPr>
        <w:t>0,000.00</w:t>
      </w:r>
      <w:r>
        <w:rPr>
          <w:rFonts w:hint="eastAsia" w:ascii="宋体" w:hAnsi="宋体" w:eastAsia="宋体" w:cs="宋体"/>
          <w:color w:val="000000" w:themeColor="text1"/>
          <w:sz w:val="24"/>
          <w:szCs w:val="24"/>
          <w14:textFill>
            <w14:solidFill>
              <w14:schemeClr w14:val="tx1"/>
            </w14:solidFill>
          </w14:textFill>
        </w:rPr>
        <w:t>元</w:t>
      </w:r>
    </w:p>
    <w:p w14:paraId="6B7ED90B">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（5）最高限价：人民币</w:t>
      </w:r>
      <w:r>
        <w:rPr>
          <w:rFonts w:hint="eastAsia" w:ascii="宋体" w:hAnsi="宋体" w:eastAsia="宋体" w:cs="宋体"/>
          <w:color w:val="000000" w:themeColor="text1"/>
          <w:sz w:val="24"/>
          <w:szCs w:val="24"/>
          <w:lang w:val="en-US" w:eastAsia="zh-CN"/>
          <w14:textFill>
            <w14:solidFill>
              <w14:schemeClr w14:val="tx1"/>
            </w14:solidFill>
          </w14:textFill>
        </w:rPr>
        <w:t>89</w:t>
      </w:r>
      <w:r>
        <w:rPr>
          <w:rFonts w:ascii="宋体" w:hAnsi="宋体" w:eastAsia="宋体" w:cs="宋体"/>
          <w:color w:val="000000" w:themeColor="text1"/>
          <w:sz w:val="24"/>
          <w:szCs w:val="24"/>
          <w14:textFill>
            <w14:solidFill>
              <w14:schemeClr w14:val="tx1"/>
            </w14:solidFill>
          </w14:textFill>
        </w:rPr>
        <w:t>0,000.00</w:t>
      </w:r>
      <w:r>
        <w:rPr>
          <w:rFonts w:hint="eastAsia" w:ascii="宋体" w:hAnsi="宋体" w:eastAsia="宋体" w:cs="宋体"/>
          <w:color w:val="000000" w:themeColor="text1"/>
          <w:sz w:val="24"/>
          <w:szCs w:val="24"/>
          <w14:textFill>
            <w14:solidFill>
              <w14:schemeClr w14:val="tx1"/>
            </w14:solidFill>
          </w14:textFill>
        </w:rPr>
        <w:t>元</w:t>
      </w:r>
    </w:p>
    <w:p w14:paraId="53ADB258">
      <w:pPr>
        <w:tabs>
          <w:tab w:val="left" w:pos="426"/>
        </w:tabs>
        <w:spacing w:line="360" w:lineRule="auto"/>
        <w:ind w:left="480" w:hanging="480" w:hangingChars="200"/>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（6）服务地点：</w:t>
      </w:r>
      <w:r>
        <w:rPr>
          <w:rFonts w:hint="eastAsia" w:ascii="宋体" w:hAnsi="宋体" w:eastAsia="宋体" w:cs="宋体"/>
          <w:color w:val="000000" w:themeColor="text1"/>
          <w:sz w:val="24"/>
          <w:szCs w:val="24"/>
          <w:lang w:val="en-US" w:eastAsia="zh-CN"/>
          <w14:textFill>
            <w14:solidFill>
              <w14:schemeClr w14:val="tx1"/>
            </w14:solidFill>
          </w14:textFill>
        </w:rPr>
        <w:t>招标</w:t>
      </w:r>
      <w:r>
        <w:rPr>
          <w:rFonts w:hint="eastAsia" w:ascii="宋体" w:hAnsi="宋体" w:eastAsia="宋体" w:cs="宋体"/>
          <w:color w:val="000000" w:themeColor="text1"/>
          <w:sz w:val="24"/>
          <w:szCs w:val="24"/>
          <w14:textFill>
            <w14:solidFill>
              <w14:schemeClr w14:val="tx1"/>
            </w14:solidFill>
          </w14:textFill>
        </w:rPr>
        <w:t>人指定地点</w:t>
      </w:r>
    </w:p>
    <w:p w14:paraId="0D84DAA8">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（7）服务</w:t>
      </w:r>
      <w:r>
        <w:rPr>
          <w:rFonts w:hint="eastAsia" w:ascii="宋体" w:hAnsi="宋体" w:eastAsia="宋体" w:cs="宋体"/>
          <w:color w:val="000000" w:themeColor="text1"/>
          <w:sz w:val="24"/>
          <w:szCs w:val="24"/>
          <w:lang w:val="en-US" w:eastAsia="zh-CN"/>
          <w14:textFill>
            <w14:solidFill>
              <w14:schemeClr w14:val="tx1"/>
            </w14:solidFill>
          </w14:textFill>
        </w:rPr>
        <w:t>期限</w:t>
      </w:r>
      <w:r>
        <w:rPr>
          <w:rFonts w:hint="eastAsia" w:ascii="宋体" w:hAnsi="宋体" w:eastAsia="宋体" w:cs="宋体"/>
          <w:color w:val="000000" w:themeColor="text1"/>
          <w:sz w:val="24"/>
          <w:szCs w:val="24"/>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日至202</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31</w:t>
      </w: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lang w:eastAsia="zh-CN"/>
          <w14:textFill>
            <w14:solidFill>
              <w14:schemeClr w14:val="tx1"/>
            </w14:solidFill>
          </w14:textFill>
        </w:rPr>
        <w:t>，本次招标项目服务期限采取“1+1+1”模式，即招标人与中标人签订1年期合同，到期后如中标人履行合同良好，由双方协商续签1年事宜，该模式最多不超过三期。</w:t>
      </w:r>
    </w:p>
    <w:p w14:paraId="6DD299CB">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12" w:name="_Toc23398"/>
      <w:bookmarkStart w:id="13" w:name="_Toc23163"/>
      <w:r>
        <w:rPr>
          <w:rFonts w:hint="eastAsia" w:ascii="宋体" w:hAnsi="宋体" w:eastAsia="宋体" w:cs="微软雅黑"/>
          <w:b/>
          <w:color w:val="000000" w:themeColor="text1"/>
          <w:sz w:val="28"/>
          <w:szCs w:val="28"/>
          <w14:textFill>
            <w14:solidFill>
              <w14:schemeClr w14:val="tx1"/>
            </w14:solidFill>
          </w14:textFill>
        </w:rPr>
        <w:t>二、采购需求</w:t>
      </w:r>
      <w:bookmarkEnd w:id="12"/>
      <w:bookmarkEnd w:id="13"/>
    </w:p>
    <w:p w14:paraId="436301C6">
      <w:pPr>
        <w:spacing w:line="360" w:lineRule="auto"/>
        <w:ind w:firstLine="480" w:firstLineChars="200"/>
        <w:jc w:val="left"/>
        <w:rPr>
          <w:rFonts w:hint="eastAsia" w:ascii="宋体" w:hAnsi="宋体" w:eastAsia="宋体"/>
          <w:sz w:val="24"/>
          <w:szCs w:val="24"/>
        </w:rPr>
      </w:pPr>
      <w:r>
        <w:rPr>
          <w:rFonts w:hint="eastAsia" w:ascii="宋体" w:hAnsi="宋体" w:eastAsia="宋体" w:cs="宋体"/>
          <w:color w:val="000000" w:themeColor="text1"/>
          <w:sz w:val="24"/>
          <w:szCs w:val="24"/>
          <w14:textFill>
            <w14:solidFill>
              <w14:schemeClr w14:val="tx1"/>
            </w14:solidFill>
          </w14:textFill>
        </w:rPr>
        <w:t>本项目拟通过公开招标的方式选</w:t>
      </w:r>
      <w:r>
        <w:rPr>
          <w:rFonts w:hint="eastAsia" w:ascii="宋体" w:hAnsi="宋体" w:eastAsia="宋体" w:cs="宋体"/>
          <w:sz w:val="24"/>
          <w:szCs w:val="24"/>
        </w:rPr>
        <w:t>定一家中</w:t>
      </w:r>
      <w:r>
        <w:rPr>
          <w:rFonts w:hint="eastAsia" w:ascii="宋体" w:hAnsi="宋体" w:eastAsia="宋体" w:cs="宋体"/>
          <w:color w:val="000000" w:themeColor="text1"/>
          <w:sz w:val="24"/>
          <w:szCs w:val="24"/>
          <w14:textFill>
            <w14:solidFill>
              <w14:schemeClr w14:val="tx1"/>
            </w14:solidFill>
          </w14:textFill>
        </w:rPr>
        <w:t>标人，</w:t>
      </w:r>
      <w:r>
        <w:rPr>
          <w:rFonts w:hint="eastAsia" w:ascii="宋体" w:hAnsi="宋体" w:eastAsia="宋体" w:cs="宋体"/>
          <w:color w:val="000000" w:themeColor="text1"/>
          <w:sz w:val="24"/>
          <w:szCs w:val="24"/>
          <w:lang w:val="en-US" w:eastAsia="zh-CN"/>
          <w14:textFill>
            <w14:solidFill>
              <w14:schemeClr w14:val="tx1"/>
            </w14:solidFill>
          </w14:textFill>
        </w:rPr>
        <w:t>为招标人采购数字产品客服支持服务，主要包括日常运营、客服服务、需求整理等各项保障工作，更好地保障数字产品的升级迭代、健康发展，服务好过百万用户，为业务存量和增量提供重要支撑。</w:t>
      </w:r>
    </w:p>
    <w:tbl>
      <w:tblPr>
        <w:tblStyle w:val="41"/>
        <w:tblW w:w="4982"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9"/>
        <w:gridCol w:w="3267"/>
        <w:gridCol w:w="3566"/>
        <w:gridCol w:w="961"/>
        <w:gridCol w:w="1326"/>
      </w:tblGrid>
      <w:tr w14:paraId="02B02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9" w:hRule="atLeast"/>
        </w:trPr>
        <w:tc>
          <w:tcPr>
            <w:tcW w:w="356" w:type="pct"/>
            <w:vAlign w:val="center"/>
          </w:tcPr>
          <w:p w14:paraId="4847DAAD">
            <w:pPr>
              <w:jc w:val="center"/>
              <w:rPr>
                <w:rFonts w:hint="eastAsia" w:ascii="宋体" w:hAnsi="宋体" w:eastAsia="宋体" w:cs="黑体"/>
                <w:b/>
                <w:bCs/>
                <w:sz w:val="22"/>
              </w:rPr>
            </w:pPr>
            <w:r>
              <w:rPr>
                <w:rFonts w:hint="eastAsia" w:ascii="宋体" w:hAnsi="宋体" w:eastAsia="宋体" w:cs="黑体"/>
                <w:b/>
                <w:bCs/>
                <w:sz w:val="22"/>
              </w:rPr>
              <w:t>序号</w:t>
            </w:r>
          </w:p>
        </w:tc>
        <w:tc>
          <w:tcPr>
            <w:tcW w:w="1663" w:type="pct"/>
            <w:vAlign w:val="center"/>
          </w:tcPr>
          <w:p w14:paraId="079CFF36">
            <w:pPr>
              <w:jc w:val="center"/>
              <w:rPr>
                <w:rFonts w:hint="eastAsia" w:ascii="宋体" w:hAnsi="宋体" w:eastAsia="宋体" w:cs="黑体"/>
                <w:b/>
                <w:bCs/>
                <w:sz w:val="22"/>
              </w:rPr>
            </w:pPr>
            <w:r>
              <w:rPr>
                <w:rFonts w:hint="eastAsia" w:ascii="宋体" w:hAnsi="宋体" w:eastAsia="宋体" w:cs="黑体"/>
                <w:b/>
                <w:bCs/>
                <w:sz w:val="22"/>
              </w:rPr>
              <w:t>采购标的</w:t>
            </w:r>
          </w:p>
        </w:tc>
        <w:tc>
          <w:tcPr>
            <w:tcW w:w="1815" w:type="pct"/>
            <w:vAlign w:val="center"/>
          </w:tcPr>
          <w:p w14:paraId="2CF75E5C">
            <w:pPr>
              <w:jc w:val="center"/>
              <w:rPr>
                <w:rFonts w:hint="eastAsia" w:ascii="宋体" w:hAnsi="宋体" w:eastAsia="宋体" w:cs="黑体"/>
                <w:b/>
                <w:bCs/>
                <w:sz w:val="22"/>
              </w:rPr>
            </w:pPr>
            <w:r>
              <w:rPr>
                <w:rFonts w:hint="eastAsia" w:ascii="宋体" w:hAnsi="宋体" w:eastAsia="宋体" w:cs="黑体"/>
                <w:b/>
                <w:bCs/>
                <w:sz w:val="22"/>
              </w:rPr>
              <w:t>采购内容</w:t>
            </w:r>
          </w:p>
        </w:tc>
        <w:tc>
          <w:tcPr>
            <w:tcW w:w="489" w:type="pct"/>
            <w:vAlign w:val="center"/>
          </w:tcPr>
          <w:p w14:paraId="28EBBB8D">
            <w:pPr>
              <w:jc w:val="center"/>
              <w:rPr>
                <w:rFonts w:hint="eastAsia" w:ascii="宋体" w:hAnsi="宋体" w:eastAsia="宋体" w:cs="黑体"/>
                <w:b/>
                <w:bCs/>
                <w:sz w:val="22"/>
              </w:rPr>
            </w:pPr>
            <w:r>
              <w:rPr>
                <w:rFonts w:hint="eastAsia" w:ascii="宋体" w:hAnsi="宋体" w:eastAsia="宋体" w:cs="黑体"/>
                <w:b/>
                <w:bCs/>
                <w:sz w:val="22"/>
              </w:rPr>
              <w:t>数量/</w:t>
            </w:r>
          </w:p>
          <w:p w14:paraId="7686D8AD">
            <w:pPr>
              <w:jc w:val="center"/>
              <w:rPr>
                <w:rFonts w:hint="eastAsia" w:ascii="宋体" w:hAnsi="宋体" w:eastAsia="宋体" w:cs="黑体"/>
                <w:b/>
                <w:bCs/>
                <w:sz w:val="22"/>
              </w:rPr>
            </w:pPr>
            <w:r>
              <w:rPr>
                <w:rFonts w:hint="eastAsia" w:ascii="宋体" w:hAnsi="宋体" w:eastAsia="宋体" w:cs="黑体"/>
                <w:b/>
                <w:bCs/>
                <w:sz w:val="22"/>
              </w:rPr>
              <w:t>单位</w:t>
            </w:r>
          </w:p>
        </w:tc>
        <w:tc>
          <w:tcPr>
            <w:tcW w:w="675" w:type="pct"/>
            <w:vAlign w:val="center"/>
          </w:tcPr>
          <w:p w14:paraId="2E33577D">
            <w:pPr>
              <w:jc w:val="center"/>
              <w:rPr>
                <w:rFonts w:hint="eastAsia" w:ascii="宋体" w:hAnsi="宋体" w:eastAsia="宋体" w:cs="黑体"/>
                <w:b/>
                <w:bCs/>
                <w:sz w:val="22"/>
              </w:rPr>
            </w:pPr>
            <w:r>
              <w:rPr>
                <w:rFonts w:hint="eastAsia" w:ascii="宋体" w:hAnsi="宋体" w:eastAsia="宋体" w:cs="黑体"/>
                <w:b/>
                <w:bCs/>
                <w:sz w:val="22"/>
              </w:rPr>
              <w:t>服务要求</w:t>
            </w:r>
          </w:p>
        </w:tc>
      </w:tr>
      <w:tr w14:paraId="746EE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6" w:type="pct"/>
            <w:vAlign w:val="center"/>
          </w:tcPr>
          <w:p w14:paraId="3BB95E9D">
            <w:pPr>
              <w:jc w:val="center"/>
              <w:rPr>
                <w:rFonts w:hint="eastAsia" w:ascii="宋体" w:hAnsi="宋体" w:eastAsia="宋体" w:cs="黑体"/>
                <w:sz w:val="22"/>
              </w:rPr>
            </w:pPr>
            <w:r>
              <w:rPr>
                <w:rFonts w:hint="eastAsia" w:ascii="宋体" w:hAnsi="宋体" w:eastAsia="宋体" w:cs="黑体"/>
                <w:sz w:val="22"/>
              </w:rPr>
              <w:t>1</w:t>
            </w:r>
          </w:p>
        </w:tc>
        <w:tc>
          <w:tcPr>
            <w:tcW w:w="1663" w:type="pct"/>
            <w:vAlign w:val="center"/>
          </w:tcPr>
          <w:p w14:paraId="516F7BF0">
            <w:pPr>
              <w:jc w:val="center"/>
              <w:rPr>
                <w:rFonts w:hint="eastAsia" w:ascii="宋体" w:hAnsi="宋体" w:eastAsia="宋体" w:cs="黑体"/>
                <w:sz w:val="22"/>
                <w:lang w:eastAsia="zh-CN"/>
              </w:rPr>
            </w:pPr>
            <w:r>
              <w:rPr>
                <w:rFonts w:hint="eastAsia" w:ascii="宋体" w:hAnsi="宋体" w:eastAsia="宋体" w:cs="黑体"/>
                <w:sz w:val="22"/>
                <w:lang w:eastAsia="zh-CN"/>
              </w:rPr>
              <w:t>2026年数字产品客服支持服务项目</w:t>
            </w:r>
          </w:p>
        </w:tc>
        <w:tc>
          <w:tcPr>
            <w:tcW w:w="1815" w:type="pct"/>
            <w:vAlign w:val="center"/>
          </w:tcPr>
          <w:p w14:paraId="3CF27AEF">
            <w:pPr>
              <w:jc w:val="center"/>
              <w:rPr>
                <w:rFonts w:hint="eastAsia" w:ascii="宋体" w:hAnsi="宋体" w:eastAsia="宋体" w:cs="黑体"/>
                <w:sz w:val="22"/>
              </w:rPr>
            </w:pPr>
            <w:r>
              <w:rPr>
                <w:rFonts w:hint="eastAsia" w:ascii="宋体" w:hAnsi="宋体" w:eastAsia="宋体" w:cs="黑体"/>
                <w:sz w:val="22"/>
                <w:lang w:val="en-US" w:eastAsia="zh-CN"/>
              </w:rPr>
              <w:t>包括日常运营、客服服务、需求整理等各项保障工作，更好地保障数字产品的升级迭代、健康发展，服务好过百万用户，为业务存量和增量提供重要支撑。</w:t>
            </w:r>
          </w:p>
        </w:tc>
        <w:tc>
          <w:tcPr>
            <w:tcW w:w="489" w:type="pct"/>
            <w:vAlign w:val="center"/>
          </w:tcPr>
          <w:p w14:paraId="3D62E702">
            <w:pPr>
              <w:jc w:val="center"/>
              <w:rPr>
                <w:rFonts w:hint="eastAsia" w:ascii="宋体" w:hAnsi="宋体" w:eastAsia="宋体" w:cs="黑体"/>
                <w:sz w:val="22"/>
              </w:rPr>
            </w:pPr>
            <w:r>
              <w:rPr>
                <w:rFonts w:hint="eastAsia" w:ascii="宋体" w:hAnsi="宋体" w:eastAsia="宋体" w:cs="黑体"/>
                <w:sz w:val="22"/>
              </w:rPr>
              <w:t>1/项</w:t>
            </w:r>
          </w:p>
        </w:tc>
        <w:tc>
          <w:tcPr>
            <w:tcW w:w="675" w:type="pct"/>
            <w:vAlign w:val="center"/>
          </w:tcPr>
          <w:p w14:paraId="16451CCF">
            <w:pPr>
              <w:jc w:val="center"/>
              <w:rPr>
                <w:rFonts w:hint="eastAsia" w:ascii="宋体" w:hAnsi="宋体" w:eastAsia="宋体" w:cs="黑体"/>
                <w:sz w:val="22"/>
              </w:rPr>
            </w:pPr>
            <w:r>
              <w:rPr>
                <w:rFonts w:hint="eastAsia" w:ascii="宋体" w:hAnsi="宋体" w:eastAsia="宋体" w:cs="黑体"/>
                <w:sz w:val="22"/>
              </w:rPr>
              <w:t>详见招标文件第二部分</w:t>
            </w:r>
          </w:p>
        </w:tc>
      </w:tr>
    </w:tbl>
    <w:p w14:paraId="5D787052">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14" w:name="_Toc23829"/>
      <w:bookmarkStart w:id="15" w:name="_Toc18433"/>
      <w:r>
        <w:rPr>
          <w:rFonts w:hint="eastAsia" w:ascii="宋体" w:hAnsi="宋体" w:eastAsia="宋体" w:cs="微软雅黑"/>
          <w:b/>
          <w:color w:val="000000" w:themeColor="text1"/>
          <w:sz w:val="28"/>
          <w:szCs w:val="28"/>
          <w14:textFill>
            <w14:solidFill>
              <w14:schemeClr w14:val="tx1"/>
            </w14:solidFill>
          </w14:textFill>
        </w:rPr>
        <w:t>三、投标供应商的资格要求</w:t>
      </w:r>
      <w:bookmarkEnd w:id="14"/>
      <w:bookmarkEnd w:id="15"/>
    </w:p>
    <w:p w14:paraId="7079D9EB">
      <w:pPr>
        <w:spacing w:line="360" w:lineRule="auto"/>
        <w:rPr>
          <w:rFonts w:hint="eastAsia" w:ascii="宋体" w:hAnsi="宋体" w:eastAsia="宋体" w:cs="宋体"/>
          <w:sz w:val="24"/>
          <w:szCs w:val="24"/>
        </w:rPr>
      </w:pPr>
      <w:r>
        <w:rPr>
          <w:rFonts w:hint="eastAsia" w:ascii="宋体" w:hAnsi="宋体" w:eastAsia="宋体" w:cs="宋体"/>
          <w:sz w:val="24"/>
          <w:szCs w:val="24"/>
        </w:rPr>
        <w:t>1）具有独立承担民事责任的能力。【在中华人民共和国境内注册的法人或其他组织或自然人，投标（响应）时提交有效的营业执照（或事业单位法人登记证或身份证等相关证明）副本复印件。分支机构投标的，须提供总公司和分公司营业执照副本复印件，总公司出具给分支机构的授权书。】</w:t>
      </w:r>
    </w:p>
    <w:p w14:paraId="5DE35AEA">
      <w:pPr>
        <w:spacing w:line="360" w:lineRule="auto"/>
        <w:rPr>
          <w:rFonts w:hint="eastAsia" w:ascii="宋体" w:hAnsi="宋体" w:eastAsia="宋体" w:cs="宋体"/>
          <w:sz w:val="24"/>
          <w:szCs w:val="24"/>
        </w:rPr>
      </w:pPr>
      <w:r>
        <w:rPr>
          <w:rFonts w:hint="eastAsia" w:ascii="宋体" w:hAnsi="宋体" w:eastAsia="宋体" w:cs="宋体"/>
          <w:sz w:val="24"/>
          <w:szCs w:val="24"/>
        </w:rPr>
        <w:t>2）能出具正规增值税专用发票。【提供资格声明函。】</w:t>
      </w:r>
    </w:p>
    <w:p w14:paraId="52613EAE">
      <w:pPr>
        <w:spacing w:line="360" w:lineRule="auto"/>
        <w:rPr>
          <w:rFonts w:hint="eastAsia" w:ascii="宋体" w:hAnsi="宋体" w:eastAsia="宋体" w:cs="宋体"/>
          <w:sz w:val="24"/>
          <w:szCs w:val="24"/>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sz w:val="24"/>
          <w:szCs w:val="24"/>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14:paraId="7BD97BDF">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）单位负责人为同一人或者存在直接控股、管理关系的不同投标人，不得参加同一标段投标或者未划分标段的同一招标项目投标</w:t>
      </w:r>
      <w:r>
        <w:rPr>
          <w:rFonts w:hint="eastAsia" w:ascii="宋体" w:hAnsi="宋体" w:eastAsia="宋体" w:cs="宋体"/>
          <w:sz w:val="24"/>
          <w:szCs w:val="24"/>
          <w:lang w:eastAsia="zh-CN"/>
        </w:rPr>
        <w:t>。为本项目提供整体设计、规范编制或者项目管理、监理、检测等服务的供应商，不得再参与本项目</w:t>
      </w:r>
      <w:r>
        <w:rPr>
          <w:rFonts w:hint="eastAsia" w:ascii="宋体" w:hAnsi="宋体" w:eastAsia="宋体" w:cs="宋体"/>
          <w:sz w:val="24"/>
          <w:szCs w:val="24"/>
          <w:lang w:val="en-US" w:eastAsia="zh-CN"/>
        </w:rPr>
        <w:t>投标。</w:t>
      </w:r>
    </w:p>
    <w:p w14:paraId="61721E1C">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bookmarkStart w:id="16" w:name="_Hlk58185024"/>
      <w:r>
        <w:rPr>
          <w:rFonts w:hint="eastAsia" w:ascii="宋体" w:hAnsi="宋体" w:eastAsia="宋体" w:cs="宋体"/>
          <w:sz w:val="24"/>
          <w:szCs w:val="24"/>
        </w:rPr>
        <w:t>本项目不接受联合体投标，不允许转包、违法分包。</w:t>
      </w:r>
    </w:p>
    <w:p w14:paraId="71F9FB00">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lang w:eastAsia="zh-CN"/>
          <w14:textFill>
            <w14:solidFill>
              <w14:schemeClr w14:val="tx1"/>
            </w14:solidFill>
          </w14:textFill>
        </w:rPr>
      </w:pPr>
      <w:bookmarkStart w:id="17" w:name="_Toc26916"/>
      <w:bookmarkStart w:id="18" w:name="_Toc139"/>
      <w:r>
        <w:rPr>
          <w:rFonts w:hint="eastAsia" w:ascii="宋体" w:hAnsi="宋体" w:eastAsia="宋体" w:cs="微软雅黑"/>
          <w:b/>
          <w:color w:val="000000" w:themeColor="text1"/>
          <w:sz w:val="28"/>
          <w:szCs w:val="28"/>
          <w14:textFill>
            <w14:solidFill>
              <w14:schemeClr w14:val="tx1"/>
            </w14:solidFill>
          </w14:textFill>
        </w:rPr>
        <w:t>四、获取招标文件</w:t>
      </w:r>
      <w:bookmarkEnd w:id="17"/>
      <w:bookmarkEnd w:id="18"/>
    </w:p>
    <w:bookmarkEnd w:id="16"/>
    <w:p w14:paraId="1E1F1F3F">
      <w:pPr>
        <w:spacing w:line="360" w:lineRule="auto"/>
        <w:rPr>
          <w:rFonts w:hint="eastAsia" w:ascii="宋体" w:hAnsi="宋体" w:eastAsia="宋体" w:cs="宋体"/>
          <w:bCs/>
          <w:sz w:val="24"/>
          <w:szCs w:val="24"/>
        </w:rPr>
      </w:pPr>
      <w:r>
        <w:rPr>
          <w:rFonts w:hint="eastAsia" w:ascii="宋体" w:hAnsi="宋体" w:eastAsia="宋体" w:cs="宋体"/>
          <w:bCs/>
          <w:sz w:val="24"/>
          <w:szCs w:val="24"/>
        </w:rPr>
        <w:t>（一）申领时间</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2026</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lang w:val="en-US" w:eastAsia="zh-CN"/>
        </w:rPr>
        <w:t>4</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lang w:val="en-US" w:eastAsia="zh-CN"/>
        </w:rPr>
        <w:t>21</w:t>
      </w:r>
      <w:r>
        <w:rPr>
          <w:rFonts w:hint="eastAsia" w:ascii="宋体" w:hAnsi="宋体" w:eastAsia="宋体" w:cs="宋体"/>
          <w:bCs/>
          <w:sz w:val="24"/>
          <w:szCs w:val="24"/>
          <w:highlight w:val="none"/>
        </w:rPr>
        <w:t>日至</w:t>
      </w:r>
      <w:r>
        <w:rPr>
          <w:rFonts w:hint="eastAsia" w:ascii="宋体" w:hAnsi="宋体" w:eastAsia="宋体" w:cs="宋体"/>
          <w:bCs/>
          <w:sz w:val="24"/>
          <w:szCs w:val="24"/>
          <w:highlight w:val="none"/>
          <w:u w:val="single"/>
        </w:rPr>
        <w:t>2026</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lang w:val="en-US" w:eastAsia="zh-CN"/>
        </w:rPr>
        <w:t>4</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lang w:val="en-US" w:eastAsia="zh-CN"/>
        </w:rPr>
        <w:t>27</w:t>
      </w:r>
      <w:r>
        <w:rPr>
          <w:rFonts w:hint="eastAsia" w:ascii="宋体" w:hAnsi="宋体" w:eastAsia="宋体" w:cs="宋体"/>
          <w:bCs/>
          <w:sz w:val="24"/>
          <w:szCs w:val="24"/>
          <w:highlight w:val="none"/>
        </w:rPr>
        <w:t>日，每</w:t>
      </w:r>
      <w:r>
        <w:rPr>
          <w:rFonts w:hint="eastAsia" w:ascii="宋体" w:hAnsi="宋体" w:eastAsia="宋体" w:cs="宋体"/>
          <w:bCs/>
          <w:sz w:val="24"/>
          <w:szCs w:val="24"/>
        </w:rPr>
        <w:t>日上午9:00至11:30，下午14:30至17:00。</w:t>
      </w:r>
    </w:p>
    <w:p w14:paraId="2AFE6B43">
      <w:pPr>
        <w:tabs>
          <w:tab w:val="left" w:pos="0"/>
        </w:tabs>
        <w:spacing w:line="360" w:lineRule="auto"/>
        <w:rPr>
          <w:rFonts w:hint="eastAsia" w:ascii="宋体" w:hAnsi="宋体" w:eastAsia="宋体" w:cs="宋体"/>
          <w:bCs/>
          <w:sz w:val="24"/>
          <w:szCs w:val="24"/>
        </w:rPr>
      </w:pPr>
      <w:r>
        <w:rPr>
          <w:rFonts w:hint="eastAsia" w:ascii="宋体" w:hAnsi="宋体" w:eastAsia="宋体" w:cs="宋体"/>
          <w:bCs/>
          <w:sz w:val="24"/>
          <w:szCs w:val="24"/>
        </w:rPr>
        <w:t>（二）申领地点：</w:t>
      </w:r>
      <w:r>
        <w:rPr>
          <w:rFonts w:hint="eastAsia" w:ascii="宋体" w:hAnsi="宋体" w:eastAsia="宋体" w:cs="宋体"/>
          <w:bCs/>
          <w:sz w:val="24"/>
          <w:szCs w:val="24"/>
          <w:u w:val="single"/>
        </w:rPr>
        <w:t>线上领取，详见公告</w:t>
      </w:r>
      <w:r>
        <w:rPr>
          <w:rFonts w:hint="eastAsia" w:ascii="宋体" w:hAnsi="宋体" w:eastAsia="宋体" w:cs="宋体"/>
          <w:bCs/>
          <w:sz w:val="24"/>
          <w:szCs w:val="24"/>
        </w:rPr>
        <w:t>。</w:t>
      </w:r>
    </w:p>
    <w:p w14:paraId="7D65A5BB">
      <w:pPr>
        <w:tabs>
          <w:tab w:val="left" w:pos="0"/>
        </w:tabs>
        <w:spacing w:line="360" w:lineRule="auto"/>
        <w:rPr>
          <w:rFonts w:hint="eastAsia" w:ascii="宋体" w:hAnsi="宋体" w:eastAsia="宋体" w:cs="宋体"/>
          <w:bCs/>
          <w:sz w:val="24"/>
          <w:szCs w:val="24"/>
        </w:rPr>
      </w:pPr>
      <w:r>
        <w:rPr>
          <w:rFonts w:hint="eastAsia" w:ascii="宋体" w:hAnsi="宋体" w:eastAsia="宋体" w:cs="宋体"/>
          <w:bCs/>
          <w:sz w:val="24"/>
          <w:szCs w:val="24"/>
        </w:rPr>
        <w:t>（三）申领招标文件时需提供以下材料：</w:t>
      </w:r>
    </w:p>
    <w:p w14:paraId="3F93E035">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1.《采购文件领购登记表》：具体格式详见附件或联系采购代理人员获取；</w:t>
      </w:r>
    </w:p>
    <w:p w14:paraId="270D330A">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2.营业执照或事业单位法人证书复印件加盖公章；</w:t>
      </w:r>
    </w:p>
    <w:p w14:paraId="406BBBAF">
      <w:pPr>
        <w:tabs>
          <w:tab w:val="left" w:pos="0"/>
        </w:tabs>
        <w:spacing w:line="360" w:lineRule="auto"/>
        <w:rPr>
          <w:rFonts w:hint="eastAsia" w:ascii="宋体" w:hAnsi="宋体" w:eastAsia="宋体" w:cs="宋体"/>
          <w:bCs/>
          <w:sz w:val="24"/>
          <w:szCs w:val="24"/>
        </w:rPr>
      </w:pPr>
      <w:r>
        <w:rPr>
          <w:rFonts w:hint="eastAsia" w:ascii="宋体" w:hAnsi="宋体" w:eastAsia="宋体" w:cs="宋体"/>
          <w:bCs/>
          <w:sz w:val="24"/>
          <w:szCs w:val="24"/>
        </w:rPr>
        <w:t>（四）申领方式</w:t>
      </w:r>
    </w:p>
    <w:p w14:paraId="000BF322">
      <w:pPr>
        <w:pStyle w:val="37"/>
        <w:spacing w:before="0" w:beforeAutospacing="0" w:after="0" w:afterAutospacing="0" w:line="360" w:lineRule="auto"/>
        <w:ind w:firstLine="480" w:firstLineChars="200"/>
        <w:rPr>
          <w:rFonts w:hint="default" w:eastAsia="宋体" w:cs="宋体"/>
          <w:bCs/>
          <w:lang w:val="en-US" w:eastAsia="zh-CN"/>
        </w:rPr>
      </w:pPr>
      <w:r>
        <w:rPr>
          <w:rFonts w:hint="eastAsia" w:cs="宋体"/>
          <w:bCs/>
        </w:rPr>
        <w:t>网上发送。邮件主题：项目名称+项目编号+公司名称；邮件内容：列明公司名称、法定代表人或授权代表人姓名及联系方式；邮件附件：需采用A4纸幅面，将报名材料加盖企业鲜章，文件名称与主题一致。报名材料审核通过后，采购机构联系人向供应商邮箱发送招标文件电子版；审核未通过的，采购机构联系人以邮件形式回复审核情况，供应商可在招标文件申领时间内重新提交材料。采购机构或代理机构邮箱：</w:t>
      </w:r>
      <w:bookmarkStart w:id="19" w:name="_Hlk118909162"/>
      <w:r>
        <w:rPr>
          <w:rFonts w:hint="eastAsia" w:cs="宋体"/>
          <w:bCs/>
          <w:lang w:val="en-US" w:eastAsia="zh-CN"/>
        </w:rPr>
        <w:t>690987734@qq.com</w:t>
      </w:r>
    </w:p>
    <w:p w14:paraId="657B088F">
      <w:pPr>
        <w:pStyle w:val="37"/>
        <w:spacing w:before="0" w:beforeAutospacing="0" w:after="0" w:afterAutospacing="0" w:line="360" w:lineRule="auto"/>
        <w:ind w:firstLine="480" w:firstLineChars="200"/>
        <w:rPr>
          <w:rFonts w:hint="default" w:eastAsia="宋体" w:cs="宋体"/>
          <w:bCs/>
          <w:lang w:val="en-US" w:eastAsia="zh-CN"/>
        </w:rPr>
      </w:pPr>
      <w:r>
        <w:rPr>
          <w:rFonts w:hint="eastAsia" w:cs="宋体"/>
          <w:bCs/>
        </w:rPr>
        <w:t>招标文件发售联系人：</w:t>
      </w:r>
      <w:r>
        <w:rPr>
          <w:rFonts w:hint="eastAsia" w:cs="宋体"/>
          <w:bCs/>
          <w:lang w:val="en-US" w:eastAsia="zh-CN"/>
        </w:rPr>
        <w:t xml:space="preserve">陈工  </w:t>
      </w:r>
      <w:r>
        <w:rPr>
          <w:rFonts w:hint="eastAsia" w:cs="宋体"/>
          <w:bCs/>
        </w:rPr>
        <w:t>13534701227</w:t>
      </w:r>
    </w:p>
    <w:p w14:paraId="3C045268">
      <w:pPr>
        <w:pStyle w:val="37"/>
        <w:spacing w:before="0" w:beforeAutospacing="0" w:after="0" w:afterAutospacing="0" w:line="360" w:lineRule="auto"/>
        <w:rPr>
          <w:rFonts w:hint="eastAsia" w:cs="宋体"/>
          <w:bCs/>
        </w:rPr>
      </w:pPr>
      <w:r>
        <w:rPr>
          <w:rFonts w:hint="eastAsia" w:cs="宋体"/>
        </w:rPr>
        <w:t>（五）招标文件售价：</w:t>
      </w:r>
      <w:r>
        <w:rPr>
          <w:rFonts w:hint="eastAsia" w:cs="宋体"/>
          <w:u w:val="single"/>
        </w:rPr>
        <w:t>300</w:t>
      </w:r>
      <w:r>
        <w:rPr>
          <w:rFonts w:hint="eastAsia" w:cs="宋体"/>
        </w:rPr>
        <w:t>元/份，售后不退。</w:t>
      </w:r>
      <w:bookmarkEnd w:id="19"/>
      <w:r>
        <w:rPr>
          <w:rFonts w:hint="eastAsia" w:cs="宋体"/>
          <w:bCs/>
        </w:rPr>
        <w:t>报名供应商必须于本采购项目规定的发售时间内向我司缴纳标书款，否则视为未完成报名。由采购代理机构出具发票，非因采购代理机构原因，发票一经开具不予退换。（备注：转账凭证备注栏须注明“项目名称”+“XX公司”。）</w:t>
      </w:r>
    </w:p>
    <w:p w14:paraId="0CDA3BF2">
      <w:pPr>
        <w:pStyle w:val="37"/>
        <w:spacing w:before="0" w:beforeAutospacing="0" w:after="0" w:afterAutospacing="0" w:line="360" w:lineRule="auto"/>
        <w:ind w:firstLine="480" w:firstLineChars="200"/>
        <w:rPr>
          <w:rFonts w:hint="eastAsia" w:cs="宋体"/>
          <w:bCs/>
        </w:rPr>
      </w:pPr>
      <w:r>
        <w:rPr>
          <w:rFonts w:hint="eastAsia" w:cs="宋体"/>
          <w:bCs/>
        </w:rPr>
        <w:t>1.支付方式：银行电汇</w:t>
      </w:r>
    </w:p>
    <w:p w14:paraId="2B3A766D">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2.收款人名称：中通服咨询设计研究院有限公司</w:t>
      </w:r>
    </w:p>
    <w:p w14:paraId="7CDE0052">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3.开户银行：招商银行南京分行城北支行；</w:t>
      </w:r>
    </w:p>
    <w:p w14:paraId="6BBF49FD">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4.账号：12590209571000100000156</w:t>
      </w:r>
    </w:p>
    <w:p w14:paraId="24866706">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20" w:name="_Toc32528"/>
      <w:bookmarkStart w:id="21" w:name="_Toc15949"/>
      <w:r>
        <w:rPr>
          <w:rFonts w:hint="eastAsia" w:ascii="宋体" w:hAnsi="宋体" w:eastAsia="宋体" w:cs="微软雅黑"/>
          <w:b/>
          <w:color w:val="000000" w:themeColor="text1"/>
          <w:sz w:val="28"/>
          <w:szCs w:val="28"/>
          <w14:textFill>
            <w14:solidFill>
              <w14:schemeClr w14:val="tx1"/>
            </w14:solidFill>
          </w14:textFill>
        </w:rPr>
        <w:t>五、递交投标文件截止时间、开标时间和地点</w:t>
      </w:r>
      <w:bookmarkEnd w:id="20"/>
      <w:bookmarkEnd w:id="21"/>
    </w:p>
    <w:p w14:paraId="532B0B40">
      <w:pPr>
        <w:tabs>
          <w:tab w:val="left" w:pos="284"/>
          <w:tab w:val="left" w:pos="426"/>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（一）提交投标文件时间：</w:t>
      </w:r>
      <w:r>
        <w:rPr>
          <w:rFonts w:hint="eastAsia" w:ascii="宋体" w:hAnsi="宋体" w:eastAsia="宋体" w:cs="宋体"/>
          <w:color w:val="000000" w:themeColor="text1"/>
          <w:sz w:val="24"/>
          <w:szCs w:val="24"/>
          <w:highlight w:val="none"/>
          <w:u w:val="single"/>
          <w14:textFill>
            <w14:solidFill>
              <w14:schemeClr w14:val="tx1"/>
            </w14:solidFill>
          </w14:textFill>
        </w:rPr>
        <w:t>2026年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u w:val="single"/>
          <w14:textFill>
            <w14:solidFill>
              <w14:schemeClr w14:val="tx1"/>
            </w14:solidFill>
          </w14:textFill>
        </w:rPr>
        <w:t>日9时30分至10时00分</w:t>
      </w:r>
      <w:r>
        <w:rPr>
          <w:rFonts w:hint="eastAsia" w:ascii="宋体" w:hAnsi="宋体" w:eastAsia="宋体" w:cs="宋体"/>
          <w:color w:val="000000" w:themeColor="text1"/>
          <w:sz w:val="24"/>
          <w:szCs w:val="24"/>
          <w:highlight w:val="none"/>
          <w14:textFill>
            <w14:solidFill>
              <w14:schemeClr w14:val="tx1"/>
            </w14:solidFill>
          </w14:textFill>
        </w:rPr>
        <w:t>（北京时间）。</w:t>
      </w:r>
    </w:p>
    <w:p w14:paraId="355B6753">
      <w:pPr>
        <w:tabs>
          <w:tab w:val="left" w:pos="284"/>
          <w:tab w:val="left" w:pos="426"/>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（二）提交投标文件截止时间：</w:t>
      </w:r>
      <w:r>
        <w:rPr>
          <w:rFonts w:hint="eastAsia" w:ascii="宋体" w:hAnsi="宋体" w:eastAsia="宋体" w:cs="宋体"/>
          <w:color w:val="000000" w:themeColor="text1"/>
          <w:sz w:val="24"/>
          <w:szCs w:val="24"/>
          <w:highlight w:val="none"/>
          <w:u w:val="single"/>
          <w14:textFill>
            <w14:solidFill>
              <w14:schemeClr w14:val="tx1"/>
            </w14:solidFill>
          </w14:textFill>
        </w:rPr>
        <w:t>2026年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u w:val="single"/>
          <w14:textFill>
            <w14:solidFill>
              <w14:schemeClr w14:val="tx1"/>
            </w14:solidFill>
          </w14:textFill>
        </w:rPr>
        <w:t>日10</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时</w:t>
      </w:r>
      <w:r>
        <w:rPr>
          <w:rFonts w:hint="eastAsia" w:ascii="宋体" w:hAnsi="宋体" w:eastAsia="宋体" w:cs="宋体"/>
          <w:color w:val="000000" w:themeColor="text1"/>
          <w:sz w:val="24"/>
          <w:szCs w:val="24"/>
          <w:highlight w:val="none"/>
          <w:u w:val="single"/>
          <w14:textFill>
            <w14:solidFill>
              <w14:schemeClr w14:val="tx1"/>
            </w14:solidFill>
          </w14:textFill>
        </w:rPr>
        <w:t>00分</w:t>
      </w:r>
      <w:r>
        <w:rPr>
          <w:rFonts w:hint="eastAsia" w:ascii="宋体" w:hAnsi="宋体" w:eastAsia="宋体" w:cs="宋体"/>
          <w:color w:val="000000" w:themeColor="text1"/>
          <w:sz w:val="24"/>
          <w:szCs w:val="24"/>
          <w:highlight w:val="none"/>
          <w14:textFill>
            <w14:solidFill>
              <w14:schemeClr w14:val="tx1"/>
            </w14:solidFill>
          </w14:textFill>
        </w:rPr>
        <w:t>（北京时间）</w:t>
      </w:r>
    </w:p>
    <w:p w14:paraId="0E97A329">
      <w:pPr>
        <w:pStyle w:val="63"/>
        <w:tabs>
          <w:tab w:val="left" w:pos="426"/>
        </w:tabs>
        <w:spacing w:line="360" w:lineRule="auto"/>
        <w:ind w:left="0" w:leftChars="0" w:firstLine="0" w:firstLineChars="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（三）提交投标文件地点/开标地点：广州市天河区林和东路285号中汇人寿中心36楼中通服设计院会议室。</w:t>
      </w:r>
    </w:p>
    <w:p w14:paraId="6A5B24B9">
      <w:pPr>
        <w:spacing w:line="360" w:lineRule="auto"/>
        <w:jc w:val="left"/>
        <w:rPr>
          <w:rFonts w:hint="eastAsia" w:ascii="宋体" w:hAnsi="宋体" w:eastAsia="宋体"/>
          <w:sz w:val="24"/>
        </w:rPr>
      </w:pPr>
      <w:r>
        <w:rPr>
          <w:rFonts w:hint="eastAsia" w:ascii="宋体" w:hAnsi="宋体" w:eastAsia="宋体" w:cs="宋体"/>
          <w:color w:val="000000" w:themeColor="text1"/>
          <w:sz w:val="24"/>
          <w:szCs w:val="24"/>
          <w14:textFill>
            <w14:solidFill>
              <w14:schemeClr w14:val="tx1"/>
            </w14:solidFill>
          </w14:textFill>
        </w:rPr>
        <w:t>（四）</w:t>
      </w:r>
      <w:r>
        <w:rPr>
          <w:rFonts w:ascii="宋体" w:hAnsi="宋体" w:eastAsia="宋体"/>
          <w:sz w:val="24"/>
        </w:rPr>
        <w:t>逾期送达或者未按照招标文件要求密封的投标文件，</w:t>
      </w:r>
      <w:r>
        <w:rPr>
          <w:rFonts w:hint="eastAsia" w:ascii="宋体" w:hAnsi="宋体" w:eastAsia="宋体"/>
          <w:sz w:val="24"/>
          <w:lang w:eastAsia="zh-CN"/>
        </w:rPr>
        <w:t>招标人</w:t>
      </w:r>
      <w:r>
        <w:rPr>
          <w:rFonts w:ascii="宋体" w:hAnsi="宋体" w:eastAsia="宋体"/>
          <w:sz w:val="24"/>
        </w:rPr>
        <w:t>、采购代理机构将拒收。</w:t>
      </w:r>
    </w:p>
    <w:p w14:paraId="459CBC53">
      <w:pPr>
        <w:pStyle w:val="63"/>
        <w:tabs>
          <w:tab w:val="left" w:pos="426"/>
        </w:tabs>
        <w:spacing w:line="360" w:lineRule="auto"/>
        <w:rPr>
          <w:rFonts w:hint="eastAsia" w:ascii="宋体" w:hAnsi="宋体" w:eastAsia="宋体" w:cs="宋体"/>
          <w:color w:val="000000" w:themeColor="text1"/>
          <w:sz w:val="24"/>
          <w:szCs w:val="24"/>
          <w14:textFill>
            <w14:solidFill>
              <w14:schemeClr w14:val="tx1"/>
            </w14:solidFill>
          </w14:textFill>
        </w:rPr>
      </w:pPr>
    </w:p>
    <w:p w14:paraId="28F1A44E">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22" w:name="_Toc20183"/>
      <w:bookmarkStart w:id="23" w:name="_Toc1711"/>
      <w:r>
        <w:rPr>
          <w:rFonts w:hint="eastAsia" w:ascii="宋体" w:hAnsi="宋体" w:eastAsia="宋体" w:cs="微软雅黑"/>
          <w:b/>
          <w:color w:val="000000" w:themeColor="text1"/>
          <w:sz w:val="28"/>
          <w:szCs w:val="28"/>
          <w14:textFill>
            <w14:solidFill>
              <w14:schemeClr w14:val="tx1"/>
            </w14:solidFill>
          </w14:textFill>
        </w:rPr>
        <w:t>六、其他补充事宜</w:t>
      </w:r>
      <w:bookmarkEnd w:id="22"/>
      <w:bookmarkEnd w:id="23"/>
    </w:p>
    <w:p w14:paraId="59390A3E">
      <w:pPr>
        <w:pStyle w:val="63"/>
        <w:tabs>
          <w:tab w:val="left" w:pos="709"/>
        </w:tabs>
        <w:spacing w:line="360" w:lineRule="auto"/>
        <w:ind w:firstLine="48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本项目招标公告在南方网（http://zbtb.southc</w:t>
      </w:r>
      <w:r>
        <w:rPr>
          <w:rFonts w:hint="eastAsia" w:ascii="宋体" w:hAnsi="宋体" w:eastAsia="宋体" w:cs="宋体"/>
          <w:bCs/>
          <w:color w:val="000000" w:themeColor="text1"/>
          <w:sz w:val="24"/>
          <w:szCs w:val="24"/>
          <w:highlight w:val="none"/>
          <w14:textFill>
            <w14:solidFill>
              <w14:schemeClr w14:val="tx1"/>
            </w14:solidFill>
          </w14:textFill>
        </w:rPr>
        <w:t>n.com/）、中国招标投标公共服务平台、慧招电子招投标交易平台（</w:t>
      </w:r>
      <w:r>
        <w:rPr>
          <w:rFonts w:ascii="宋体" w:hAnsi="宋体" w:eastAsia="宋体" w:cs="宋体"/>
          <w:bCs/>
          <w:color w:val="000000" w:themeColor="text1"/>
          <w:sz w:val="24"/>
          <w:szCs w:val="24"/>
          <w:highlight w:val="none"/>
          <w14:textFill>
            <w14:solidFill>
              <w14:schemeClr w14:val="tx1"/>
            </w14:solidFill>
          </w14:textFill>
        </w:rPr>
        <w:t>https://zbdlxt.cmeconf.com/</w:t>
      </w:r>
      <w:r>
        <w:rPr>
          <w:rFonts w:hint="eastAsia" w:ascii="宋体" w:hAnsi="宋体" w:eastAsia="宋体" w:cs="宋体"/>
          <w:bCs/>
          <w:color w:val="000000" w:themeColor="text1"/>
          <w:sz w:val="24"/>
          <w:szCs w:val="24"/>
          <w:highlight w:val="none"/>
          <w14:textFill>
            <w14:solidFill>
              <w14:schemeClr w14:val="tx1"/>
            </w14:solidFill>
          </w14:textFill>
        </w:rPr>
        <w:t>）、南方＋客户端（</w:t>
      </w:r>
      <w:r>
        <w:rPr>
          <w:rFonts w:ascii="宋体" w:hAnsi="宋体" w:eastAsia="宋体" w:cs="宋体"/>
          <w:bCs/>
          <w:color w:val="000000" w:themeColor="text1"/>
          <w:sz w:val="24"/>
          <w:szCs w:val="24"/>
          <w:highlight w:val="none"/>
          <w14:textFill>
            <w14:solidFill>
              <w14:schemeClr w14:val="tx1"/>
            </w14:solidFill>
          </w14:textFill>
        </w:rPr>
        <w:t>https://t.nfnews.com/1ulo</w:t>
      </w:r>
      <w:r>
        <w:rPr>
          <w:rFonts w:hint="eastAsia" w:ascii="宋体" w:hAnsi="宋体" w:eastAsia="宋体" w:cs="宋体"/>
          <w:bCs/>
          <w:color w:val="000000" w:themeColor="text1"/>
          <w:sz w:val="24"/>
          <w:szCs w:val="24"/>
          <w:highlight w:val="none"/>
          <w14:textFill>
            <w14:solidFill>
              <w14:schemeClr w14:val="tx1"/>
            </w14:solidFill>
          </w14:textFill>
        </w:rPr>
        <w:t>）、《南方日报》上发布。</w:t>
      </w:r>
    </w:p>
    <w:p w14:paraId="7C4AD86B">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24" w:name="_Toc27806"/>
      <w:bookmarkStart w:id="25" w:name="_Toc32755"/>
      <w:r>
        <w:rPr>
          <w:rFonts w:hint="eastAsia" w:ascii="宋体" w:hAnsi="宋体" w:eastAsia="宋体" w:cs="微软雅黑"/>
          <w:b/>
          <w:color w:val="000000" w:themeColor="text1"/>
          <w:sz w:val="28"/>
          <w:szCs w:val="28"/>
          <w14:textFill>
            <w14:solidFill>
              <w14:schemeClr w14:val="tx1"/>
            </w14:solidFill>
          </w14:textFill>
        </w:rPr>
        <w:t>七、对本次招标提出询问，请按以下方式联系。</w:t>
      </w:r>
      <w:bookmarkEnd w:id="24"/>
      <w:bookmarkEnd w:id="25"/>
    </w:p>
    <w:p w14:paraId="5E5D704A">
      <w:pPr>
        <w:pStyle w:val="63"/>
        <w:tabs>
          <w:tab w:val="left" w:pos="567"/>
        </w:tabs>
        <w:spacing w:line="360" w:lineRule="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（一）</w:t>
      </w:r>
      <w:r>
        <w:rPr>
          <w:rFonts w:hint="eastAsia" w:ascii="宋体" w:hAnsi="宋体" w:eastAsia="宋体" w:cs="宋体"/>
          <w:b/>
          <w:color w:val="000000" w:themeColor="text1"/>
          <w:sz w:val="24"/>
          <w:szCs w:val="24"/>
          <w:lang w:eastAsia="zh-CN"/>
          <w14:textFill>
            <w14:solidFill>
              <w14:schemeClr w14:val="tx1"/>
            </w14:solidFill>
          </w14:textFill>
        </w:rPr>
        <w:t>招标人</w:t>
      </w:r>
      <w:r>
        <w:rPr>
          <w:rFonts w:hint="eastAsia" w:ascii="宋体" w:hAnsi="宋体" w:eastAsia="宋体" w:cs="宋体"/>
          <w:b/>
          <w:color w:val="000000" w:themeColor="text1"/>
          <w:sz w:val="24"/>
          <w:szCs w:val="24"/>
          <w14:textFill>
            <w14:solidFill>
              <w14:schemeClr w14:val="tx1"/>
            </w14:solidFill>
          </w14:textFill>
        </w:rPr>
        <w:t>信息</w:t>
      </w:r>
    </w:p>
    <w:p w14:paraId="41A9A49E">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名称：</w:t>
      </w:r>
      <w:r>
        <w:rPr>
          <w:rFonts w:hint="eastAsia" w:ascii="宋体" w:hAnsi="宋体" w:eastAsia="宋体" w:cs="宋体"/>
          <w:bCs/>
          <w:color w:val="000000" w:themeColor="text1"/>
          <w:sz w:val="24"/>
          <w:szCs w:val="24"/>
          <w:lang w:val="en-US" w:eastAsia="zh-CN"/>
          <w14:textFill>
            <w14:solidFill>
              <w14:schemeClr w14:val="tx1"/>
            </w14:solidFill>
          </w14:textFill>
        </w:rPr>
        <w:t>广东南方网络信息科技有限公司</w:t>
      </w:r>
    </w:p>
    <w:p w14:paraId="241D2428">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地址：广州市越秀区广州大道中289号</w:t>
      </w:r>
    </w:p>
    <w:p w14:paraId="0D00D572">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联系人：</w:t>
      </w:r>
      <w:r>
        <w:rPr>
          <w:rFonts w:hint="eastAsia" w:ascii="宋体" w:hAnsi="宋体" w:eastAsia="宋体" w:cs="宋体"/>
          <w:bCs/>
          <w:color w:val="000000" w:themeColor="text1"/>
          <w:sz w:val="24"/>
          <w:szCs w:val="24"/>
          <w:lang w:val="en-US" w:eastAsia="zh-CN"/>
          <w14:textFill>
            <w14:solidFill>
              <w14:schemeClr w14:val="tx1"/>
            </w14:solidFill>
          </w14:textFill>
        </w:rPr>
        <w:t>郑彦丹</w:t>
      </w:r>
    </w:p>
    <w:p w14:paraId="740931C1">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联系方式：</w:t>
      </w:r>
      <w:r>
        <w:rPr>
          <w:rFonts w:hint="eastAsia" w:ascii="宋体" w:hAnsi="宋体" w:eastAsia="宋体" w:cs="宋体"/>
          <w:bCs/>
          <w:color w:val="000000" w:themeColor="text1"/>
          <w:sz w:val="24"/>
          <w:szCs w:val="24"/>
          <w:lang w:val="en-US" w:eastAsia="zh-CN"/>
          <w14:textFill>
            <w14:solidFill>
              <w14:schemeClr w14:val="tx1"/>
            </w14:solidFill>
          </w14:textFill>
        </w:rPr>
        <w:t>18620168895</w:t>
      </w:r>
    </w:p>
    <w:p w14:paraId="1FC6B3EC">
      <w:pPr>
        <w:pStyle w:val="12"/>
        <w:spacing w:line="360" w:lineRule="auto"/>
        <w:rPr>
          <w:rFonts w:hint="eastAsia" w:ascii="宋体" w:hAnsi="宋体"/>
        </w:rPr>
      </w:pPr>
    </w:p>
    <w:p w14:paraId="24F1337C">
      <w:pPr>
        <w:pStyle w:val="63"/>
        <w:tabs>
          <w:tab w:val="left" w:pos="567"/>
        </w:tabs>
        <w:spacing w:line="360" w:lineRule="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（二）采购代理机构信息</w:t>
      </w:r>
    </w:p>
    <w:p w14:paraId="5450F237">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名称：中通服咨询设计研究院有限公司</w:t>
      </w:r>
    </w:p>
    <w:p w14:paraId="4068FD79">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地址：广州市天河区林和东路285号中汇人寿中心36楼</w:t>
      </w:r>
    </w:p>
    <w:p w14:paraId="3608EF54">
      <w:pPr>
        <w:tabs>
          <w:tab w:val="left" w:pos="567"/>
        </w:tabs>
        <w:spacing w:line="360" w:lineRule="auto"/>
        <w:ind w:left="283" w:leftChars="135" w:firstLine="163" w:firstLineChars="68"/>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 系 人：梁烨华、林秀康、乐志星、曹树林、郭富毓、宋创兴</w:t>
      </w:r>
    </w:p>
    <w:p w14:paraId="68590719">
      <w:pPr>
        <w:tabs>
          <w:tab w:val="left" w:pos="567"/>
        </w:tabs>
        <w:spacing w:line="360" w:lineRule="auto"/>
        <w:ind w:left="283" w:leftChars="135" w:firstLine="163" w:firstLineChars="68"/>
        <w:rPr>
          <w:rFonts w:hint="default"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电    话：</w:t>
      </w:r>
      <w:r>
        <w:rPr>
          <w:rFonts w:hint="eastAsia" w:ascii="宋体" w:hAnsi="宋体" w:eastAsia="宋体" w:cs="宋体"/>
          <w:bCs/>
          <w:color w:val="000000" w:themeColor="text1"/>
          <w:sz w:val="24"/>
          <w:szCs w:val="24"/>
          <w:lang w:val="en-US" w:eastAsia="zh-CN"/>
          <w14:textFill>
            <w14:solidFill>
              <w14:schemeClr w14:val="tx1"/>
            </w14:solidFill>
          </w14:textFill>
        </w:rPr>
        <w:t>15790945375（梁）</w:t>
      </w:r>
    </w:p>
    <w:p w14:paraId="3A7228F1">
      <w:pPr>
        <w:tabs>
          <w:tab w:val="left" w:pos="567"/>
        </w:tabs>
        <w:spacing w:line="360" w:lineRule="auto"/>
        <w:ind w:left="283" w:leftChars="135" w:firstLine="163" w:firstLineChars="68"/>
        <w:rPr>
          <w:rFonts w:hint="default"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邮    箱：</w:t>
      </w:r>
      <w:r>
        <w:rPr>
          <w:rFonts w:hint="eastAsia" w:ascii="宋体" w:hAnsi="宋体" w:eastAsia="宋体" w:cs="宋体"/>
          <w:bCs/>
          <w:color w:val="000000" w:themeColor="text1"/>
          <w:sz w:val="24"/>
          <w:szCs w:val="24"/>
          <w:lang w:val="en-US" w:eastAsia="zh-CN"/>
          <w14:textFill>
            <w14:solidFill>
              <w14:schemeClr w14:val="tx1"/>
            </w14:solidFill>
          </w14:textFill>
        </w:rPr>
        <w:t>18948056602@163.com</w:t>
      </w:r>
    </w:p>
    <w:p w14:paraId="6A82B14C">
      <w:pPr>
        <w:widowControl w:val="0"/>
        <w:tabs>
          <w:tab w:val="left" w:pos="5747"/>
        </w:tabs>
        <w:spacing w:before="68" w:line="220" w:lineRule="auto"/>
        <w:jc w:val="right"/>
        <w:rPr>
          <w:rFonts w:hint="eastAsia" w:ascii="宋体" w:hAnsi="宋体" w:eastAsia="宋体"/>
        </w:rPr>
      </w:pPr>
      <w:r>
        <w:rPr>
          <w:rFonts w:hint="eastAsia" w:ascii="宋体" w:hAnsi="宋体" w:eastAsia="宋体" w:cs="宋体"/>
          <w:color w:val="auto"/>
          <w:highlight w:val="none"/>
          <w:u w:val="single"/>
        </w:rPr>
        <w:t xml:space="preserve">2026 </w:t>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lang w:val="en-US" w:eastAsia="zh-CN"/>
        </w:rPr>
        <w:t>04</w:t>
      </w:r>
      <w:r>
        <w:rPr>
          <w:rFonts w:hint="eastAsia" w:ascii="宋体" w:hAnsi="宋体" w:eastAsia="宋体" w:cs="宋体"/>
          <w:color w:val="auto"/>
          <w:spacing w:val="2"/>
          <w:highlight w:val="none"/>
        </w:rPr>
        <w:t>月</w:t>
      </w:r>
      <w:r>
        <w:rPr>
          <w:rFonts w:hint="eastAsia" w:ascii="宋体" w:hAnsi="宋体" w:eastAsia="宋体" w:cs="宋体"/>
          <w:color w:val="auto"/>
          <w:spacing w:val="2"/>
          <w:highlight w:val="none"/>
          <w:u w:val="single"/>
          <w:lang w:val="en-US" w:eastAsia="zh-CN"/>
        </w:rPr>
        <w:t>20</w:t>
      </w:r>
      <w:r>
        <w:rPr>
          <w:rFonts w:hint="eastAsia" w:ascii="宋体" w:hAnsi="宋体" w:eastAsia="宋体" w:cs="宋体"/>
          <w:color w:val="auto"/>
          <w:spacing w:val="2"/>
          <w:highlight w:val="none"/>
        </w:rPr>
        <w:t>日</w:t>
      </w:r>
      <w:bookmarkStart w:id="170" w:name="_GoBack"/>
      <w:bookmarkEnd w:id="170"/>
    </w:p>
    <w:p w14:paraId="4379B3D8">
      <w:pPr>
        <w:pStyle w:val="2"/>
        <w:keepNext w:val="0"/>
        <w:keepLines w:val="0"/>
        <w:pageBreakBefore/>
        <w:spacing w:line="360" w:lineRule="auto"/>
        <w:jc w:val="center"/>
        <w:rPr>
          <w:rFonts w:hint="eastAsia" w:ascii="宋体" w:hAnsi="宋体" w:eastAsia="宋体"/>
          <w:color w:val="000000" w:themeColor="text1"/>
          <w14:textFill>
            <w14:solidFill>
              <w14:schemeClr w14:val="tx1"/>
            </w14:solidFill>
          </w14:textFill>
        </w:rPr>
      </w:pPr>
      <w:bookmarkStart w:id="26" w:name="_Toc405313952"/>
      <w:bookmarkStart w:id="27" w:name="_Toc5361"/>
      <w:bookmarkStart w:id="28" w:name="_Toc31134"/>
      <w:bookmarkStart w:id="29" w:name="_Toc17380"/>
      <w:r>
        <w:rPr>
          <w:rFonts w:hint="eastAsia" w:ascii="宋体" w:hAnsi="宋体" w:eastAsia="宋体"/>
          <w:color w:val="000000" w:themeColor="text1"/>
          <w:spacing w:val="20"/>
          <w:sz w:val="36"/>
          <w:szCs w:val="36"/>
          <w14:textFill>
            <w14:solidFill>
              <w14:schemeClr w14:val="tx1"/>
            </w14:solidFill>
          </w14:textFill>
        </w:rPr>
        <w:t>第二部分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采购需求</w:t>
      </w:r>
      <w:bookmarkEnd w:id="26"/>
      <w:bookmarkStart w:id="30" w:name="RANGE!A4"/>
      <w:bookmarkEnd w:id="30"/>
      <w:r>
        <w:rPr>
          <w:rFonts w:hint="eastAsia" w:ascii="宋体" w:hAnsi="宋体" w:eastAsia="宋体"/>
          <w:color w:val="000000" w:themeColor="text1"/>
          <w:spacing w:val="20"/>
          <w:sz w:val="36"/>
          <w:szCs w:val="36"/>
          <w14:textFill>
            <w14:solidFill>
              <w14:schemeClr w14:val="tx1"/>
            </w14:solidFill>
          </w14:textFill>
        </w:rPr>
        <w:t>书</w:t>
      </w:r>
      <w:bookmarkEnd w:id="27"/>
      <w:bookmarkEnd w:id="28"/>
      <w:bookmarkEnd w:id="29"/>
    </w:p>
    <w:p w14:paraId="2EF54CCC">
      <w:pPr>
        <w:pStyle w:val="63"/>
        <w:tabs>
          <w:tab w:val="left" w:pos="426"/>
        </w:tabs>
        <w:spacing w:before="312" w:beforeLines="100" w:line="360" w:lineRule="auto"/>
        <w:outlineLvl w:val="1"/>
        <w:rPr>
          <w:rFonts w:hint="eastAsia" w:ascii="宋体" w:hAnsi="宋体" w:eastAsia="宋体" w:cs="宋体"/>
          <w:color w:val="000000" w:themeColor="text1"/>
          <w:sz w:val="24"/>
          <w:szCs w:val="28"/>
          <w14:textFill>
            <w14:solidFill>
              <w14:schemeClr w14:val="tx1"/>
            </w14:solidFill>
          </w14:textFill>
        </w:rPr>
      </w:pPr>
      <w:bookmarkStart w:id="31" w:name="_Toc13299"/>
      <w:bookmarkStart w:id="32" w:name="_Toc20275"/>
      <w:bookmarkStart w:id="33" w:name="_Toc13991"/>
      <w:r>
        <w:rPr>
          <w:rFonts w:hint="eastAsia" w:ascii="宋体" w:hAnsi="宋体" w:eastAsia="宋体" w:cs="微软雅黑"/>
          <w:b/>
          <w:color w:val="000000" w:themeColor="text1"/>
          <w:sz w:val="28"/>
          <w:szCs w:val="28"/>
          <w14:textFill>
            <w14:solidFill>
              <w14:schemeClr w14:val="tx1"/>
            </w14:solidFill>
          </w14:textFill>
        </w:rPr>
        <w:t>一、项目概况：</w:t>
      </w:r>
      <w:bookmarkEnd w:id="31"/>
      <w:bookmarkEnd w:id="32"/>
      <w:bookmarkEnd w:id="33"/>
    </w:p>
    <w:p w14:paraId="138FF418">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（1）项目编号：</w:t>
      </w:r>
      <w:r>
        <w:rPr>
          <w:rFonts w:hint="eastAsia" w:ascii="宋体" w:hAnsi="宋体" w:eastAsia="宋体" w:cs="宋体"/>
          <w:color w:val="000000" w:themeColor="text1"/>
          <w:sz w:val="24"/>
          <w:szCs w:val="24"/>
          <w:lang w:eastAsia="zh-CN"/>
          <w14:textFill>
            <w14:solidFill>
              <w14:schemeClr w14:val="tx1"/>
            </w14:solidFill>
          </w14:textFill>
        </w:rPr>
        <w:t>2026-CICDIGS-F1005</w:t>
      </w:r>
    </w:p>
    <w:p w14:paraId="14940939">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（2）项目名称：</w:t>
      </w:r>
      <w:r>
        <w:rPr>
          <w:rFonts w:hint="eastAsia" w:ascii="宋体" w:hAnsi="宋体" w:eastAsia="宋体" w:cs="宋体"/>
          <w:color w:val="000000" w:themeColor="text1"/>
          <w:sz w:val="24"/>
          <w:szCs w:val="24"/>
          <w:lang w:eastAsia="zh-CN"/>
          <w14:textFill>
            <w14:solidFill>
              <w14:schemeClr w14:val="tx1"/>
            </w14:solidFill>
          </w14:textFill>
        </w:rPr>
        <w:t>2026年数字产品客服支持服务项目</w:t>
      </w:r>
    </w:p>
    <w:p w14:paraId="0E3294A5">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（3）采购方式：公开招标</w:t>
      </w:r>
    </w:p>
    <w:p w14:paraId="457D359D">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（4）预算金额：人民币</w:t>
      </w:r>
      <w:r>
        <w:rPr>
          <w:rFonts w:hint="eastAsia" w:ascii="宋体" w:hAnsi="宋体" w:eastAsia="宋体" w:cs="宋体"/>
          <w:color w:val="000000" w:themeColor="text1"/>
          <w:sz w:val="24"/>
          <w:szCs w:val="24"/>
          <w:lang w:val="en-US" w:eastAsia="zh-CN"/>
          <w14:textFill>
            <w14:solidFill>
              <w14:schemeClr w14:val="tx1"/>
            </w14:solidFill>
          </w14:textFill>
        </w:rPr>
        <w:t>89</w:t>
      </w:r>
      <w:r>
        <w:rPr>
          <w:rFonts w:ascii="宋体" w:hAnsi="宋体" w:eastAsia="宋体" w:cs="宋体"/>
          <w:color w:val="000000" w:themeColor="text1"/>
          <w:sz w:val="24"/>
          <w:szCs w:val="24"/>
          <w14:textFill>
            <w14:solidFill>
              <w14:schemeClr w14:val="tx1"/>
            </w14:solidFill>
          </w14:textFill>
        </w:rPr>
        <w:t>0,000.00</w:t>
      </w:r>
      <w:r>
        <w:rPr>
          <w:rFonts w:hint="eastAsia" w:ascii="宋体" w:hAnsi="宋体" w:eastAsia="宋体" w:cs="宋体"/>
          <w:color w:val="000000" w:themeColor="text1"/>
          <w:sz w:val="24"/>
          <w:szCs w:val="24"/>
          <w14:textFill>
            <w14:solidFill>
              <w14:schemeClr w14:val="tx1"/>
            </w14:solidFill>
          </w14:textFill>
        </w:rPr>
        <w:t>元</w:t>
      </w:r>
    </w:p>
    <w:p w14:paraId="6F7EA04C">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（5）最高限价：人民币</w:t>
      </w:r>
      <w:r>
        <w:rPr>
          <w:rFonts w:hint="eastAsia" w:ascii="宋体" w:hAnsi="宋体" w:eastAsia="宋体" w:cs="宋体"/>
          <w:color w:val="000000" w:themeColor="text1"/>
          <w:sz w:val="24"/>
          <w:szCs w:val="24"/>
          <w:lang w:val="en-US" w:eastAsia="zh-CN"/>
          <w14:textFill>
            <w14:solidFill>
              <w14:schemeClr w14:val="tx1"/>
            </w14:solidFill>
          </w14:textFill>
        </w:rPr>
        <w:t>89</w:t>
      </w:r>
      <w:r>
        <w:rPr>
          <w:rFonts w:ascii="宋体" w:hAnsi="宋体" w:eastAsia="宋体" w:cs="宋体"/>
          <w:color w:val="000000" w:themeColor="text1"/>
          <w:sz w:val="24"/>
          <w:szCs w:val="24"/>
          <w14:textFill>
            <w14:solidFill>
              <w14:schemeClr w14:val="tx1"/>
            </w14:solidFill>
          </w14:textFill>
        </w:rPr>
        <w:t>0,000.00</w:t>
      </w:r>
      <w:r>
        <w:rPr>
          <w:rFonts w:hint="eastAsia" w:ascii="宋体" w:hAnsi="宋体" w:eastAsia="宋体" w:cs="宋体"/>
          <w:color w:val="000000" w:themeColor="text1"/>
          <w:sz w:val="24"/>
          <w:szCs w:val="24"/>
          <w14:textFill>
            <w14:solidFill>
              <w14:schemeClr w14:val="tx1"/>
            </w14:solidFill>
          </w14:textFill>
        </w:rPr>
        <w:t>元</w:t>
      </w:r>
    </w:p>
    <w:p w14:paraId="58C77BD5">
      <w:pPr>
        <w:tabs>
          <w:tab w:val="left" w:pos="426"/>
        </w:tabs>
        <w:spacing w:line="360" w:lineRule="auto"/>
        <w:ind w:left="480" w:hanging="480" w:hangingChars="200"/>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（6）服务地点：</w:t>
      </w:r>
      <w:r>
        <w:rPr>
          <w:rFonts w:hint="eastAsia" w:ascii="宋体" w:hAnsi="宋体" w:eastAsia="宋体" w:cs="宋体"/>
          <w:color w:val="000000" w:themeColor="text1"/>
          <w:sz w:val="24"/>
          <w:szCs w:val="24"/>
          <w:lang w:val="en-US" w:eastAsia="zh-CN"/>
          <w14:textFill>
            <w14:solidFill>
              <w14:schemeClr w14:val="tx1"/>
            </w14:solidFill>
          </w14:textFill>
        </w:rPr>
        <w:t>招标</w:t>
      </w:r>
      <w:r>
        <w:rPr>
          <w:rFonts w:hint="eastAsia" w:ascii="宋体" w:hAnsi="宋体" w:eastAsia="宋体" w:cs="宋体"/>
          <w:color w:val="000000" w:themeColor="text1"/>
          <w:sz w:val="24"/>
          <w:szCs w:val="24"/>
          <w14:textFill>
            <w14:solidFill>
              <w14:schemeClr w14:val="tx1"/>
            </w14:solidFill>
          </w14:textFill>
        </w:rPr>
        <w:t>人指定地点</w:t>
      </w:r>
    </w:p>
    <w:p w14:paraId="224DC7F0">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（7）服务</w:t>
      </w:r>
      <w:r>
        <w:rPr>
          <w:rFonts w:hint="eastAsia" w:ascii="宋体" w:hAnsi="宋体" w:eastAsia="宋体" w:cs="宋体"/>
          <w:color w:val="000000" w:themeColor="text1"/>
          <w:sz w:val="24"/>
          <w:szCs w:val="24"/>
          <w:lang w:val="en-US" w:eastAsia="zh-CN"/>
          <w14:textFill>
            <w14:solidFill>
              <w14:schemeClr w14:val="tx1"/>
            </w14:solidFill>
          </w14:textFill>
        </w:rPr>
        <w:t>期限</w:t>
      </w:r>
      <w:r>
        <w:rPr>
          <w:rFonts w:hint="eastAsia" w:ascii="宋体" w:hAnsi="宋体" w:eastAsia="宋体" w:cs="宋体"/>
          <w:color w:val="000000" w:themeColor="text1"/>
          <w:sz w:val="24"/>
          <w:szCs w:val="24"/>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日至202</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31</w:t>
      </w: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lang w:eastAsia="zh-CN"/>
          <w14:textFill>
            <w14:solidFill>
              <w14:schemeClr w14:val="tx1"/>
            </w14:solidFill>
          </w14:textFill>
        </w:rPr>
        <w:t>，本次招标项目服务期限采取“1+1+1”模式，即招标人与中标人签订1年期合同，到期后如中标人履行合同良好，由双方协商续签1年事宜，该模式最多不超过三期。</w:t>
      </w:r>
    </w:p>
    <w:p w14:paraId="187DB097">
      <w:pPr>
        <w:pStyle w:val="63"/>
        <w:tabs>
          <w:tab w:val="left" w:pos="426"/>
        </w:tabs>
        <w:spacing w:before="312" w:beforeLines="100" w:line="360" w:lineRule="auto"/>
        <w:outlineLvl w:val="1"/>
        <w:rPr>
          <w:rFonts w:hint="eastAsia" w:ascii="宋体" w:hAnsi="宋体" w:eastAsia="宋体" w:cs="宋体"/>
          <w:color w:val="000000" w:themeColor="text1"/>
          <w:sz w:val="24"/>
          <w:szCs w:val="24"/>
          <w14:textFill>
            <w14:solidFill>
              <w14:schemeClr w14:val="tx1"/>
            </w14:solidFill>
          </w14:textFill>
        </w:rPr>
      </w:pPr>
      <w:bookmarkStart w:id="34" w:name="_Toc12836"/>
      <w:bookmarkStart w:id="35" w:name="_Toc11026"/>
      <w:r>
        <w:rPr>
          <w:rFonts w:hint="eastAsia" w:ascii="宋体" w:hAnsi="宋体" w:eastAsia="宋体" w:cs="微软雅黑"/>
          <w:b/>
          <w:color w:val="000000" w:themeColor="text1"/>
          <w:sz w:val="28"/>
          <w:szCs w:val="28"/>
          <w14:textFill>
            <w14:solidFill>
              <w14:schemeClr w14:val="tx1"/>
            </w14:solidFill>
          </w14:textFill>
        </w:rPr>
        <w:t>二、项目简介：</w:t>
      </w:r>
      <w:bookmarkEnd w:id="34"/>
      <w:bookmarkEnd w:id="35"/>
    </w:p>
    <w:p w14:paraId="28EC55B7">
      <w:pPr>
        <w:tabs>
          <w:tab w:val="left" w:pos="426"/>
        </w:tabs>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本项目拟通过公开招标的方式选取一名中标人，</w:t>
      </w:r>
      <w:r>
        <w:rPr>
          <w:rFonts w:ascii="宋体" w:hAnsi="宋体" w:eastAsia="宋体" w:cs="宋体"/>
          <w:color w:val="000000" w:themeColor="text1"/>
          <w:sz w:val="24"/>
          <w:szCs w:val="24"/>
          <w14:textFill>
            <w14:solidFill>
              <w14:schemeClr w14:val="tx1"/>
            </w14:solidFill>
          </w14:textFill>
        </w:rPr>
        <w:t>为</w:t>
      </w:r>
      <w:bookmarkStart w:id="36" w:name="_Toc16134"/>
      <w:bookmarkStart w:id="37" w:name="_Toc19411"/>
      <w:r>
        <w:rPr>
          <w:rFonts w:hint="eastAsia" w:ascii="宋体" w:hAnsi="宋体" w:eastAsia="宋体" w:cs="宋体"/>
          <w:color w:val="000000" w:themeColor="text1"/>
          <w:sz w:val="24"/>
          <w:szCs w:val="24"/>
          <w:lang w:val="en-US" w:eastAsia="zh-CN"/>
          <w14:textFill>
            <w14:solidFill>
              <w14:schemeClr w14:val="tx1"/>
            </w14:solidFill>
          </w14:textFill>
        </w:rPr>
        <w:t>招标人采购数字产品客服支持服务，主要包括日常运营、客服服务、需求整理等各项保障工作，更好地保障数字产品的升级迭代、健康发展，服务好过百万用户，为业务存量和增量提供重要支撑。</w:t>
      </w:r>
    </w:p>
    <w:p w14:paraId="0DA1248D">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r>
        <w:rPr>
          <w:rFonts w:hint="eastAsia" w:ascii="宋体" w:hAnsi="宋体" w:eastAsia="宋体" w:cs="微软雅黑"/>
          <w:b/>
          <w:color w:val="000000" w:themeColor="text1"/>
          <w:sz w:val="28"/>
          <w:szCs w:val="28"/>
          <w14:textFill>
            <w14:solidFill>
              <w14:schemeClr w14:val="tx1"/>
            </w14:solidFill>
          </w14:textFill>
        </w:rPr>
        <w:t>三、</w:t>
      </w:r>
      <w:r>
        <w:rPr>
          <w:rFonts w:hint="eastAsia" w:ascii="宋体" w:hAnsi="宋体" w:eastAsia="宋体" w:cs="微软雅黑"/>
          <w:b/>
          <w:color w:val="000000" w:themeColor="text1"/>
          <w:sz w:val="28"/>
          <w:szCs w:val="28"/>
          <w:lang w:val="en-US" w:eastAsia="zh-CN"/>
          <w14:textFill>
            <w14:solidFill>
              <w14:schemeClr w14:val="tx1"/>
            </w14:solidFill>
          </w14:textFill>
        </w:rPr>
        <w:t>技术需求</w:t>
      </w:r>
      <w:r>
        <w:rPr>
          <w:rFonts w:hint="eastAsia" w:ascii="宋体" w:hAnsi="宋体" w:eastAsia="宋体" w:cs="微软雅黑"/>
          <w:b/>
          <w:color w:val="000000" w:themeColor="text1"/>
          <w:sz w:val="28"/>
          <w:szCs w:val="28"/>
          <w14:textFill>
            <w14:solidFill>
              <w14:schemeClr w14:val="tx1"/>
            </w14:solidFill>
          </w14:textFill>
        </w:rPr>
        <w:t>：</w:t>
      </w:r>
      <w:bookmarkEnd w:id="36"/>
      <w:bookmarkEnd w:id="37"/>
    </w:p>
    <w:p w14:paraId="44C3B1DA">
      <w:pPr>
        <w:pStyle w:val="63"/>
        <w:tabs>
          <w:tab w:val="left" w:pos="426"/>
        </w:tabs>
        <w:spacing w:before="312" w:beforeLines="100" w:line="360" w:lineRule="auto"/>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bookmarkStart w:id="38" w:name="_Toc32526"/>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1、项目目标</w:t>
      </w:r>
    </w:p>
    <w:p w14:paraId="77F37F10">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通过提供数字产品的各项支持服务，包括日常在线服务、收集整理产品需求、编写产品使用文档等,进一步加强南方网数字产品的日常运营、客服服务、需求整理等各项保障工作，更好地保障数字产品的升级迭代、健康发展，服务好过百万用户，为南方网的数字产品业务发展提供重要支撑。</w:t>
      </w:r>
    </w:p>
    <w:p w14:paraId="1EDBC6FB">
      <w:pPr>
        <w:pStyle w:val="63"/>
        <w:tabs>
          <w:tab w:val="left" w:pos="426"/>
        </w:tabs>
        <w:spacing w:before="312" w:beforeLines="100" w:line="360" w:lineRule="auto"/>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2、项目需求</w:t>
      </w:r>
    </w:p>
    <w:p w14:paraId="6DE25ADA">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（一）服务内容需求</w:t>
      </w:r>
    </w:p>
    <w:p w14:paraId="6686F118">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（1）集约化平台产品支持服务</w:t>
      </w:r>
    </w:p>
    <w:p w14:paraId="2986AABB">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集约化平台产品支持服务内容包括：在线和现场客服服务、产品使用文档编写、网站及政务新媒体管理支撑和日常监控等多项服务。具体如下表：</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8"/>
        <w:gridCol w:w="6314"/>
      </w:tblGrid>
      <w:tr w14:paraId="077A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pct"/>
            <w:vAlign w:val="center"/>
          </w:tcPr>
          <w:p w14:paraId="252CF478">
            <w:pPr>
              <w:pStyle w:val="63"/>
              <w:tabs>
                <w:tab w:val="left" w:pos="426"/>
              </w:tabs>
              <w:spacing w:before="312" w:beforeLines="100" w:line="360" w:lineRule="auto"/>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服务事项</w:t>
            </w:r>
          </w:p>
        </w:tc>
        <w:tc>
          <w:tcPr>
            <w:tcW w:w="3204" w:type="pct"/>
            <w:vAlign w:val="center"/>
          </w:tcPr>
          <w:p w14:paraId="1AF86C81">
            <w:pPr>
              <w:pStyle w:val="63"/>
              <w:tabs>
                <w:tab w:val="left" w:pos="426"/>
              </w:tabs>
              <w:spacing w:before="312" w:beforeLines="100" w:line="360" w:lineRule="auto"/>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服务内容</w:t>
            </w:r>
          </w:p>
        </w:tc>
      </w:tr>
      <w:tr w14:paraId="5AA5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759551A9">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日常在线服务和现场处置</w:t>
            </w:r>
          </w:p>
        </w:tc>
        <w:tc>
          <w:tcPr>
            <w:tcW w:w="5461" w:type="dxa"/>
            <w:vAlign w:val="top"/>
          </w:tcPr>
          <w:p w14:paraId="4FA5DCB1">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每天及时在线响应客户需求、解答客户提出的问题；必要时赴现场处理解决问题</w:t>
            </w:r>
          </w:p>
        </w:tc>
      </w:tr>
      <w:tr w14:paraId="19E5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68AC5A12">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产品使用文档编写</w:t>
            </w:r>
          </w:p>
        </w:tc>
        <w:tc>
          <w:tcPr>
            <w:tcW w:w="5461" w:type="dxa"/>
            <w:vAlign w:val="top"/>
          </w:tcPr>
          <w:p w14:paraId="3D072E58">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编写平台各模块的使用文档和平台新功能的介绍文档</w:t>
            </w:r>
          </w:p>
        </w:tc>
      </w:tr>
      <w:tr w14:paraId="6366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rPr>
        <w:tc>
          <w:tcPr>
            <w:tcW w:w="3059" w:type="dxa"/>
            <w:vAlign w:val="center"/>
          </w:tcPr>
          <w:p w14:paraId="2921D476">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网站及政务新媒体管理支撑</w:t>
            </w:r>
          </w:p>
        </w:tc>
        <w:tc>
          <w:tcPr>
            <w:tcW w:w="5461" w:type="dxa"/>
            <w:vAlign w:val="top"/>
          </w:tcPr>
          <w:p w14:paraId="492A977C">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协助网站管理部门，对管理责任范围内的政府网站进行备案、申请、开设、变更、关停、域名配置等管理工作，对管理责任范围内的政务新媒体进行备案、申请、变更、关停等管理工作</w:t>
            </w:r>
          </w:p>
        </w:tc>
      </w:tr>
      <w:tr w14:paraId="32634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trPr>
        <w:tc>
          <w:tcPr>
            <w:tcW w:w="3059" w:type="dxa"/>
            <w:vAlign w:val="center"/>
          </w:tcPr>
          <w:p w14:paraId="422851D1">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日常监控</w:t>
            </w:r>
          </w:p>
        </w:tc>
        <w:tc>
          <w:tcPr>
            <w:tcW w:w="5461" w:type="dxa"/>
            <w:vAlign w:val="top"/>
          </w:tcPr>
          <w:p w14:paraId="385D23C2">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每日对政府网站的监控结果进行确认；对监控系统预警的内容安全警报进行实时人工核查，并及时通知相关政府网站进行纠错修改，确保政府网站内容安全</w:t>
            </w:r>
          </w:p>
        </w:tc>
      </w:tr>
      <w:tr w14:paraId="17F7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736B5E3F">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日常在线服务和现场处置</w:t>
            </w:r>
          </w:p>
        </w:tc>
        <w:tc>
          <w:tcPr>
            <w:tcW w:w="5461" w:type="dxa"/>
            <w:vAlign w:val="top"/>
          </w:tcPr>
          <w:p w14:paraId="4FCDECDC">
            <w:pPr>
              <w:pStyle w:val="63"/>
              <w:tabs>
                <w:tab w:val="left" w:pos="426"/>
              </w:tabs>
              <w:spacing w:before="312" w:beforeLines="100" w:line="360" w:lineRule="auto"/>
              <w:ind w:left="0" w:leftChars="0" w:firstLine="0" w:firstLineChars="0"/>
              <w:jc w:val="left"/>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每天及时在线响应客户需求、解答客户提出的问题；必要时赴现场处理解决问题</w:t>
            </w:r>
          </w:p>
        </w:tc>
      </w:tr>
    </w:tbl>
    <w:p w14:paraId="0EF5566E">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（2）其他数字产品支持服务</w:t>
      </w:r>
    </w:p>
    <w:p w14:paraId="6474F56D">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包括南方云媒、南方云智、南方云安、南方云数等数字产品和项目的日常在线服务、数据工程、使用文档编写以及产品使用培训等各项服务，具体如下表：</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7"/>
        <w:gridCol w:w="6525"/>
      </w:tblGrid>
      <w:tr w14:paraId="1259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30C18EA9">
            <w:pPr>
              <w:pStyle w:val="63"/>
              <w:tabs>
                <w:tab w:val="left" w:pos="426"/>
              </w:tabs>
              <w:spacing w:before="312" w:beforeLines="100" w:line="360" w:lineRule="auto"/>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服务事项</w:t>
            </w:r>
          </w:p>
        </w:tc>
        <w:tc>
          <w:tcPr>
            <w:tcW w:w="3311" w:type="pct"/>
            <w:vAlign w:val="center"/>
          </w:tcPr>
          <w:p w14:paraId="358FE66A">
            <w:pPr>
              <w:pStyle w:val="63"/>
              <w:tabs>
                <w:tab w:val="left" w:pos="426"/>
              </w:tabs>
              <w:spacing w:before="312" w:beforeLines="100" w:line="360" w:lineRule="auto"/>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服务内容</w:t>
            </w:r>
          </w:p>
        </w:tc>
      </w:tr>
      <w:tr w14:paraId="204A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226A3794">
            <w:pPr>
              <w:pStyle w:val="63"/>
              <w:tabs>
                <w:tab w:val="left" w:pos="426"/>
              </w:tabs>
              <w:spacing w:before="312" w:beforeLines="100" w:line="360" w:lineRule="auto"/>
              <w:ind w:left="0" w:leftChars="0" w:firstLine="0" w:firstLineChars="0"/>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日常在线服务</w:t>
            </w:r>
          </w:p>
        </w:tc>
        <w:tc>
          <w:tcPr>
            <w:tcW w:w="5643" w:type="dxa"/>
            <w:vAlign w:val="center"/>
          </w:tcPr>
          <w:p w14:paraId="58FF6280">
            <w:pPr>
              <w:pStyle w:val="63"/>
              <w:tabs>
                <w:tab w:val="left" w:pos="426"/>
              </w:tabs>
              <w:spacing w:before="312" w:beforeLines="100" w:line="360" w:lineRule="auto"/>
              <w:ind w:left="0" w:leftChars="0" w:firstLine="0" w:firstLineChars="0"/>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每天及时在线响应客户需求、解答客户提出的问题；收集并整理用户提出需求</w:t>
            </w:r>
          </w:p>
        </w:tc>
      </w:tr>
      <w:tr w14:paraId="37C6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0C3EB1C9">
            <w:pPr>
              <w:pStyle w:val="63"/>
              <w:tabs>
                <w:tab w:val="left" w:pos="426"/>
              </w:tabs>
              <w:spacing w:before="312" w:beforeLines="100" w:line="360" w:lineRule="auto"/>
              <w:ind w:left="0" w:leftChars="0" w:firstLine="0" w:firstLineChars="0"/>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数据工程</w:t>
            </w:r>
          </w:p>
        </w:tc>
        <w:tc>
          <w:tcPr>
            <w:tcW w:w="5643" w:type="dxa"/>
            <w:vAlign w:val="center"/>
          </w:tcPr>
          <w:p w14:paraId="4164B4EE">
            <w:pPr>
              <w:pStyle w:val="63"/>
              <w:tabs>
                <w:tab w:val="left" w:pos="426"/>
              </w:tabs>
              <w:spacing w:before="312" w:beforeLines="100" w:line="360" w:lineRule="auto"/>
              <w:ind w:left="0" w:leftChars="0" w:firstLine="0" w:firstLineChars="0"/>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数据整理、提示词工程</w:t>
            </w:r>
          </w:p>
        </w:tc>
      </w:tr>
      <w:tr w14:paraId="5B04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53542ACC">
            <w:pPr>
              <w:pStyle w:val="63"/>
              <w:tabs>
                <w:tab w:val="left" w:pos="426"/>
              </w:tabs>
              <w:spacing w:before="312" w:beforeLines="100" w:line="360" w:lineRule="auto"/>
              <w:ind w:left="0" w:leftChars="0" w:firstLine="0" w:firstLineChars="0"/>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产品使用文档编写和培训</w:t>
            </w:r>
          </w:p>
        </w:tc>
        <w:tc>
          <w:tcPr>
            <w:tcW w:w="5643" w:type="dxa"/>
            <w:vAlign w:val="center"/>
          </w:tcPr>
          <w:p w14:paraId="363DFFA5">
            <w:pPr>
              <w:pStyle w:val="63"/>
              <w:tabs>
                <w:tab w:val="left" w:pos="426"/>
              </w:tabs>
              <w:spacing w:before="312" w:beforeLines="100" w:line="360" w:lineRule="auto"/>
              <w:ind w:left="0" w:leftChars="0" w:firstLine="0" w:firstLineChars="0"/>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编写、更新产品使用文档，产品使用培训</w:t>
            </w:r>
          </w:p>
        </w:tc>
      </w:tr>
    </w:tbl>
    <w:p w14:paraId="514260BB">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（二）服务方式需求</w:t>
      </w:r>
    </w:p>
    <w:p w14:paraId="42480A5F">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本项目要求派人驻场提供服务，按质按量按时提供项目需求的各项服务。为完成招标人布置的任务，中标人应视情况必要时需增加驻场人员。</w:t>
      </w:r>
    </w:p>
    <w:p w14:paraId="24BA8DD5">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（三）服务人员需求</w:t>
      </w:r>
    </w:p>
    <w:p w14:paraId="6B571258">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为使项目按质、按量、按时及有序实施，中标人对本项目必须具备完善和稳定的管理组织机构。中标人需按照项目需求，配合招标人组建项目团队。服务期间主要实施人员不得随意变更，以保持工作连续性。</w:t>
      </w:r>
    </w:p>
    <w:p w14:paraId="41690E8B">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一般情况下，驻场人员的工作由项目经理安排和管理，项目经理对招标人指定的管理人员负责，同时用户指定的管理人员可以安排和监督所有中标人人员的工作，如有必要招标人有权提出调整驻场人员的职责分工，安排其工作。</w:t>
      </w:r>
    </w:p>
    <w:p w14:paraId="788FCF15">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2.中标人派到招标人的驻场人员，接受招标人的管理，必须遵守招标人相关的规章制度及相关的保密规定，招标人对驻场人员的表现不满意有权要求中标人更换。</w:t>
      </w:r>
    </w:p>
    <w:p w14:paraId="5BABCD28">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3.参加本项目的所有人员应满足如下基本条件：</w:t>
      </w:r>
    </w:p>
    <w:p w14:paraId="000E0FAE">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（1）具有中华人民共和国国籍，拥护中华人民共和国宪法。</w:t>
      </w:r>
    </w:p>
    <w:p w14:paraId="3F783BD8">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（2）遵纪守法，具有良好的品行。</w:t>
      </w:r>
    </w:p>
    <w:p w14:paraId="77802636">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（3）政治可靠，具有良好的政治素质。</w:t>
      </w:r>
    </w:p>
    <w:p w14:paraId="4591184F">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（4）有下列情形之一者，不得参加本项目：曾因犯罪受过刑事处罚的，受处分期间或正在接受审计、纪律审查、司法侦查的。</w:t>
      </w:r>
    </w:p>
    <w:p w14:paraId="5B801B02">
      <w:pPr>
        <w:pStyle w:val="63"/>
        <w:tabs>
          <w:tab w:val="left" w:pos="426"/>
        </w:tabs>
        <w:spacing w:before="312" w:beforeLines="100" w:line="360" w:lineRule="auto"/>
        <w:outlineLvl w:val="1"/>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000000" w:themeColor="text1"/>
          <w:kern w:val="2"/>
          <w:sz w:val="24"/>
          <w:szCs w:val="24"/>
          <w:lang w:val="en-US" w:eastAsia="zh-CN" w:bidi="ar-SA"/>
          <w14:textFill>
            <w14:solidFill>
              <w14:schemeClr w14:val="tx1"/>
            </w14:solidFill>
          </w14:textFill>
          <w14:ligatures w14:val="standardContextual"/>
        </w:rPr>
        <w:t>3、验收要求</w:t>
      </w:r>
    </w:p>
    <w:p w14:paraId="5C98FC02">
      <w:pPr>
        <w:tabs>
          <w:tab w:val="left" w:pos="426"/>
        </w:tabs>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1.本项目进行一次性验收，服务成果符合项目要求。</w:t>
      </w:r>
    </w:p>
    <w:p w14:paraId="7408C239">
      <w:pPr>
        <w:tabs>
          <w:tab w:val="left" w:pos="426"/>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2.在服务期内组织验收工作，供应商提交相关证明材料，</w:t>
      </w:r>
      <w:r>
        <w:rPr>
          <w:rFonts w:hint="eastAsia" w:ascii="宋体" w:hAnsi="宋体" w:eastAsia="宋体" w:cs="宋体"/>
          <w:color w:val="000000" w:themeColor="text1"/>
          <w:sz w:val="24"/>
          <w:szCs w:val="24"/>
          <w:highlight w:val="none"/>
          <w:lang w:val="en-US" w:eastAsia="zh-CN"/>
          <w14:textFill>
            <w14:solidFill>
              <w14:schemeClr w14:val="tx1"/>
            </w14:solidFill>
          </w14:textFill>
        </w:rPr>
        <w:t>广东南方网络信息科技有限公司</w:t>
      </w:r>
      <w:r>
        <w:rPr>
          <w:rFonts w:hint="eastAsia" w:ascii="宋体" w:hAnsi="宋体" w:eastAsia="宋体" w:cs="宋体"/>
          <w:color w:val="000000" w:themeColor="text1"/>
          <w:sz w:val="24"/>
          <w:szCs w:val="24"/>
          <w:highlight w:val="none"/>
          <w14:textFill>
            <w14:solidFill>
              <w14:schemeClr w14:val="tx1"/>
            </w14:solidFill>
          </w14:textFill>
        </w:rPr>
        <w:t>组织验收。</w:t>
      </w:r>
    </w:p>
    <w:bookmarkEnd w:id="38"/>
    <w:p w14:paraId="74D9741A">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r>
        <w:rPr>
          <w:rFonts w:hint="eastAsia" w:ascii="宋体" w:hAnsi="宋体" w:eastAsia="宋体" w:cs="微软雅黑"/>
          <w:b/>
          <w:color w:val="000000" w:themeColor="text1"/>
          <w:sz w:val="28"/>
          <w:szCs w:val="28"/>
          <w:lang w:val="en-US" w:eastAsia="zh-CN"/>
          <w14:textFill>
            <w14:solidFill>
              <w14:schemeClr w14:val="tx1"/>
            </w14:solidFill>
          </w14:textFill>
        </w:rPr>
        <w:t>四</w:t>
      </w:r>
      <w:r>
        <w:rPr>
          <w:rFonts w:hint="eastAsia" w:ascii="宋体" w:hAnsi="宋体" w:eastAsia="宋体" w:cs="微软雅黑"/>
          <w:b/>
          <w:color w:val="000000" w:themeColor="text1"/>
          <w:sz w:val="28"/>
          <w:szCs w:val="28"/>
          <w14:textFill>
            <w14:solidFill>
              <w14:schemeClr w14:val="tx1"/>
            </w14:solidFill>
          </w14:textFill>
        </w:rPr>
        <w:t>、</w:t>
      </w:r>
      <w:r>
        <w:rPr>
          <w:rFonts w:hint="eastAsia" w:ascii="宋体" w:hAnsi="宋体" w:eastAsia="宋体" w:cs="微软雅黑"/>
          <w:b/>
          <w:color w:val="000000" w:themeColor="text1"/>
          <w:sz w:val="28"/>
          <w:szCs w:val="28"/>
          <w:lang w:val="en-US" w:eastAsia="zh-CN"/>
          <w14:textFill>
            <w14:solidFill>
              <w14:schemeClr w14:val="tx1"/>
            </w14:solidFill>
          </w14:textFill>
        </w:rPr>
        <w:t>商务需求</w:t>
      </w:r>
      <w:r>
        <w:rPr>
          <w:rFonts w:hint="eastAsia" w:ascii="宋体" w:hAnsi="宋体" w:eastAsia="宋体" w:cs="微软雅黑"/>
          <w:b/>
          <w:color w:val="000000" w:themeColor="text1"/>
          <w:sz w:val="28"/>
          <w:szCs w:val="28"/>
          <w14:textFill>
            <w14:solidFill>
              <w14:schemeClr w14:val="tx1"/>
            </w14:solidFill>
          </w14:textFill>
        </w:rPr>
        <w:t>：</w:t>
      </w:r>
    </w:p>
    <w:p w14:paraId="5306B9DB">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1、项目服务工作的管理要求</w:t>
      </w:r>
    </w:p>
    <w:p w14:paraId="2B1AB017">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中标单位的服务工作必须接受招标人的定期考核，对考评未达标的，招标人有权进行相应处罚。</w:t>
      </w:r>
    </w:p>
    <w:p w14:paraId="09F59501">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1.中标单位应当按照采购方需要，提供参与采购方项目的人员名单及简历，工作经历必须与采购方要求匹配。</w:t>
      </w:r>
    </w:p>
    <w:p w14:paraId="0E01D870">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2.采购方负责对供应商提供的产品支持服务人员进行资格审核,合格人员才能被录用。</w:t>
      </w:r>
    </w:p>
    <w:p w14:paraId="4D9E80E9">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3.为保证双方的合作高效有序地进行，中标单位需确定负责人一名，负责日常事务的联络、推动、跟踪、落实和配合采购方检查具体合作活动的开展、过程、信息交流等工作。</w:t>
      </w:r>
    </w:p>
    <w:p w14:paraId="6FB4DB49">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从合同生效之日起两个月内，如果供应商无法提供8名驻场人员并到岗，采购方有权中止合同，并要求供应商返还已经支付的合同款项。</w:t>
      </w:r>
    </w:p>
    <w:p w14:paraId="75388DCA">
      <w:pPr>
        <w:tabs>
          <w:tab w:val="left" w:pos="426"/>
        </w:tabs>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中标单位应保证服务人员在采购方现场提供服务时遵守采购方的各项制度。服务人员的日常工作时间与工作性质与采购方同岗位员工保持一致。如果服务人员违反采购方人员管理的规定，供应商应接受采购方的罚款并赔偿采购方所受的损失。如采购方要求更换供应商服务人员，供应商应予以配合，提供同等条件的员工予以选择。</w:t>
      </w:r>
    </w:p>
    <w:p w14:paraId="2C0B3774">
      <w:pPr>
        <w:tabs>
          <w:tab w:val="left" w:pos="426"/>
        </w:tabs>
        <w:spacing w:line="360" w:lineRule="auto"/>
        <w:ind w:firstLine="480" w:firstLineChars="200"/>
        <w:rPr>
          <w:rFonts w:hint="eastAsia" w:ascii="宋体" w:hAnsi="宋体" w:eastAsia="宋体" w:cs="宋体"/>
          <w:color w:val="000000" w:themeColor="text1"/>
          <w:sz w:val="24"/>
          <w:szCs w:val="24"/>
          <w:lang w:val="en-US" w:eastAsia="zh-Han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对于不合格者变更或因离职原因造成的人员变更，双方应提前15天向对方提出变更要求，中标单位应在提出变更之日起三周之内负责更换合格人员，并且安排一周的交接时间。如果由于中标单位未能在上述要求时间内提供合格人员替换变更人员，则变更人员退出之日起，采购方停止支付该人员的费用。如果由于供应商未能及时提供合格人员导致项目重大延误或其他重大损失，采购方有权单方面解除合作；同时，采购方有权追究供应商的责任并有权要求供应商进行赔偿。</w:t>
      </w:r>
    </w:p>
    <w:p w14:paraId="5B24452A">
      <w:pPr>
        <w:rPr>
          <w:rFonts w:hint="eastAsia" w:ascii="宋体" w:hAnsi="宋体" w:eastAsia="宋体" w:cs="宋体"/>
          <w:b/>
          <w:bCs/>
          <w:color w:val="000000" w:themeColor="text1"/>
          <w:sz w:val="28"/>
          <w:szCs w:val="28"/>
          <w14:textFill>
            <w14:solidFill>
              <w14:schemeClr w14:val="tx1"/>
            </w14:solidFill>
          </w14:textFill>
        </w:rPr>
      </w:pPr>
    </w:p>
    <w:p w14:paraId="732940F1">
      <w:pPr>
        <w:pStyle w:val="2"/>
        <w:keepNext w:val="0"/>
        <w:keepLines w:val="0"/>
        <w:pageBreakBefore/>
        <w:spacing w:before="300" w:after="240"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39" w:name="_Toc27178"/>
      <w:bookmarkStart w:id="40" w:name="_Toc405313953"/>
      <w:bookmarkStart w:id="41" w:name="_Toc21426"/>
      <w:bookmarkStart w:id="42" w:name="_Toc391627749"/>
      <w:bookmarkStart w:id="43" w:name="_Toc11904"/>
      <w:r>
        <w:rPr>
          <w:rFonts w:hint="eastAsia" w:ascii="宋体" w:hAnsi="宋体" w:eastAsia="宋体"/>
          <w:color w:val="000000" w:themeColor="text1"/>
          <w:spacing w:val="20"/>
          <w:sz w:val="36"/>
          <w:szCs w:val="36"/>
          <w14:textFill>
            <w14:solidFill>
              <w14:schemeClr w14:val="tx1"/>
            </w14:solidFill>
          </w14:textFill>
        </w:rPr>
        <w:t>第三部分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投标须知前附表</w:t>
      </w:r>
      <w:bookmarkEnd w:id="39"/>
      <w:bookmarkEnd w:id="40"/>
      <w:bookmarkEnd w:id="41"/>
      <w:bookmarkEnd w:id="42"/>
      <w:bookmarkEnd w:id="43"/>
    </w:p>
    <w:p w14:paraId="10AD5AAF">
      <w:pPr>
        <w:tabs>
          <w:tab w:val="left" w:pos="426"/>
        </w:tabs>
        <w:spacing w:after="156" w:afterLines="5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本表的条款项号是与投标须知条款项号对应的，或增加的条款，是对第四部分《投标须知》的补充、修改和完善，如果有矛盾的话，应以本表为准。</w:t>
      </w:r>
    </w:p>
    <w:tbl>
      <w:tblPr>
        <w:tblStyle w:val="41"/>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271"/>
        <w:gridCol w:w="8583"/>
      </w:tblGrid>
      <w:tr w14:paraId="4235D3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657CAC3C">
            <w:pPr>
              <w:spacing w:line="360" w:lineRule="auto"/>
              <w:ind w:right="-183"/>
              <w:jc w:val="left"/>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条款项号</w:t>
            </w:r>
          </w:p>
        </w:tc>
        <w:tc>
          <w:tcPr>
            <w:tcW w:w="4354" w:type="pct"/>
            <w:tcBorders>
              <w:top w:val="single" w:color="auto" w:sz="4" w:space="0"/>
              <w:left w:val="single" w:color="auto" w:sz="4" w:space="0"/>
              <w:bottom w:val="single" w:color="auto" w:sz="4" w:space="0"/>
              <w:right w:val="single" w:color="auto" w:sz="4" w:space="0"/>
            </w:tcBorders>
            <w:vAlign w:val="center"/>
          </w:tcPr>
          <w:p w14:paraId="7AE870A1">
            <w:pPr>
              <w:spacing w:line="360" w:lineRule="auto"/>
              <w:ind w:right="-183"/>
              <w:jc w:val="center"/>
              <w:rPr>
                <w:rFonts w:hint="eastAsia" w:ascii="宋体" w:hAnsi="宋体" w:eastAsia="宋体"/>
                <w:color w:val="000000" w:themeColor="text1"/>
                <w:spacing w:val="20"/>
                <w:sz w:val="22"/>
                <w14:textFill>
                  <w14:solidFill>
                    <w14:schemeClr w14:val="tx1"/>
                  </w14:solidFill>
                </w14:textFill>
              </w:rPr>
            </w:pPr>
            <w:r>
              <w:rPr>
                <w:rFonts w:hint="eastAsia" w:ascii="宋体" w:hAnsi="宋体" w:eastAsia="宋体"/>
                <w:color w:val="000000" w:themeColor="text1"/>
                <w:spacing w:val="20"/>
                <w:sz w:val="22"/>
                <w14:textFill>
                  <w14:solidFill>
                    <w14:schemeClr w14:val="tx1"/>
                  </w14:solidFill>
                </w14:textFill>
              </w:rPr>
              <w:t>对应或增加的条款内容</w:t>
            </w:r>
          </w:p>
        </w:tc>
      </w:tr>
      <w:tr w14:paraId="4DC7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260CA29E">
            <w:pPr>
              <w:spacing w:line="360" w:lineRule="auto"/>
              <w:ind w:right="-183"/>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对第四部分《投标须知》的修改及补充：</w:t>
            </w:r>
          </w:p>
        </w:tc>
      </w:tr>
      <w:tr w14:paraId="758A8B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2F32976">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一</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说明</w:t>
            </w:r>
          </w:p>
        </w:tc>
      </w:tr>
      <w:tr w14:paraId="3D77BD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5F25F675">
            <w:pPr>
              <w:spacing w:line="360" w:lineRule="auto"/>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2</w:t>
            </w:r>
            <w:r>
              <w:rPr>
                <w:rFonts w:hint="eastAsia" w:ascii="宋体" w:hAnsi="宋体" w:eastAsia="宋体"/>
                <w:color w:val="000000" w:themeColor="text1"/>
                <w:sz w:val="22"/>
                <w:lang w:val="zh-CN"/>
                <w14:textFill>
                  <w14:solidFill>
                    <w14:schemeClr w14:val="tx1"/>
                  </w14:solidFill>
                </w14:textFill>
              </w:rPr>
              <w:t>.2</w:t>
            </w:r>
          </w:p>
        </w:tc>
        <w:tc>
          <w:tcPr>
            <w:tcW w:w="4354" w:type="pct"/>
            <w:tcBorders>
              <w:top w:val="single" w:color="auto" w:sz="4" w:space="0"/>
              <w:left w:val="single" w:color="auto" w:sz="4" w:space="0"/>
              <w:bottom w:val="single" w:color="auto" w:sz="4" w:space="0"/>
              <w:right w:val="single" w:color="auto" w:sz="4" w:space="0"/>
            </w:tcBorders>
            <w:vAlign w:val="center"/>
          </w:tcPr>
          <w:p w14:paraId="4E6CC2BD">
            <w:pPr>
              <w:spacing w:line="360" w:lineRule="auto"/>
              <w:ind w:right="-183"/>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资金来源：企业自筹</w:t>
            </w:r>
          </w:p>
        </w:tc>
      </w:tr>
      <w:tr w14:paraId="339BA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35ADC678">
            <w:pPr>
              <w:spacing w:line="360" w:lineRule="auto"/>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3</w:t>
            </w:r>
            <w:r>
              <w:rPr>
                <w:rFonts w:hint="eastAsia" w:ascii="宋体" w:hAnsi="宋体" w:eastAsia="宋体"/>
                <w:color w:val="000000" w:themeColor="text1"/>
                <w:sz w:val="22"/>
                <w:lang w:val="zh-CN"/>
                <w14:textFill>
                  <w14:solidFill>
                    <w14:schemeClr w14:val="tx1"/>
                  </w14:solidFill>
                </w14:textFill>
              </w:rPr>
              <w:t>.1</w:t>
            </w:r>
          </w:p>
        </w:tc>
        <w:tc>
          <w:tcPr>
            <w:tcW w:w="4354" w:type="pct"/>
            <w:tcBorders>
              <w:top w:val="single" w:color="auto" w:sz="4" w:space="0"/>
              <w:left w:val="single" w:color="auto" w:sz="4" w:space="0"/>
              <w:bottom w:val="single" w:color="auto" w:sz="4" w:space="0"/>
              <w:right w:val="single" w:color="auto" w:sz="4" w:space="0"/>
            </w:tcBorders>
            <w:vAlign w:val="center"/>
          </w:tcPr>
          <w:p w14:paraId="66A3C3CE">
            <w:pPr>
              <w:spacing w:line="360" w:lineRule="auto"/>
              <w:ind w:right="-181"/>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w:t>
            </w:r>
            <w:r>
              <w:rPr>
                <w:rFonts w:hint="eastAsia" w:ascii="宋体" w:hAnsi="宋体" w:eastAsia="宋体"/>
                <w:color w:val="000000" w:themeColor="text1"/>
                <w:sz w:val="22"/>
                <w:lang w:eastAsia="zh-CN"/>
                <w14:textFill>
                  <w14:solidFill>
                    <w14:schemeClr w14:val="tx1"/>
                  </w14:solidFill>
                </w14:textFill>
              </w:rPr>
              <w:t>招标人</w:t>
            </w:r>
            <w:r>
              <w:rPr>
                <w:rFonts w:ascii="宋体" w:hAnsi="宋体" w:eastAsia="宋体"/>
                <w:color w:val="000000" w:themeColor="text1"/>
                <w:sz w:val="22"/>
                <w14:textFill>
                  <w14:solidFill>
                    <w14:schemeClr w14:val="tx1"/>
                  </w14:solidFill>
                </w14:textFill>
              </w:rPr>
              <w:t>”是指：</w:t>
            </w:r>
            <w:r>
              <w:rPr>
                <w:rFonts w:hint="eastAsia" w:ascii="宋体" w:hAnsi="宋体" w:eastAsia="宋体"/>
                <w:color w:val="000000" w:themeColor="text1"/>
                <w:sz w:val="22"/>
                <w:lang w:val="en-US" w:eastAsia="zh-CN"/>
                <w14:textFill>
                  <w14:solidFill>
                    <w14:schemeClr w14:val="tx1"/>
                  </w14:solidFill>
                </w14:textFill>
              </w:rPr>
              <w:t>广东南方网络信息科技有限公司</w:t>
            </w:r>
          </w:p>
        </w:tc>
      </w:tr>
      <w:tr w14:paraId="7E2CB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5E3037A">
            <w:pPr>
              <w:spacing w:line="360" w:lineRule="auto"/>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3</w:t>
            </w:r>
            <w:r>
              <w:rPr>
                <w:rFonts w:hint="eastAsia" w:ascii="宋体" w:hAnsi="宋体" w:eastAsia="宋体"/>
                <w:color w:val="000000" w:themeColor="text1"/>
                <w:sz w:val="22"/>
                <w:lang w:val="zh-CN"/>
                <w14:textFill>
                  <w14:solidFill>
                    <w14:schemeClr w14:val="tx1"/>
                  </w14:solidFill>
                </w14:textFill>
              </w:rPr>
              <w:t>.3</w:t>
            </w:r>
          </w:p>
        </w:tc>
        <w:tc>
          <w:tcPr>
            <w:tcW w:w="4354" w:type="pct"/>
            <w:tcBorders>
              <w:top w:val="single" w:color="auto" w:sz="4" w:space="0"/>
              <w:left w:val="single" w:color="auto" w:sz="4" w:space="0"/>
              <w:bottom w:val="single" w:color="auto" w:sz="4" w:space="0"/>
              <w:right w:val="single" w:color="auto" w:sz="4" w:space="0"/>
            </w:tcBorders>
            <w:vAlign w:val="center"/>
          </w:tcPr>
          <w:p w14:paraId="210955C9">
            <w:pPr>
              <w:spacing w:line="360" w:lineRule="auto"/>
              <w:ind w:right="-183"/>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“采购代理机构”是指：</w:t>
            </w:r>
            <w:r>
              <w:rPr>
                <w:rFonts w:hint="eastAsia" w:ascii="宋体" w:hAnsi="宋体" w:eastAsia="宋体"/>
                <w:color w:val="000000" w:themeColor="text1"/>
                <w:sz w:val="22"/>
                <w14:textFill>
                  <w14:solidFill>
                    <w14:schemeClr w14:val="tx1"/>
                  </w14:solidFill>
                </w14:textFill>
              </w:rPr>
              <w:t>中通服咨询设计研究院有限公司</w:t>
            </w:r>
          </w:p>
        </w:tc>
      </w:tr>
      <w:tr w14:paraId="12F478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14F1952C">
            <w:pPr>
              <w:spacing w:line="360" w:lineRule="auto"/>
              <w:ind w:right="-183"/>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二</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招标文件</w:t>
            </w:r>
          </w:p>
        </w:tc>
      </w:tr>
      <w:tr w14:paraId="33D4E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47C92754">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8</w:t>
            </w:r>
            <w:r>
              <w:rPr>
                <w:rFonts w:hint="eastAsia" w:ascii="宋体" w:hAnsi="宋体" w:eastAsia="宋体"/>
                <w:color w:val="000000" w:themeColor="text1"/>
                <w:sz w:val="22"/>
                <w14:textFill>
                  <w14:solidFill>
                    <w14:schemeClr w14:val="tx1"/>
                  </w14:solidFill>
                </w14:textFill>
              </w:rPr>
              <w:t>.1</w:t>
            </w:r>
          </w:p>
        </w:tc>
        <w:tc>
          <w:tcPr>
            <w:tcW w:w="4354" w:type="pct"/>
            <w:tcBorders>
              <w:top w:val="single" w:color="auto" w:sz="4" w:space="0"/>
              <w:left w:val="single" w:color="auto" w:sz="4" w:space="0"/>
              <w:bottom w:val="single" w:color="auto" w:sz="4" w:space="0"/>
              <w:right w:val="single" w:color="auto" w:sz="4" w:space="0"/>
            </w:tcBorders>
            <w:vAlign w:val="center"/>
          </w:tcPr>
          <w:p w14:paraId="0AF6A998">
            <w:pPr>
              <w:spacing w:line="360" w:lineRule="auto"/>
              <w:ind w:right="-183"/>
              <w:rPr>
                <w:rFonts w:hint="eastAsia" w:ascii="宋体" w:hAnsi="宋体" w:eastAsia="宋体"/>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答疑会或现场考察：本项目不集中举行答疑会或现场考察</w:t>
            </w:r>
          </w:p>
        </w:tc>
      </w:tr>
      <w:tr w14:paraId="7901E2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0A4E4D8D">
            <w:pPr>
              <w:spacing w:line="360" w:lineRule="auto"/>
              <w:ind w:right="-183"/>
              <w:rPr>
                <w:rFonts w:hint="eastAsia" w:ascii="宋体" w:hAnsi="宋体" w:eastAsia="宋体"/>
                <w:bCs/>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三</w:t>
            </w:r>
            <w:r>
              <w:rPr>
                <w:rFonts w:ascii="宋体" w:hAnsi="宋体" w:eastAsia="宋体"/>
                <w:bCs/>
                <w:color w:val="000000" w:themeColor="text1"/>
                <w:sz w:val="22"/>
                <w14:textFill>
                  <w14:solidFill>
                    <w14:schemeClr w14:val="tx1"/>
                  </w14:solidFill>
                </w14:textFill>
              </w:rPr>
              <w:t xml:space="preserve"> </w:t>
            </w:r>
            <w:r>
              <w:rPr>
                <w:rFonts w:hint="eastAsia" w:ascii="宋体" w:hAnsi="宋体" w:eastAsia="宋体"/>
                <w:bCs/>
                <w:color w:val="000000" w:themeColor="text1"/>
                <w:sz w:val="22"/>
                <w14:textFill>
                  <w14:solidFill>
                    <w14:schemeClr w14:val="tx1"/>
                  </w14:solidFill>
                </w14:textFill>
              </w:rPr>
              <w:t>投标文件的编制</w:t>
            </w:r>
          </w:p>
        </w:tc>
      </w:tr>
      <w:tr w14:paraId="2FD2A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586A9919">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w:t>
            </w:r>
            <w:r>
              <w:rPr>
                <w:rFonts w:ascii="宋体" w:hAnsi="宋体" w:eastAsia="宋体"/>
                <w:color w:val="000000" w:themeColor="text1"/>
                <w:sz w:val="22"/>
                <w14:textFill>
                  <w14:solidFill>
                    <w14:schemeClr w14:val="tx1"/>
                  </w14:solidFill>
                </w14:textFill>
              </w:rPr>
              <w:t>2.5</w:t>
            </w:r>
          </w:p>
        </w:tc>
        <w:tc>
          <w:tcPr>
            <w:tcW w:w="4354" w:type="pct"/>
            <w:tcBorders>
              <w:top w:val="single" w:color="auto" w:sz="4" w:space="0"/>
              <w:left w:val="single" w:color="auto" w:sz="4" w:space="0"/>
              <w:bottom w:val="single" w:color="auto" w:sz="4" w:space="0"/>
              <w:right w:val="single" w:color="auto" w:sz="4" w:space="0"/>
            </w:tcBorders>
            <w:vAlign w:val="center"/>
          </w:tcPr>
          <w:p w14:paraId="0C80448E">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投标人所报的投标价在合同执行过程中是固定不变的，不得以任何不正当理由予以变更</w:t>
            </w:r>
          </w:p>
        </w:tc>
      </w:tr>
      <w:tr w14:paraId="0CB1D1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3E84C227">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12.6</w:t>
            </w:r>
          </w:p>
        </w:tc>
        <w:tc>
          <w:tcPr>
            <w:tcW w:w="4354" w:type="pct"/>
            <w:tcBorders>
              <w:top w:val="single" w:color="auto" w:sz="4" w:space="0"/>
              <w:left w:val="single" w:color="auto" w:sz="4" w:space="0"/>
              <w:bottom w:val="single" w:color="auto" w:sz="4" w:space="0"/>
              <w:right w:val="single" w:color="auto" w:sz="4" w:space="0"/>
            </w:tcBorders>
            <w:vAlign w:val="center"/>
          </w:tcPr>
          <w:p w14:paraId="06191E73">
            <w:pPr>
              <w:spacing w:line="360" w:lineRule="auto"/>
              <w:ind w:right="-183"/>
              <w:rPr>
                <w:rFonts w:hint="eastAsia" w:ascii="宋体" w:hAnsi="宋体" w:eastAsia="宋体"/>
                <w:bCs/>
                <w:color w:val="000000" w:themeColor="text1"/>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不允许有备选方案</w:t>
            </w:r>
          </w:p>
        </w:tc>
      </w:tr>
      <w:tr w14:paraId="3D1DC4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1CCAB63D">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12.7</w:t>
            </w:r>
          </w:p>
        </w:tc>
        <w:tc>
          <w:tcPr>
            <w:tcW w:w="4354" w:type="pct"/>
            <w:tcBorders>
              <w:top w:val="single" w:color="auto" w:sz="4" w:space="0"/>
              <w:left w:val="single" w:color="auto" w:sz="4" w:space="0"/>
              <w:bottom w:val="single" w:color="auto" w:sz="4" w:space="0"/>
              <w:right w:val="single" w:color="auto" w:sz="4" w:space="0"/>
            </w:tcBorders>
            <w:vAlign w:val="center"/>
          </w:tcPr>
          <w:p w14:paraId="27BDF2F1">
            <w:pPr>
              <w:spacing w:line="360" w:lineRule="auto"/>
              <w:ind w:right="-183"/>
              <w:rPr>
                <w:rFonts w:hint="eastAsia" w:ascii="宋体" w:hAnsi="宋体" w:eastAsia="宋体"/>
                <w:bCs/>
                <w:color w:val="000000" w:themeColor="text1"/>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不允许附加条件报价</w:t>
            </w:r>
          </w:p>
        </w:tc>
      </w:tr>
      <w:tr w14:paraId="5F8024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3A09DCCB">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14.1</w:t>
            </w:r>
          </w:p>
        </w:tc>
        <w:tc>
          <w:tcPr>
            <w:tcW w:w="4354" w:type="pct"/>
            <w:tcBorders>
              <w:top w:val="single" w:color="auto" w:sz="4" w:space="0"/>
              <w:left w:val="single" w:color="auto" w:sz="4" w:space="0"/>
              <w:bottom w:val="single" w:color="auto" w:sz="4" w:space="0"/>
              <w:right w:val="single" w:color="auto" w:sz="4" w:space="0"/>
            </w:tcBorders>
            <w:vAlign w:val="center"/>
          </w:tcPr>
          <w:p w14:paraId="2768187C">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本项目不接受联合体投标</w:t>
            </w:r>
          </w:p>
        </w:tc>
      </w:tr>
      <w:tr w14:paraId="695E77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5204A846">
            <w:pPr>
              <w:spacing w:line="360" w:lineRule="auto"/>
              <w:ind w:right="-183"/>
              <w:jc w:val="lef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15.1</w:t>
            </w:r>
          </w:p>
        </w:tc>
        <w:tc>
          <w:tcPr>
            <w:tcW w:w="4354" w:type="pct"/>
            <w:tcBorders>
              <w:top w:val="single" w:color="auto" w:sz="4" w:space="0"/>
              <w:left w:val="single" w:color="auto" w:sz="4" w:space="0"/>
              <w:bottom w:val="single" w:color="auto" w:sz="4" w:space="0"/>
              <w:right w:val="single" w:color="auto" w:sz="4" w:space="0"/>
            </w:tcBorders>
            <w:vAlign w:val="center"/>
          </w:tcPr>
          <w:p w14:paraId="17B86F9B">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本项目不属于政府采购项目。</w:t>
            </w:r>
          </w:p>
          <w:p w14:paraId="199E4F8C">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本项目落实政府采购政策需满足的要求：无。</w:t>
            </w:r>
          </w:p>
        </w:tc>
      </w:tr>
      <w:tr w14:paraId="265F5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68104C26">
            <w:pPr>
              <w:spacing w:line="360" w:lineRule="auto"/>
              <w:ind w:right="-183"/>
              <w:jc w:val="left"/>
              <w:rPr>
                <w:rFonts w:hint="eastAsia" w:ascii="宋体" w:hAnsi="宋体" w:eastAsia="宋体"/>
                <w:bCs/>
                <w:color w:val="000000" w:themeColor="text1"/>
                <w:spacing w:val="-4"/>
                <w:sz w:val="22"/>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17</w:t>
            </w:r>
            <w:r>
              <w:rPr>
                <w:rFonts w:hint="eastAsia" w:ascii="宋体" w:hAnsi="宋体" w:eastAsia="宋体"/>
                <w:bCs/>
                <w:color w:val="000000" w:themeColor="text1"/>
                <w:spacing w:val="-4"/>
                <w:sz w:val="22"/>
                <w14:textFill>
                  <w14:solidFill>
                    <w14:schemeClr w14:val="tx1"/>
                  </w14:solidFill>
                </w14:textFill>
              </w:rPr>
              <w:t>.1</w:t>
            </w:r>
          </w:p>
        </w:tc>
        <w:tc>
          <w:tcPr>
            <w:tcW w:w="4354" w:type="pct"/>
            <w:tcBorders>
              <w:top w:val="single" w:color="auto" w:sz="4" w:space="0"/>
              <w:left w:val="single" w:color="auto" w:sz="4" w:space="0"/>
              <w:bottom w:val="single" w:color="auto" w:sz="4" w:space="0"/>
              <w:right w:val="single" w:color="auto" w:sz="4" w:space="0"/>
            </w:tcBorders>
            <w:vAlign w:val="center"/>
          </w:tcPr>
          <w:p w14:paraId="54463F78">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投标人投标时须递交投标保证金为：</w:t>
            </w:r>
          </w:p>
          <w:p w14:paraId="25FDCD7D">
            <w:pPr>
              <w:spacing w:line="360" w:lineRule="auto"/>
              <w:ind w:right="-183"/>
              <w:rPr>
                <w:rFonts w:hint="eastAsia" w:ascii="宋体" w:hAnsi="宋体" w:eastAsia="宋体"/>
                <w:bCs/>
                <w:color w:val="000000" w:themeColor="text1"/>
                <w:spacing w:val="-4"/>
                <w:sz w:val="24"/>
                <w:szCs w:val="24"/>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金额：（大写）</w:t>
            </w:r>
            <w:r>
              <w:rPr>
                <w:rFonts w:hint="eastAsia" w:ascii="宋体" w:hAnsi="宋体" w:eastAsia="宋体"/>
                <w:bCs/>
                <w:color w:val="000000" w:themeColor="text1"/>
                <w:spacing w:val="-4"/>
                <w:sz w:val="22"/>
                <w:u w:val="single"/>
                <w14:textFill>
                  <w14:solidFill>
                    <w14:schemeClr w14:val="tx1"/>
                  </w14:solidFill>
                </w14:textFill>
              </w:rPr>
              <w:t>壹</w:t>
            </w:r>
            <w:r>
              <w:rPr>
                <w:rFonts w:hint="eastAsia" w:ascii="宋体" w:hAnsi="宋体" w:eastAsia="宋体"/>
                <w:bCs/>
                <w:color w:val="000000" w:themeColor="text1"/>
                <w:spacing w:val="-4"/>
                <w:sz w:val="22"/>
                <w:u w:val="single"/>
                <w:lang w:val="en-US" w:eastAsia="zh-CN"/>
                <w14:textFill>
                  <w14:solidFill>
                    <w14:schemeClr w14:val="tx1"/>
                  </w14:solidFill>
                </w14:textFill>
              </w:rPr>
              <w:t>万伍仟</w:t>
            </w:r>
            <w:r>
              <w:rPr>
                <w:rFonts w:ascii="宋体" w:hAnsi="宋体" w:eastAsia="宋体"/>
                <w:bCs/>
                <w:color w:val="000000" w:themeColor="text1"/>
                <w:spacing w:val="-4"/>
                <w:sz w:val="22"/>
                <w:u w:val="single"/>
                <w14:textFill>
                  <w14:solidFill>
                    <w14:schemeClr w14:val="tx1"/>
                  </w14:solidFill>
                </w14:textFill>
              </w:rPr>
              <w:t>元整</w:t>
            </w:r>
            <w:r>
              <w:rPr>
                <w:rFonts w:hint="eastAsia" w:ascii="宋体" w:hAnsi="宋体" w:eastAsia="宋体"/>
                <w:bCs/>
                <w:color w:val="000000" w:themeColor="text1"/>
                <w:spacing w:val="-4"/>
                <w:sz w:val="22"/>
                <w14:textFill>
                  <w14:solidFill>
                    <w14:schemeClr w14:val="tx1"/>
                  </w14:solidFill>
                </w14:textFill>
              </w:rPr>
              <w:t>，（小写）</w:t>
            </w:r>
            <w:r>
              <w:rPr>
                <w:rFonts w:ascii="宋体" w:hAnsi="宋体" w:eastAsia="宋体"/>
                <w:bCs/>
                <w:color w:val="000000" w:themeColor="text1"/>
                <w:spacing w:val="-4"/>
                <w:sz w:val="24"/>
                <w:szCs w:val="24"/>
                <w:u w:val="single"/>
                <w14:textFill>
                  <w14:solidFill>
                    <w14:schemeClr w14:val="tx1"/>
                  </w14:solidFill>
                </w14:textFill>
              </w:rPr>
              <w:t>¥</w:t>
            </w:r>
            <w:r>
              <w:rPr>
                <w:rFonts w:hint="eastAsia" w:ascii="宋体" w:hAnsi="宋体" w:eastAsia="宋体"/>
                <w:bCs/>
                <w:color w:val="000000" w:themeColor="text1"/>
                <w:spacing w:val="-4"/>
                <w:sz w:val="24"/>
                <w:szCs w:val="24"/>
                <w:u w:val="single"/>
                <w14:textFill>
                  <w14:solidFill>
                    <w14:schemeClr w14:val="tx1"/>
                  </w14:solidFill>
                </w14:textFill>
              </w:rPr>
              <w:t>1</w:t>
            </w:r>
            <w:r>
              <w:rPr>
                <w:rFonts w:hint="eastAsia" w:ascii="宋体" w:hAnsi="宋体" w:eastAsia="宋体"/>
                <w:bCs/>
                <w:color w:val="000000" w:themeColor="text1"/>
                <w:spacing w:val="-4"/>
                <w:sz w:val="24"/>
                <w:szCs w:val="24"/>
                <w:u w:val="single"/>
                <w:lang w:val="en-US" w:eastAsia="zh-CN"/>
                <w14:textFill>
                  <w14:solidFill>
                    <w14:schemeClr w14:val="tx1"/>
                  </w14:solidFill>
                </w14:textFill>
              </w:rPr>
              <w:t>5</w:t>
            </w:r>
            <w:r>
              <w:rPr>
                <w:rFonts w:hint="eastAsia" w:ascii="宋体" w:hAnsi="宋体" w:eastAsia="宋体"/>
                <w:bCs/>
                <w:color w:val="000000" w:themeColor="text1"/>
                <w:spacing w:val="-4"/>
                <w:sz w:val="24"/>
                <w:szCs w:val="24"/>
                <w:u w:val="single"/>
                <w14:textFill>
                  <w14:solidFill>
                    <w14:schemeClr w14:val="tx1"/>
                  </w14:solidFill>
                </w14:textFill>
              </w:rPr>
              <w:t>000.00</w:t>
            </w:r>
            <w:r>
              <w:rPr>
                <w:rFonts w:hint="eastAsia" w:ascii="宋体" w:hAnsi="宋体" w:eastAsia="宋体"/>
                <w:bCs/>
                <w:color w:val="000000" w:themeColor="text1"/>
                <w:spacing w:val="-4"/>
                <w:sz w:val="24"/>
                <w:szCs w:val="24"/>
                <w:u w:val="none"/>
                <w14:textFill>
                  <w14:solidFill>
                    <w14:schemeClr w14:val="tx1"/>
                  </w14:solidFill>
                </w14:textFill>
              </w:rPr>
              <w:t>元</w:t>
            </w:r>
          </w:p>
          <w:p w14:paraId="14C107A9">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缴纳截止时间</w:t>
            </w:r>
            <w:r>
              <w:rPr>
                <w:rFonts w:hint="eastAsia" w:ascii="宋体" w:hAnsi="宋体" w:eastAsia="宋体"/>
                <w:bCs/>
                <w:color w:val="000000" w:themeColor="text1"/>
                <w:spacing w:val="-4"/>
                <w:sz w:val="22"/>
                <w14:textFill>
                  <w14:solidFill>
                    <w14:schemeClr w14:val="tx1"/>
                  </w14:solidFill>
                </w14:textFill>
              </w:rPr>
              <w:t>：同</w:t>
            </w:r>
            <w:r>
              <w:rPr>
                <w:rFonts w:ascii="宋体" w:hAnsi="宋体" w:eastAsia="宋体"/>
                <w:bCs/>
                <w:color w:val="000000" w:themeColor="text1"/>
                <w:spacing w:val="-4"/>
                <w:sz w:val="22"/>
                <w14:textFill>
                  <w14:solidFill>
                    <w14:schemeClr w14:val="tx1"/>
                  </w14:solidFill>
                </w14:textFill>
              </w:rPr>
              <w:t>本项目</w:t>
            </w:r>
            <w:r>
              <w:rPr>
                <w:rFonts w:hint="eastAsia" w:ascii="宋体" w:hAnsi="宋体" w:eastAsia="宋体"/>
                <w:bCs/>
                <w:color w:val="000000" w:themeColor="text1"/>
                <w:spacing w:val="-4"/>
                <w:sz w:val="22"/>
                <w14:textFill>
                  <w14:solidFill>
                    <w14:schemeClr w14:val="tx1"/>
                  </w14:solidFill>
                </w14:textFill>
              </w:rPr>
              <w:t>开标</w:t>
            </w:r>
            <w:r>
              <w:rPr>
                <w:rFonts w:ascii="宋体" w:hAnsi="宋体" w:eastAsia="宋体"/>
                <w:bCs/>
                <w:color w:val="000000" w:themeColor="text1"/>
                <w:spacing w:val="-4"/>
                <w:sz w:val="22"/>
                <w14:textFill>
                  <w14:solidFill>
                    <w14:schemeClr w14:val="tx1"/>
                  </w14:solidFill>
                </w14:textFill>
              </w:rPr>
              <w:t>时间</w:t>
            </w:r>
            <w:r>
              <w:rPr>
                <w:rFonts w:hint="eastAsia" w:ascii="宋体" w:hAnsi="宋体" w:eastAsia="宋体"/>
                <w:bCs/>
                <w:color w:val="000000" w:themeColor="text1"/>
                <w:spacing w:val="-4"/>
                <w:sz w:val="22"/>
                <w14:textFill>
                  <w14:solidFill>
                    <w14:schemeClr w14:val="tx1"/>
                  </w14:solidFill>
                </w14:textFill>
              </w:rPr>
              <w:t>（见招标公告）</w:t>
            </w:r>
            <w:r>
              <w:rPr>
                <w:rFonts w:ascii="宋体" w:hAnsi="宋体" w:eastAsia="宋体"/>
                <w:bCs/>
                <w:color w:val="000000" w:themeColor="text1"/>
                <w:spacing w:val="-4"/>
                <w:sz w:val="22"/>
                <w14:textFill>
                  <w14:solidFill>
                    <w14:schemeClr w14:val="tx1"/>
                  </w14:solidFill>
                </w14:textFill>
              </w:rPr>
              <w:t>，以</w:t>
            </w:r>
            <w:r>
              <w:rPr>
                <w:rFonts w:hint="eastAsia" w:ascii="宋体" w:hAnsi="宋体" w:eastAsia="宋体"/>
                <w:bCs/>
                <w:color w:val="000000" w:themeColor="text1"/>
                <w:spacing w:val="-4"/>
                <w:sz w:val="22"/>
                <w14:textFill>
                  <w14:solidFill>
                    <w14:schemeClr w14:val="tx1"/>
                  </w14:solidFill>
                </w14:textFill>
              </w:rPr>
              <w:t>投标</w:t>
            </w:r>
            <w:r>
              <w:rPr>
                <w:rFonts w:ascii="宋体" w:hAnsi="宋体" w:eastAsia="宋体"/>
                <w:bCs/>
                <w:color w:val="000000" w:themeColor="text1"/>
                <w:spacing w:val="-4"/>
                <w:sz w:val="22"/>
                <w14:textFill>
                  <w14:solidFill>
                    <w14:schemeClr w14:val="tx1"/>
                  </w14:solidFill>
                </w14:textFill>
              </w:rPr>
              <w:t>保证金账户实际收款时间为准</w:t>
            </w:r>
            <w:r>
              <w:rPr>
                <w:rFonts w:hint="eastAsia" w:ascii="宋体" w:hAnsi="宋体" w:eastAsia="宋体"/>
                <w:bCs/>
                <w:color w:val="000000" w:themeColor="text1"/>
                <w:spacing w:val="-4"/>
                <w:sz w:val="22"/>
                <w14:textFill>
                  <w14:solidFill>
                    <w14:schemeClr w14:val="tx1"/>
                  </w14:solidFill>
                </w14:textFill>
              </w:rPr>
              <w:t>。</w:t>
            </w:r>
          </w:p>
          <w:p w14:paraId="4C4F8A4D">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缴纳</w:t>
            </w:r>
            <w:r>
              <w:rPr>
                <w:rFonts w:hint="eastAsia" w:ascii="宋体" w:hAnsi="宋体" w:eastAsia="宋体"/>
                <w:bCs/>
                <w:color w:val="000000" w:themeColor="text1"/>
                <w:spacing w:val="-4"/>
                <w:sz w:val="22"/>
                <w14:textFill>
                  <w14:solidFill>
                    <w14:schemeClr w14:val="tx1"/>
                  </w14:solidFill>
                </w14:textFill>
              </w:rPr>
              <w:t>投标</w:t>
            </w:r>
            <w:r>
              <w:rPr>
                <w:rFonts w:ascii="宋体" w:hAnsi="宋体" w:eastAsia="宋体"/>
                <w:bCs/>
                <w:color w:val="000000" w:themeColor="text1"/>
                <w:spacing w:val="-4"/>
                <w:sz w:val="22"/>
                <w14:textFill>
                  <w14:solidFill>
                    <w14:schemeClr w14:val="tx1"/>
                  </w14:solidFill>
                </w14:textFill>
              </w:rPr>
              <w:t>保证金账户信息：</w:t>
            </w:r>
          </w:p>
          <w:p w14:paraId="227996BF">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 xml:space="preserve">账户名称：中通服咨询设计研究院有限公司 </w:t>
            </w:r>
          </w:p>
          <w:p w14:paraId="2D98F102">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账号：12590209571000100000156</w:t>
            </w:r>
          </w:p>
          <w:p w14:paraId="5F62A879">
            <w:pPr>
              <w:spacing w:line="360" w:lineRule="auto"/>
              <w:ind w:right="-183"/>
              <w:rPr>
                <w:rFonts w:hint="eastAsia" w:ascii="宋体" w:hAnsi="宋体" w:eastAsia="宋体"/>
                <w:bCs/>
                <w:color w:val="000000" w:themeColor="text1"/>
                <w:spacing w:val="-4"/>
                <w:sz w:val="22"/>
                <w14:textFill>
                  <w14:solidFill>
                    <w14:schemeClr w14:val="tx1"/>
                  </w14:solidFill>
                </w14:textFill>
              </w:rPr>
            </w:pPr>
            <w:r>
              <w:rPr>
                <w:rFonts w:ascii="宋体" w:hAnsi="宋体" w:eastAsia="宋体"/>
                <w:bCs/>
                <w:color w:val="000000" w:themeColor="text1"/>
                <w:spacing w:val="-4"/>
                <w:sz w:val="22"/>
                <w14:textFill>
                  <w14:solidFill>
                    <w14:schemeClr w14:val="tx1"/>
                  </w14:solidFill>
                </w14:textFill>
              </w:rPr>
              <w:t>开户银行： 招商银行南京分行城北支行</w:t>
            </w:r>
          </w:p>
          <w:p w14:paraId="66E6267C">
            <w:pPr>
              <w:spacing w:line="360" w:lineRule="auto"/>
              <w:ind w:right="-183"/>
              <w:rPr>
                <w:rFonts w:hint="eastAsia" w:ascii="宋体" w:hAnsi="宋体" w:eastAsia="宋体" w:cs="Arial"/>
                <w:sz w:val="22"/>
                <w:u w:val="single"/>
              </w:rPr>
            </w:pPr>
            <w:r>
              <w:rPr>
                <w:rFonts w:hint="eastAsia" w:ascii="宋体" w:hAnsi="宋体" w:eastAsia="宋体"/>
                <w:bCs/>
                <w:color w:val="000000" w:themeColor="text1"/>
                <w:spacing w:val="-4"/>
                <w:sz w:val="22"/>
                <w14:textFill>
                  <w14:solidFill>
                    <w14:schemeClr w14:val="tx1"/>
                  </w14:solidFill>
                </w14:textFill>
              </w:rPr>
              <w:t>缴纳时需备注“XXX公司+XXX项目投标保证金”</w:t>
            </w:r>
          </w:p>
        </w:tc>
      </w:tr>
      <w:tr w14:paraId="2A0A0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33C8A76C">
            <w:pPr>
              <w:spacing w:line="360" w:lineRule="auto"/>
              <w:ind w:right="-183"/>
              <w:jc w:val="left"/>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pacing w:val="-4"/>
                <w:sz w:val="22"/>
                <w14:textFill>
                  <w14:solidFill>
                    <w14:schemeClr w14:val="tx1"/>
                  </w14:solidFill>
                </w14:textFill>
              </w:rPr>
              <w:t>1</w:t>
            </w:r>
            <w:r>
              <w:rPr>
                <w:rFonts w:ascii="宋体" w:hAnsi="宋体" w:eastAsia="宋体"/>
                <w:bCs/>
                <w:color w:val="000000" w:themeColor="text1"/>
                <w:spacing w:val="-4"/>
                <w:sz w:val="22"/>
                <w14:textFill>
                  <w14:solidFill>
                    <w14:schemeClr w14:val="tx1"/>
                  </w14:solidFill>
                </w14:textFill>
              </w:rPr>
              <w:t>7</w:t>
            </w:r>
            <w:r>
              <w:rPr>
                <w:rFonts w:hint="eastAsia" w:ascii="宋体" w:hAnsi="宋体" w:eastAsia="宋体"/>
                <w:bCs/>
                <w:color w:val="000000" w:themeColor="text1"/>
                <w:spacing w:val="-4"/>
                <w:sz w:val="22"/>
                <w14:textFill>
                  <w14:solidFill>
                    <w14:schemeClr w14:val="tx1"/>
                  </w14:solidFill>
                </w14:textFill>
              </w:rPr>
              <w:t>.2</w:t>
            </w:r>
          </w:p>
        </w:tc>
        <w:tc>
          <w:tcPr>
            <w:tcW w:w="4354" w:type="pct"/>
            <w:tcBorders>
              <w:top w:val="single" w:color="auto" w:sz="4" w:space="0"/>
              <w:left w:val="single" w:color="auto" w:sz="4" w:space="0"/>
              <w:bottom w:val="single" w:color="auto" w:sz="4" w:space="0"/>
              <w:right w:val="single" w:color="auto" w:sz="4" w:space="0"/>
            </w:tcBorders>
            <w:vAlign w:val="center"/>
          </w:tcPr>
          <w:p w14:paraId="33CBBC77">
            <w:pPr>
              <w:spacing w:line="360" w:lineRule="auto"/>
              <w:rPr>
                <w:rFonts w:hint="eastAsia" w:ascii="宋体" w:hAnsi="宋体" w:eastAsia="宋体"/>
                <w:bCs/>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投标保证金作为供应商投标的组成部分，与投标文件一同递交。</w:t>
            </w:r>
          </w:p>
        </w:tc>
      </w:tr>
      <w:tr w14:paraId="195430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5CB24A8B">
            <w:pPr>
              <w:spacing w:line="360" w:lineRule="auto"/>
              <w:ind w:right="-183"/>
              <w:jc w:val="left"/>
              <w:rPr>
                <w:rFonts w:hint="eastAsia" w:ascii="宋体" w:hAnsi="宋体" w:eastAsia="宋体"/>
                <w:bCs/>
                <w:color w:val="000000" w:themeColor="text1"/>
                <w:spacing w:val="-4"/>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1</w:t>
            </w:r>
            <w:r>
              <w:rPr>
                <w:rFonts w:ascii="宋体" w:hAnsi="宋体" w:eastAsia="宋体"/>
                <w:bCs/>
                <w:color w:val="000000" w:themeColor="text1"/>
                <w:sz w:val="22"/>
                <w14:textFill>
                  <w14:solidFill>
                    <w14:schemeClr w14:val="tx1"/>
                  </w14:solidFill>
                </w14:textFill>
              </w:rPr>
              <w:t>7</w:t>
            </w:r>
            <w:r>
              <w:rPr>
                <w:rFonts w:hint="eastAsia" w:ascii="宋体" w:hAnsi="宋体" w:eastAsia="宋体"/>
                <w:bCs/>
                <w:color w:val="000000" w:themeColor="text1"/>
                <w:sz w:val="22"/>
                <w14:textFill>
                  <w14:solidFill>
                    <w14:schemeClr w14:val="tx1"/>
                  </w14:solidFill>
                </w14:textFill>
              </w:rPr>
              <w:t>.3</w:t>
            </w:r>
          </w:p>
        </w:tc>
        <w:tc>
          <w:tcPr>
            <w:tcW w:w="4354" w:type="pct"/>
            <w:tcBorders>
              <w:top w:val="single" w:color="auto" w:sz="4" w:space="0"/>
              <w:left w:val="single" w:color="auto" w:sz="4" w:space="0"/>
              <w:bottom w:val="single" w:color="auto" w:sz="4" w:space="0"/>
              <w:right w:val="single" w:color="auto" w:sz="4" w:space="0"/>
            </w:tcBorders>
            <w:vAlign w:val="center"/>
          </w:tcPr>
          <w:p w14:paraId="3EE2AEAE">
            <w:pPr>
              <w:spacing w:line="360" w:lineRule="auto"/>
              <w:rPr>
                <w:rFonts w:hint="eastAsia" w:ascii="宋体" w:hAnsi="宋体" w:eastAsia="宋体"/>
                <w:bCs/>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投标人应按要求提交投标保证金。本项目投标保证金采用非现金转账形式提交。投标人与交款人名称必须一致，非投标人缴纳的投标保证金无效。</w:t>
            </w:r>
          </w:p>
        </w:tc>
      </w:tr>
      <w:tr w14:paraId="619377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4DD6E41E">
            <w:pPr>
              <w:spacing w:line="360" w:lineRule="auto"/>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18</w:t>
            </w:r>
            <w:r>
              <w:rPr>
                <w:rFonts w:hint="eastAsia" w:ascii="宋体" w:hAnsi="宋体" w:eastAsia="宋体"/>
                <w:color w:val="000000" w:themeColor="text1"/>
                <w:sz w:val="22"/>
                <w:lang w:val="zh-CN"/>
                <w14:textFill>
                  <w14:solidFill>
                    <w14:schemeClr w14:val="tx1"/>
                  </w14:solidFill>
                </w14:textFill>
              </w:rPr>
              <w:t>.1</w:t>
            </w:r>
          </w:p>
        </w:tc>
        <w:tc>
          <w:tcPr>
            <w:tcW w:w="4354" w:type="pct"/>
            <w:tcBorders>
              <w:top w:val="single" w:color="auto" w:sz="4" w:space="0"/>
              <w:left w:val="single" w:color="auto" w:sz="4" w:space="0"/>
              <w:bottom w:val="single" w:color="auto" w:sz="4" w:space="0"/>
              <w:right w:val="single" w:color="auto" w:sz="4" w:space="0"/>
            </w:tcBorders>
            <w:vAlign w:val="center"/>
          </w:tcPr>
          <w:p w14:paraId="47FA1F66">
            <w:pPr>
              <w:spacing w:line="360" w:lineRule="auto"/>
              <w:ind w:right="-40"/>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投标有效期：递交投标文件截止日后</w:t>
            </w:r>
            <w:r>
              <w:rPr>
                <w:rFonts w:ascii="宋体" w:hAnsi="宋体" w:eastAsia="宋体"/>
                <w:color w:val="000000" w:themeColor="text1"/>
                <w:sz w:val="22"/>
                <w:u w:val="single"/>
                <w:lang w:val="zh-CN"/>
                <w14:textFill>
                  <w14:solidFill>
                    <w14:schemeClr w14:val="tx1"/>
                  </w14:solidFill>
                </w14:textFill>
              </w:rPr>
              <w:t xml:space="preserve"> 90 </w:t>
            </w:r>
            <w:r>
              <w:rPr>
                <w:rFonts w:hint="eastAsia" w:ascii="宋体" w:hAnsi="宋体" w:eastAsia="宋体"/>
                <w:color w:val="000000" w:themeColor="text1"/>
                <w:sz w:val="22"/>
                <w:lang w:val="zh-CN"/>
                <w14:textFill>
                  <w14:solidFill>
                    <w14:schemeClr w14:val="tx1"/>
                  </w14:solidFill>
                </w14:textFill>
              </w:rPr>
              <w:t>天</w:t>
            </w:r>
          </w:p>
        </w:tc>
      </w:tr>
      <w:tr w14:paraId="1DDD2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15695BA">
            <w:pPr>
              <w:spacing w:line="360" w:lineRule="auto"/>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19</w:t>
            </w:r>
            <w:r>
              <w:rPr>
                <w:rFonts w:hint="eastAsia" w:ascii="宋体" w:hAnsi="宋体" w:eastAsia="宋体"/>
                <w:color w:val="000000" w:themeColor="text1"/>
                <w:sz w:val="22"/>
                <w:lang w:val="zh-CN"/>
                <w14:textFill>
                  <w14:solidFill>
                    <w14:schemeClr w14:val="tx1"/>
                  </w14:solidFill>
                </w14:textFill>
              </w:rPr>
              <w:t>.1</w:t>
            </w:r>
          </w:p>
        </w:tc>
        <w:tc>
          <w:tcPr>
            <w:tcW w:w="4354" w:type="pct"/>
            <w:tcBorders>
              <w:top w:val="single" w:color="auto" w:sz="4" w:space="0"/>
              <w:left w:val="single" w:color="auto" w:sz="4" w:space="0"/>
              <w:bottom w:val="single" w:color="auto" w:sz="4" w:space="0"/>
              <w:right w:val="single" w:color="auto" w:sz="4" w:space="0"/>
            </w:tcBorders>
            <w:vAlign w:val="center"/>
          </w:tcPr>
          <w:p w14:paraId="21BAFF34">
            <w:pPr>
              <w:spacing w:line="360" w:lineRule="auto"/>
              <w:ind w:right="-4"/>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投标文件份数：</w:t>
            </w:r>
            <w:r>
              <w:rPr>
                <w:rFonts w:ascii="宋体" w:hAnsi="宋体" w:eastAsia="宋体"/>
                <w:color w:val="000000" w:themeColor="text1"/>
                <w:sz w:val="22"/>
                <w:lang w:val="zh-CN"/>
                <w14:textFill>
                  <w14:solidFill>
                    <w14:schemeClr w14:val="tx1"/>
                  </w14:solidFill>
                </w14:textFill>
              </w:rPr>
              <w:t>正本一份，副本</w:t>
            </w:r>
            <w:r>
              <w:rPr>
                <w:rFonts w:hint="eastAsia" w:ascii="宋体" w:hAnsi="宋体" w:eastAsia="宋体"/>
                <w:color w:val="000000" w:themeColor="text1"/>
                <w:sz w:val="22"/>
                <w14:textFill>
                  <w14:solidFill>
                    <w14:schemeClr w14:val="tx1"/>
                  </w14:solidFill>
                </w14:textFill>
              </w:rPr>
              <w:t>四</w:t>
            </w:r>
            <w:r>
              <w:rPr>
                <w:rFonts w:ascii="宋体" w:hAnsi="宋体" w:eastAsia="宋体"/>
                <w:color w:val="000000" w:themeColor="text1"/>
                <w:sz w:val="22"/>
                <w:lang w:val="zh-CN"/>
                <w14:textFill>
                  <w14:solidFill>
                    <w14:schemeClr w14:val="tx1"/>
                  </w14:solidFill>
                </w14:textFill>
              </w:rPr>
              <w:t>份，电子文件</w:t>
            </w:r>
            <w:r>
              <w:rPr>
                <w:rFonts w:hint="eastAsia" w:ascii="宋体" w:hAnsi="宋体" w:eastAsia="宋体"/>
                <w:color w:val="000000" w:themeColor="text1"/>
                <w:sz w:val="22"/>
                <w:lang w:val="zh-CN"/>
                <w14:textFill>
                  <w14:solidFill>
                    <w14:schemeClr w14:val="tx1"/>
                  </w14:solidFill>
                </w14:textFill>
              </w:rPr>
              <w:t>一</w:t>
            </w:r>
            <w:r>
              <w:rPr>
                <w:rFonts w:ascii="宋体" w:hAnsi="宋体" w:eastAsia="宋体"/>
                <w:color w:val="000000" w:themeColor="text1"/>
                <w:sz w:val="22"/>
                <w:lang w:val="zh-CN"/>
                <w14:textFill>
                  <w14:solidFill>
                    <w14:schemeClr w14:val="tx1"/>
                  </w14:solidFill>
                </w14:textFill>
              </w:rPr>
              <w:t>份</w:t>
            </w:r>
            <w:r>
              <w:rPr>
                <w:rFonts w:hint="eastAsia" w:ascii="宋体" w:hAnsi="宋体" w:eastAsia="宋体"/>
                <w:color w:val="000000" w:themeColor="text1"/>
                <w:sz w:val="22"/>
                <w:lang w:val="zh-CN"/>
                <w14:textFill>
                  <w14:solidFill>
                    <w14:schemeClr w14:val="tx1"/>
                  </w14:solidFill>
                </w14:textFill>
              </w:rPr>
              <w:t>，唱标信封一个。</w:t>
            </w:r>
          </w:p>
        </w:tc>
      </w:tr>
      <w:tr w14:paraId="19EB2E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4733665F">
            <w:pPr>
              <w:spacing w:line="360" w:lineRule="auto"/>
              <w:ind w:right="-4"/>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五</w:t>
            </w:r>
            <w:r>
              <w:rPr>
                <w:rFonts w:ascii="宋体" w:hAnsi="宋体" w:eastAsia="宋体"/>
                <w:color w:val="000000" w:themeColor="text1"/>
                <w:sz w:val="22"/>
                <w:lang w:val="zh-CN"/>
                <w14:textFill>
                  <w14:solidFill>
                    <w14:schemeClr w14:val="tx1"/>
                  </w14:solidFill>
                </w14:textFill>
              </w:rPr>
              <w:t xml:space="preserve"> </w:t>
            </w:r>
            <w:r>
              <w:rPr>
                <w:rFonts w:hint="eastAsia" w:ascii="宋体" w:hAnsi="宋体" w:eastAsia="宋体"/>
                <w:color w:val="000000" w:themeColor="text1"/>
                <w:sz w:val="22"/>
                <w:lang w:val="zh-CN"/>
                <w14:textFill>
                  <w14:solidFill>
                    <w14:schemeClr w14:val="tx1"/>
                  </w14:solidFill>
                </w14:textFill>
              </w:rPr>
              <w:t>开标与评标准则</w:t>
            </w:r>
          </w:p>
        </w:tc>
      </w:tr>
      <w:tr w14:paraId="0EADB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6E769000">
            <w:pPr>
              <w:spacing w:line="360" w:lineRule="auto"/>
              <w:ind w:right="-4"/>
              <w:jc w:val="left"/>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2</w:t>
            </w:r>
            <w:r>
              <w:rPr>
                <w:rFonts w:ascii="宋体" w:hAnsi="宋体" w:eastAsia="宋体"/>
                <w:color w:val="000000" w:themeColor="text1"/>
                <w:sz w:val="22"/>
                <w:lang w:val="zh-CN"/>
                <w14:textFill>
                  <w14:solidFill>
                    <w14:schemeClr w14:val="tx1"/>
                  </w14:solidFill>
                </w14:textFill>
              </w:rPr>
              <w:t>5.2</w:t>
            </w:r>
          </w:p>
        </w:tc>
        <w:tc>
          <w:tcPr>
            <w:tcW w:w="4354" w:type="pct"/>
            <w:tcBorders>
              <w:top w:val="single" w:color="auto" w:sz="4" w:space="0"/>
              <w:left w:val="single" w:color="auto" w:sz="4" w:space="0"/>
              <w:bottom w:val="single" w:color="auto" w:sz="4" w:space="0"/>
              <w:right w:val="single" w:color="auto" w:sz="4" w:space="0"/>
            </w:tcBorders>
            <w:vAlign w:val="center"/>
          </w:tcPr>
          <w:p w14:paraId="557F4603">
            <w:pPr>
              <w:spacing w:line="360" w:lineRule="auto"/>
              <w:ind w:right="-4"/>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评标委员会由</w:t>
            </w:r>
            <w:r>
              <w:rPr>
                <w:rFonts w:hint="eastAsia" w:ascii="宋体" w:hAnsi="宋体" w:eastAsia="宋体"/>
                <w:color w:val="000000" w:themeColor="text1"/>
                <w:sz w:val="22"/>
                <w:lang w:val="en-US" w:eastAsia="zh-CN"/>
                <w14:textFill>
                  <w14:solidFill>
                    <w14:schemeClr w14:val="tx1"/>
                  </w14:solidFill>
                </w14:textFill>
              </w:rPr>
              <w:t>招标</w:t>
            </w:r>
            <w:r>
              <w:rPr>
                <w:rFonts w:hint="eastAsia" w:ascii="宋体" w:hAnsi="宋体" w:eastAsia="宋体"/>
                <w:color w:val="000000" w:themeColor="text1"/>
                <w:sz w:val="22"/>
                <w:lang w:val="zh-CN"/>
                <w14:textFill>
                  <w14:solidFill>
                    <w14:schemeClr w14:val="tx1"/>
                  </w14:solidFill>
                </w14:textFill>
              </w:rPr>
              <w:t>人</w:t>
            </w:r>
            <w:r>
              <w:rPr>
                <w:rFonts w:hint="eastAsia" w:ascii="宋体" w:hAnsi="宋体" w:eastAsia="宋体"/>
                <w:color w:val="000000" w:themeColor="text1"/>
                <w:sz w:val="22"/>
                <w:lang w:val="en-US" w:eastAsia="zh-CN"/>
                <w14:textFill>
                  <w14:solidFill>
                    <w14:schemeClr w14:val="tx1"/>
                  </w14:solidFill>
                </w14:textFill>
              </w:rPr>
              <w:t>依法组建</w:t>
            </w:r>
            <w:r>
              <w:rPr>
                <w:rFonts w:hint="eastAsia" w:ascii="宋体" w:hAnsi="宋体" w:eastAsia="宋体"/>
                <w:color w:val="000000" w:themeColor="text1"/>
                <w:sz w:val="22"/>
                <w:lang w:val="zh-CN"/>
                <w14:textFill>
                  <w14:solidFill>
                    <w14:schemeClr w14:val="tx1"/>
                  </w14:solidFill>
                </w14:textFill>
              </w:rPr>
              <w:t>，成员人数为</w:t>
            </w:r>
            <w:r>
              <w:rPr>
                <w:rFonts w:ascii="宋体" w:hAnsi="宋体" w:eastAsia="宋体"/>
                <w:color w:val="000000" w:themeColor="text1"/>
                <w:sz w:val="22"/>
                <w:lang w:val="zh-CN"/>
                <w14:textFill>
                  <w14:solidFill>
                    <w14:schemeClr w14:val="tx1"/>
                  </w14:solidFill>
                </w14:textFill>
              </w:rPr>
              <w:t>5</w:t>
            </w:r>
            <w:r>
              <w:rPr>
                <w:rFonts w:hint="eastAsia" w:ascii="宋体" w:hAnsi="宋体" w:eastAsia="宋体"/>
                <w:color w:val="000000" w:themeColor="text1"/>
                <w:sz w:val="22"/>
                <w:lang w:val="zh-CN"/>
                <w14:textFill>
                  <w14:solidFill>
                    <w14:schemeClr w14:val="tx1"/>
                  </w14:solidFill>
                </w14:textFill>
              </w:rPr>
              <w:t>人。</w:t>
            </w:r>
          </w:p>
        </w:tc>
      </w:tr>
      <w:tr w14:paraId="24E39B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3A678871">
            <w:pPr>
              <w:spacing w:line="360" w:lineRule="auto"/>
              <w:ind w:right="-4"/>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25</w:t>
            </w:r>
            <w:r>
              <w:rPr>
                <w:rFonts w:hint="eastAsia" w:ascii="宋体" w:hAnsi="宋体" w:eastAsia="宋体"/>
                <w:color w:val="000000" w:themeColor="text1"/>
                <w:sz w:val="22"/>
                <w:lang w:val="zh-CN"/>
                <w14:textFill>
                  <w14:solidFill>
                    <w14:schemeClr w14:val="tx1"/>
                  </w14:solidFill>
                </w14:textFill>
              </w:rPr>
              <w:t>.5</w:t>
            </w:r>
          </w:p>
        </w:tc>
        <w:tc>
          <w:tcPr>
            <w:tcW w:w="4354" w:type="pct"/>
            <w:tcBorders>
              <w:top w:val="single" w:color="auto" w:sz="4" w:space="0"/>
              <w:left w:val="single" w:color="auto" w:sz="4" w:space="0"/>
              <w:bottom w:val="single" w:color="auto" w:sz="4" w:space="0"/>
              <w:right w:val="single" w:color="auto" w:sz="4" w:space="0"/>
            </w:tcBorders>
            <w:vAlign w:val="center"/>
          </w:tcPr>
          <w:p w14:paraId="30EA3AEE">
            <w:pPr>
              <w:spacing w:line="360" w:lineRule="auto"/>
              <w:ind w:right="-4"/>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评标方法：采用综合评分法，详见第五部分。</w:t>
            </w:r>
          </w:p>
        </w:tc>
      </w:tr>
      <w:tr w14:paraId="76D04B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4AC4B13D">
            <w:pPr>
              <w:spacing w:line="360" w:lineRule="auto"/>
              <w:jc w:val="left"/>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六</w:t>
            </w:r>
            <w:r>
              <w:rPr>
                <w:rFonts w:ascii="宋体" w:hAnsi="宋体" w:eastAsia="宋体"/>
                <w:color w:val="000000" w:themeColor="text1"/>
                <w:sz w:val="22"/>
                <w:lang w:val="zh-CN"/>
                <w14:textFill>
                  <w14:solidFill>
                    <w14:schemeClr w14:val="tx1"/>
                  </w14:solidFill>
                </w14:textFill>
              </w:rPr>
              <w:t xml:space="preserve"> </w:t>
            </w:r>
            <w:r>
              <w:rPr>
                <w:rFonts w:hint="eastAsia" w:ascii="宋体" w:hAnsi="宋体" w:eastAsia="宋体"/>
                <w:color w:val="000000" w:themeColor="text1"/>
                <w:sz w:val="22"/>
                <w:lang w:val="zh-CN"/>
                <w14:textFill>
                  <w14:solidFill>
                    <w14:schemeClr w14:val="tx1"/>
                  </w14:solidFill>
                </w14:textFill>
              </w:rPr>
              <w:t>授予合同</w:t>
            </w:r>
          </w:p>
        </w:tc>
      </w:tr>
      <w:tr w14:paraId="3DBE8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2FE2B049">
            <w:pPr>
              <w:spacing w:line="360" w:lineRule="auto"/>
              <w:ind w:right="-4"/>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3</w:t>
            </w:r>
            <w:r>
              <w:rPr>
                <w:rFonts w:hint="eastAsia" w:ascii="宋体" w:hAnsi="宋体" w:eastAsia="宋体"/>
                <w:color w:val="000000" w:themeColor="text1"/>
                <w:sz w:val="22"/>
                <w:lang w:val="zh-CN"/>
                <w14:textFill>
                  <w14:solidFill>
                    <w14:schemeClr w14:val="tx1"/>
                  </w14:solidFill>
                </w14:textFill>
              </w:rPr>
              <w:t>2.1</w:t>
            </w:r>
          </w:p>
        </w:tc>
        <w:tc>
          <w:tcPr>
            <w:tcW w:w="4354" w:type="pct"/>
            <w:tcBorders>
              <w:top w:val="single" w:color="auto" w:sz="4" w:space="0"/>
              <w:left w:val="single" w:color="auto" w:sz="4" w:space="0"/>
              <w:bottom w:val="single" w:color="auto" w:sz="4" w:space="0"/>
              <w:right w:val="single" w:color="auto" w:sz="4" w:space="0"/>
            </w:tcBorders>
            <w:vAlign w:val="center"/>
          </w:tcPr>
          <w:p w14:paraId="2691AD9F">
            <w:pPr>
              <w:spacing w:line="360" w:lineRule="auto"/>
              <w:ind w:right="-4"/>
              <w:rPr>
                <w:rFonts w:hint="eastAsia" w:ascii="宋体" w:hAnsi="宋体" w:eastAsia="宋体"/>
                <w:color w:val="000000" w:themeColor="text1"/>
                <w:sz w:val="22"/>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合同签订时间：自《中标通知书》发出之日起30日内。</w:t>
            </w:r>
          </w:p>
        </w:tc>
      </w:tr>
      <w:tr w14:paraId="71F973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645" w:type="pct"/>
            <w:tcBorders>
              <w:top w:val="single" w:color="auto" w:sz="4" w:space="0"/>
              <w:left w:val="single" w:color="auto" w:sz="4" w:space="0"/>
              <w:right w:val="single" w:color="auto" w:sz="4" w:space="0"/>
            </w:tcBorders>
            <w:vAlign w:val="center"/>
          </w:tcPr>
          <w:p w14:paraId="50B779B2">
            <w:pPr>
              <w:spacing w:line="360" w:lineRule="auto"/>
              <w:ind w:right="-4"/>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3</w:t>
            </w:r>
            <w:r>
              <w:rPr>
                <w:rFonts w:hint="eastAsia" w:ascii="宋体" w:hAnsi="宋体" w:eastAsia="宋体"/>
                <w:color w:val="000000" w:themeColor="text1"/>
                <w:sz w:val="22"/>
                <w:lang w:val="zh-CN"/>
                <w14:textFill>
                  <w14:solidFill>
                    <w14:schemeClr w14:val="tx1"/>
                  </w14:solidFill>
                </w14:textFill>
              </w:rPr>
              <w:t>5.1</w:t>
            </w:r>
          </w:p>
        </w:tc>
        <w:tc>
          <w:tcPr>
            <w:tcW w:w="4354" w:type="pct"/>
            <w:tcBorders>
              <w:top w:val="single" w:color="auto" w:sz="4" w:space="0"/>
              <w:left w:val="single" w:color="auto" w:sz="4" w:space="0"/>
              <w:bottom w:val="single" w:color="auto" w:sz="4" w:space="0"/>
              <w:right w:val="single" w:color="auto" w:sz="4" w:space="0"/>
            </w:tcBorders>
            <w:vAlign w:val="center"/>
          </w:tcPr>
          <w:p w14:paraId="29C47CEE">
            <w:pPr>
              <w:spacing w:line="360" w:lineRule="auto"/>
              <w:ind w:right="-4"/>
              <w:rPr>
                <w:rFonts w:hint="eastAsia" w:ascii="宋体" w:hAnsi="宋体" w:eastAsia="宋体"/>
                <w:color w:val="000000" w:themeColor="text1"/>
                <w:sz w:val="22"/>
                <w:szCs w:val="24"/>
                <w:lang w:val="zh-CN"/>
                <w14:textFill>
                  <w14:solidFill>
                    <w14:schemeClr w14:val="tx1"/>
                  </w14:solidFill>
                </w14:textFill>
              </w:rPr>
            </w:pPr>
            <w:r>
              <w:rPr>
                <w:rFonts w:hint="eastAsia" w:ascii="宋体" w:hAnsi="宋体" w:eastAsia="宋体"/>
                <w:color w:val="000000" w:themeColor="text1"/>
                <w:sz w:val="22"/>
                <w:lang w:val="zh-CN"/>
                <w14:textFill>
                  <w14:solidFill>
                    <w14:schemeClr w14:val="tx1"/>
                  </w14:solidFill>
                </w14:textFill>
              </w:rPr>
              <w:t>履约担保：</w:t>
            </w:r>
            <w:r>
              <w:rPr>
                <w:rFonts w:hint="eastAsia" w:ascii="宋体" w:hAnsi="宋体" w:eastAsia="宋体"/>
                <w:color w:val="000000" w:themeColor="text1"/>
                <w:sz w:val="22"/>
                <w14:textFill>
                  <w14:solidFill>
                    <w14:schemeClr w14:val="tx1"/>
                  </w14:solidFill>
                </w14:textFill>
              </w:rPr>
              <w:t>不收取</w:t>
            </w:r>
          </w:p>
        </w:tc>
      </w:tr>
      <w:tr w14:paraId="0DFE06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09C09E16">
            <w:pPr>
              <w:spacing w:line="360" w:lineRule="auto"/>
              <w:ind w:right="-4"/>
              <w:jc w:val="left"/>
              <w:rPr>
                <w:rFonts w:hint="eastAsia" w:ascii="宋体" w:hAnsi="宋体" w:eastAsia="宋体"/>
                <w:color w:val="000000" w:themeColor="text1"/>
                <w:sz w:val="22"/>
                <w:lang w:val="zh-CN"/>
                <w14:textFill>
                  <w14:solidFill>
                    <w14:schemeClr w14:val="tx1"/>
                  </w14:solidFill>
                </w14:textFill>
              </w:rPr>
            </w:pPr>
            <w:r>
              <w:rPr>
                <w:rFonts w:ascii="宋体" w:hAnsi="宋体" w:eastAsia="宋体"/>
                <w:color w:val="000000" w:themeColor="text1"/>
                <w:sz w:val="22"/>
                <w:lang w:val="zh-CN"/>
                <w14:textFill>
                  <w14:solidFill>
                    <w14:schemeClr w14:val="tx1"/>
                  </w14:solidFill>
                </w14:textFill>
              </w:rPr>
              <w:t>36</w:t>
            </w:r>
            <w:r>
              <w:rPr>
                <w:rFonts w:hint="eastAsia" w:ascii="宋体" w:hAnsi="宋体" w:eastAsia="宋体"/>
                <w:color w:val="000000" w:themeColor="text1"/>
                <w:sz w:val="22"/>
                <w:lang w:val="zh-CN"/>
                <w14:textFill>
                  <w14:solidFill>
                    <w14:schemeClr w14:val="tx1"/>
                  </w14:solidFill>
                </w14:textFill>
              </w:rPr>
              <w:t>.2</w:t>
            </w:r>
          </w:p>
        </w:tc>
        <w:tc>
          <w:tcPr>
            <w:tcW w:w="4354" w:type="pct"/>
            <w:tcBorders>
              <w:top w:val="single" w:color="auto" w:sz="4" w:space="0"/>
              <w:left w:val="single" w:color="auto" w:sz="4" w:space="0"/>
              <w:bottom w:val="single" w:color="auto" w:sz="4" w:space="0"/>
              <w:right w:val="single" w:color="auto" w:sz="4" w:space="0"/>
            </w:tcBorders>
            <w:vAlign w:val="center"/>
          </w:tcPr>
          <w:p w14:paraId="3D7D60F9">
            <w:pPr>
              <w:spacing w:line="360" w:lineRule="auto"/>
              <w:ind w:right="-4"/>
              <w:rPr>
                <w:rFonts w:hint="eastAsia" w:ascii="宋体" w:hAnsi="宋体" w:eastAsia="宋体"/>
                <w:bCs/>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本项目类型为：</w:t>
            </w:r>
            <w:r>
              <w:rPr>
                <w:rFonts w:hint="eastAsia" w:ascii="宋体" w:hAnsi="宋体" w:eastAsia="宋体"/>
                <w:bCs/>
                <w:color w:val="000000" w:themeColor="text1"/>
                <w:sz w:val="22"/>
                <w:u w:val="single"/>
                <w14:textFill>
                  <w14:solidFill>
                    <w14:schemeClr w14:val="tx1"/>
                  </w14:solidFill>
                </w14:textFill>
              </w:rPr>
              <w:t>服务类</w:t>
            </w:r>
            <w:r>
              <w:rPr>
                <w:rFonts w:hint="eastAsia" w:ascii="宋体" w:hAnsi="宋体" w:eastAsia="宋体"/>
                <w:bCs/>
                <w:color w:val="000000" w:themeColor="text1"/>
                <w:sz w:val="22"/>
                <w14:textFill>
                  <w14:solidFill>
                    <w14:schemeClr w14:val="tx1"/>
                  </w14:solidFill>
                </w14:textFill>
              </w:rPr>
              <w:t>。</w:t>
            </w:r>
          </w:p>
        </w:tc>
      </w:tr>
    </w:tbl>
    <w:p w14:paraId="6539FEA7">
      <w:pPr>
        <w:pStyle w:val="2"/>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44" w:name="_Toc2435"/>
      <w:bookmarkStart w:id="45" w:name="_Toc405313954"/>
      <w:bookmarkStart w:id="46" w:name="_Toc32109"/>
      <w:bookmarkStart w:id="47" w:name="_Toc15035"/>
      <w:bookmarkStart w:id="48" w:name="_Toc391627750"/>
      <w:r>
        <w:rPr>
          <w:rFonts w:hint="eastAsia" w:ascii="宋体" w:hAnsi="宋体" w:eastAsia="宋体"/>
          <w:color w:val="000000" w:themeColor="text1"/>
          <w:spacing w:val="20"/>
          <w:sz w:val="36"/>
          <w:szCs w:val="36"/>
          <w14:textFill>
            <w14:solidFill>
              <w14:schemeClr w14:val="tx1"/>
            </w14:solidFill>
          </w14:textFill>
        </w:rPr>
        <w:t>第四部分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投标须知</w:t>
      </w:r>
      <w:bookmarkEnd w:id="44"/>
      <w:bookmarkEnd w:id="45"/>
      <w:bookmarkEnd w:id="46"/>
      <w:bookmarkEnd w:id="47"/>
      <w:bookmarkEnd w:id="48"/>
    </w:p>
    <w:p w14:paraId="7CEB2AC6">
      <w:pPr>
        <w:pStyle w:val="63"/>
        <w:numPr>
          <w:ilvl w:val="0"/>
          <w:numId w:val="2"/>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49" w:name="_Toc6265"/>
      <w:bookmarkStart w:id="50" w:name="_Toc28405"/>
      <w:r>
        <w:rPr>
          <w:rFonts w:hint="eastAsia" w:ascii="宋体" w:hAnsi="宋体" w:eastAsia="宋体" w:cs="微软雅黑"/>
          <w:b/>
          <w:bCs/>
          <w:color w:val="000000" w:themeColor="text1"/>
          <w:sz w:val="28"/>
          <w:szCs w:val="28"/>
          <w14:textFill>
            <w14:solidFill>
              <w14:schemeClr w14:val="tx1"/>
            </w14:solidFill>
          </w14:textFill>
        </w:rPr>
        <w:t>说明</w:t>
      </w:r>
      <w:bookmarkEnd w:id="49"/>
      <w:bookmarkEnd w:id="50"/>
    </w:p>
    <w:p w14:paraId="64D4F386">
      <w:pPr>
        <w:pStyle w:val="63"/>
        <w:numPr>
          <w:ilvl w:val="0"/>
          <w:numId w:val="3"/>
        </w:numPr>
        <w:spacing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总则</w:t>
      </w:r>
    </w:p>
    <w:p w14:paraId="588F56C9">
      <w:pPr>
        <w:spacing w:line="360" w:lineRule="auto"/>
        <w:ind w:firstLine="480" w:firstLineChars="200"/>
        <w:rPr>
          <w:rFonts w:hint="eastAsia" w:ascii="宋体" w:hAnsi="宋体" w:eastAsia="宋体" w:cs="宋体"/>
          <w:bCs/>
          <w:color w:val="000000" w:themeColor="text1"/>
          <w:sz w:val="24"/>
          <w:szCs w:val="28"/>
          <w14:textFill>
            <w14:solidFill>
              <w14:schemeClr w14:val="tx1"/>
            </w14:solidFill>
          </w14:textFill>
        </w:rPr>
      </w:pPr>
      <w:r>
        <w:rPr>
          <w:rFonts w:hint="eastAsia" w:ascii="宋体" w:hAnsi="宋体" w:eastAsia="宋体" w:cs="宋体"/>
          <w:bCs/>
          <w:color w:val="000000" w:themeColor="text1"/>
          <w:sz w:val="24"/>
          <w:szCs w:val="28"/>
          <w:lang w:eastAsia="zh-CN"/>
          <w14:textFill>
            <w14:solidFill>
              <w14:schemeClr w14:val="tx1"/>
            </w14:solidFill>
          </w14:textFill>
        </w:rPr>
        <w:t>招标人</w:t>
      </w:r>
      <w:r>
        <w:rPr>
          <w:rFonts w:hint="eastAsia" w:ascii="宋体" w:hAnsi="宋体" w:eastAsia="宋体" w:cs="宋体"/>
          <w:bCs/>
          <w:color w:val="000000" w:themeColor="text1"/>
          <w:sz w:val="24"/>
          <w:szCs w:val="28"/>
          <w14:textFill>
            <w14:solidFill>
              <w14:schemeClr w14:val="tx1"/>
            </w14:solidFill>
          </w14:textFill>
        </w:rPr>
        <w:t>、采购代理机构及投标人进行的本次采购活动适用《</w:t>
      </w:r>
      <w:bookmarkStart w:id="51" w:name="_Hlk75725950"/>
      <w:r>
        <w:rPr>
          <w:rFonts w:hint="eastAsia" w:ascii="宋体" w:hAnsi="宋体" w:eastAsia="宋体" w:cs="宋体"/>
          <w:bCs/>
          <w:color w:val="000000" w:themeColor="text1"/>
          <w:sz w:val="24"/>
          <w:szCs w:val="28"/>
          <w14:textFill>
            <w14:solidFill>
              <w14:schemeClr w14:val="tx1"/>
            </w14:solidFill>
          </w14:textFill>
        </w:rPr>
        <w:t>中华人民共和国</w:t>
      </w:r>
      <w:bookmarkEnd w:id="51"/>
      <w:r>
        <w:rPr>
          <w:rFonts w:hint="eastAsia" w:ascii="宋体" w:hAnsi="宋体" w:eastAsia="宋体" w:cs="宋体"/>
          <w:bCs/>
          <w:color w:val="000000" w:themeColor="text1"/>
          <w:sz w:val="24"/>
          <w:szCs w:val="28"/>
          <w14:textFill>
            <w14:solidFill>
              <w14:schemeClr w14:val="tx1"/>
            </w14:solidFill>
          </w14:textFill>
        </w:rPr>
        <w:t>政府采购法》及其配套的法规、规章、政策</w:t>
      </w:r>
      <w:r>
        <w:rPr>
          <w:rFonts w:hint="eastAsia" w:ascii="宋体" w:hAnsi="宋体" w:eastAsia="宋体" w:cs="宋体"/>
          <w:bCs/>
          <w:color w:val="000000" w:themeColor="text1"/>
          <w:sz w:val="24"/>
          <w:szCs w:val="28"/>
          <w:lang w:eastAsia="zh-CN"/>
          <w14:textFill>
            <w14:solidFill>
              <w14:schemeClr w14:val="tx1"/>
            </w14:solidFill>
          </w14:textFill>
        </w:rPr>
        <w:t>，</w:t>
      </w:r>
      <w:r>
        <w:rPr>
          <w:rFonts w:hint="eastAsia" w:ascii="宋体" w:hAnsi="宋体" w:eastAsia="宋体" w:cs="宋体"/>
          <w:bCs/>
          <w:color w:val="000000" w:themeColor="text1"/>
          <w:sz w:val="24"/>
          <w:szCs w:val="28"/>
          <w:lang w:val="en-US" w:eastAsia="zh-CN"/>
          <w14:textFill>
            <w14:solidFill>
              <w14:schemeClr w14:val="tx1"/>
            </w14:solidFill>
          </w14:textFill>
        </w:rPr>
        <w:t>以及</w:t>
      </w:r>
      <w:r>
        <w:rPr>
          <w:rFonts w:hint="eastAsia" w:ascii="宋体" w:hAnsi="宋体" w:eastAsia="宋体" w:cs="宋体"/>
          <w:bCs/>
          <w:color w:val="000000" w:themeColor="text1"/>
          <w:sz w:val="24"/>
          <w:szCs w:val="28"/>
          <w:lang w:eastAsia="zh-CN"/>
          <w14:textFill>
            <w14:solidFill>
              <w14:schemeClr w14:val="tx1"/>
            </w14:solidFill>
          </w14:textFill>
        </w:rPr>
        <w:t>招标人</w:t>
      </w:r>
      <w:r>
        <w:rPr>
          <w:rFonts w:hint="eastAsia" w:ascii="宋体" w:hAnsi="宋体" w:eastAsia="宋体" w:cs="宋体"/>
          <w:bCs/>
          <w:color w:val="000000" w:themeColor="text1"/>
          <w:sz w:val="24"/>
          <w:szCs w:val="28"/>
          <w14:textFill>
            <w14:solidFill>
              <w14:schemeClr w14:val="tx1"/>
            </w14:solidFill>
          </w14:textFill>
        </w:rPr>
        <w:t>相关采购管理制度。投标人应仔细阅读本项目招标公告及招标文件的所有内容（包括变更、补充、澄清以及修改等，且均为招标文件的组成部分），按照招标文件要求以及格式编制投标文件，并保证其真实性，否则一切后果自负。</w:t>
      </w:r>
    </w:p>
    <w:p w14:paraId="0E014792">
      <w:pPr>
        <w:spacing w:line="360" w:lineRule="auto"/>
        <w:ind w:firstLine="480" w:firstLineChars="200"/>
        <w:rPr>
          <w:rFonts w:hint="eastAsia" w:ascii="宋体" w:hAnsi="宋体" w:eastAsia="宋体" w:cs="宋体"/>
          <w:bCs/>
          <w:color w:val="000000" w:themeColor="text1"/>
          <w:sz w:val="24"/>
          <w:szCs w:val="28"/>
          <w14:textFill>
            <w14:solidFill>
              <w14:schemeClr w14:val="tx1"/>
            </w14:solidFill>
          </w14:textFill>
        </w:rPr>
      </w:pPr>
      <w:r>
        <w:rPr>
          <w:rFonts w:hint="eastAsia" w:ascii="宋体" w:hAnsi="宋体" w:eastAsia="宋体" w:cs="宋体"/>
          <w:bCs/>
          <w:color w:val="000000" w:themeColor="text1"/>
          <w:sz w:val="24"/>
          <w:szCs w:val="28"/>
          <w14:textFill>
            <w14:solidFill>
              <w14:schemeClr w14:val="tx1"/>
            </w14:solidFill>
          </w14:textFill>
        </w:rPr>
        <w:t>本次公开招标项目，是以招标公告的方式邀请非特定的投标人参加投标。</w:t>
      </w:r>
    </w:p>
    <w:p w14:paraId="62236AC1">
      <w:pPr>
        <w:pStyle w:val="63"/>
        <w:numPr>
          <w:ilvl w:val="0"/>
          <w:numId w:val="3"/>
        </w:numPr>
        <w:spacing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适用范围</w:t>
      </w:r>
    </w:p>
    <w:p w14:paraId="03C3493B">
      <w:pPr>
        <w:pStyle w:val="63"/>
        <w:numPr>
          <w:ilvl w:val="0"/>
          <w:numId w:val="4"/>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本招标文件仅适用于本次招标公告中所涉及的项目和内容。</w:t>
      </w:r>
    </w:p>
    <w:p w14:paraId="75DD0B1C">
      <w:pPr>
        <w:pStyle w:val="63"/>
        <w:numPr>
          <w:ilvl w:val="0"/>
          <w:numId w:val="4"/>
        </w:numPr>
        <w:spacing w:line="360" w:lineRule="auto"/>
        <w:contextualSpacing w:val="0"/>
        <w:rPr>
          <w:rFonts w:hint="eastAsia" w:ascii="宋体" w:hAnsi="宋体" w:eastAsia="宋体" w:cs="宋体"/>
          <w:b/>
          <w:color w:val="000000" w:themeColor="text1"/>
          <w:sz w:val="24"/>
          <w:szCs w:val="28"/>
          <w:u w:val="single"/>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资金来源：</w:t>
      </w:r>
      <w:r>
        <w:rPr>
          <w:rFonts w:hint="eastAsia" w:ascii="宋体" w:hAnsi="宋体" w:eastAsia="宋体" w:cs="宋体"/>
          <w:b/>
          <w:color w:val="000000" w:themeColor="text1"/>
          <w:sz w:val="24"/>
          <w:szCs w:val="28"/>
          <w:u w:val="single"/>
          <w14:textFill>
            <w14:solidFill>
              <w14:schemeClr w14:val="tx1"/>
            </w14:solidFill>
          </w14:textFill>
        </w:rPr>
        <w:t>（详见投标须知前附表）</w:t>
      </w:r>
      <w:r>
        <w:rPr>
          <w:rFonts w:hint="eastAsia" w:ascii="宋体" w:hAnsi="宋体" w:eastAsia="宋体" w:cs="宋体"/>
          <w:color w:val="000000" w:themeColor="text1"/>
          <w:sz w:val="24"/>
          <w:szCs w:val="28"/>
          <w14:textFill>
            <w14:solidFill>
              <w14:schemeClr w14:val="tx1"/>
            </w14:solidFill>
          </w14:textFill>
        </w:rPr>
        <w:t>。</w:t>
      </w:r>
    </w:p>
    <w:p w14:paraId="3C003798">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定义</w:t>
      </w:r>
    </w:p>
    <w:p w14:paraId="6F6196F6">
      <w:pPr>
        <w:pStyle w:val="63"/>
        <w:numPr>
          <w:ilvl w:val="0"/>
          <w:numId w:val="5"/>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lang w:eastAsia="zh-CN"/>
          <w14:textFill>
            <w14:solidFill>
              <w14:schemeClr w14:val="tx1"/>
            </w14:solidFill>
          </w14:textFill>
        </w:rPr>
        <w:t>招标人</w:t>
      </w:r>
      <w:r>
        <w:rPr>
          <w:rFonts w:hint="eastAsia" w:ascii="宋体" w:hAnsi="宋体" w:eastAsia="宋体" w:cs="宋体"/>
          <w:color w:val="000000" w:themeColor="text1"/>
          <w:sz w:val="24"/>
          <w:szCs w:val="28"/>
          <w14:textFill>
            <w14:solidFill>
              <w14:schemeClr w14:val="tx1"/>
            </w14:solidFill>
          </w14:textFill>
        </w:rPr>
        <w:t xml:space="preserve">：是采购活动当事人之一，负责项目的整体规划、技术方案可行性设计论证与实施，作为合同采购方（用户）的主体承担质疑回复、履行合同、验收与评价等义务。 </w:t>
      </w:r>
    </w:p>
    <w:p w14:paraId="0DE945EB">
      <w:pPr>
        <w:pStyle w:val="63"/>
        <w:numPr>
          <w:ilvl w:val="0"/>
          <w:numId w:val="5"/>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采购代理机构：负责整个采购活动的组织，依法负责编制和发布招标文件，对招标文件拥有最终的解释权，不以任何身份出任评标委员会成员。</w:t>
      </w:r>
    </w:p>
    <w:p w14:paraId="492C073C">
      <w:pPr>
        <w:pStyle w:val="63"/>
        <w:numPr>
          <w:ilvl w:val="0"/>
          <w:numId w:val="5"/>
        </w:numPr>
        <w:tabs>
          <w:tab w:val="left" w:pos="426"/>
        </w:tabs>
        <w:spacing w:line="360" w:lineRule="auto"/>
        <w:ind w:hanging="941"/>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投标人：是响应招标参加投标竞争的法人或其他组织或自然人。</w:t>
      </w:r>
    </w:p>
    <w:p w14:paraId="391E71D9">
      <w:pPr>
        <w:pStyle w:val="63"/>
        <w:numPr>
          <w:ilvl w:val="0"/>
          <w:numId w:val="5"/>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评标委员会：是指根据《中华人民共和国政府采购法》等法律法规规定，由</w:t>
      </w:r>
      <w:r>
        <w:rPr>
          <w:rFonts w:hint="eastAsia" w:ascii="宋体" w:hAnsi="宋体" w:eastAsia="宋体" w:cs="宋体"/>
          <w:color w:val="000000" w:themeColor="text1"/>
          <w:sz w:val="24"/>
          <w:szCs w:val="28"/>
          <w:lang w:eastAsia="zh-CN"/>
          <w14:textFill>
            <w14:solidFill>
              <w14:schemeClr w14:val="tx1"/>
            </w14:solidFill>
          </w14:textFill>
        </w:rPr>
        <w:t>招标人</w:t>
      </w:r>
      <w:r>
        <w:rPr>
          <w:rFonts w:hint="eastAsia" w:ascii="宋体" w:hAnsi="宋体" w:eastAsia="宋体" w:cs="宋体"/>
          <w:color w:val="000000" w:themeColor="text1"/>
          <w:sz w:val="24"/>
          <w:szCs w:val="28"/>
          <w14:textFill>
            <w14:solidFill>
              <w14:schemeClr w14:val="tx1"/>
            </w14:solidFill>
          </w14:textFill>
        </w:rPr>
        <w:t xml:space="preserve">代表和有关专家组成以确定中标供应商或者推荐中标候选人的临时组织。 </w:t>
      </w:r>
    </w:p>
    <w:p w14:paraId="60025EA2">
      <w:pPr>
        <w:pStyle w:val="63"/>
        <w:numPr>
          <w:ilvl w:val="0"/>
          <w:numId w:val="5"/>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中标人：是指经评标委员会评审确定的对招标文件做出实质性响应，经</w:t>
      </w:r>
      <w:r>
        <w:rPr>
          <w:rFonts w:hint="eastAsia" w:ascii="宋体" w:hAnsi="宋体" w:eastAsia="宋体" w:cs="宋体"/>
          <w:color w:val="000000" w:themeColor="text1"/>
          <w:sz w:val="24"/>
          <w:szCs w:val="28"/>
          <w:lang w:eastAsia="zh-CN"/>
          <w14:textFill>
            <w14:solidFill>
              <w14:schemeClr w14:val="tx1"/>
            </w14:solidFill>
          </w14:textFill>
        </w:rPr>
        <w:t>招标人</w:t>
      </w:r>
      <w:r>
        <w:rPr>
          <w:rFonts w:hint="eastAsia" w:ascii="宋体" w:hAnsi="宋体" w:eastAsia="宋体" w:cs="宋体"/>
          <w:color w:val="000000" w:themeColor="text1"/>
          <w:sz w:val="24"/>
          <w:szCs w:val="28"/>
          <w14:textFill>
            <w14:solidFill>
              <w14:schemeClr w14:val="tx1"/>
            </w14:solidFill>
          </w14:textFill>
        </w:rPr>
        <w:t>按照规定在评标委员会推荐的中标候选人中确定的或评标委员会受</w:t>
      </w:r>
      <w:r>
        <w:rPr>
          <w:rFonts w:hint="eastAsia" w:ascii="宋体" w:hAnsi="宋体" w:eastAsia="宋体" w:cs="宋体"/>
          <w:color w:val="000000" w:themeColor="text1"/>
          <w:sz w:val="24"/>
          <w:szCs w:val="28"/>
          <w:lang w:eastAsia="zh-CN"/>
          <w14:textFill>
            <w14:solidFill>
              <w14:schemeClr w14:val="tx1"/>
            </w14:solidFill>
          </w14:textFill>
        </w:rPr>
        <w:t>招标人</w:t>
      </w:r>
      <w:r>
        <w:rPr>
          <w:rFonts w:hint="eastAsia" w:ascii="宋体" w:hAnsi="宋体" w:eastAsia="宋体" w:cs="宋体"/>
          <w:color w:val="000000" w:themeColor="text1"/>
          <w:sz w:val="24"/>
          <w:szCs w:val="28"/>
          <w14:textFill>
            <w14:solidFill>
              <w14:schemeClr w14:val="tx1"/>
            </w14:solidFill>
          </w14:textFill>
        </w:rPr>
        <w:t>委托直接确认的投标人。</w:t>
      </w:r>
    </w:p>
    <w:p w14:paraId="55F54DA8">
      <w:pPr>
        <w:pStyle w:val="63"/>
        <w:numPr>
          <w:ilvl w:val="0"/>
          <w:numId w:val="5"/>
        </w:numPr>
        <w:tabs>
          <w:tab w:val="left" w:pos="426"/>
        </w:tabs>
        <w:spacing w:line="360" w:lineRule="auto"/>
        <w:ind w:hanging="941"/>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合格的投标人是指：详见《第一部分 投标邀请函》投标供应商的资格要求</w:t>
      </w:r>
    </w:p>
    <w:p w14:paraId="3EB119F2">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合格的货物和服务</w:t>
      </w:r>
    </w:p>
    <w:p w14:paraId="2B3D32AE">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货物是指投标人制造或组织符合招标文件要求的货物等。投标的货物必须是其合法生产、合法来源的符合国家有关标准要求的货物，并满足招标文件规定的规格、参数、质量、价格、有效期、售后服务等要求。</w:t>
      </w:r>
    </w:p>
    <w:p w14:paraId="65CE07EA">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服务是指除货物和工程以外的其他采购对象，且满足实质性采购需求。</w:t>
      </w:r>
    </w:p>
    <w:p w14:paraId="2C127985">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若所投产品属于政府强制采购节能产品的，则投标人必须提供该产品国家强制性节能产品</w:t>
      </w:r>
      <w:r>
        <w:rPr>
          <w:rFonts w:hint="eastAsia" w:ascii="宋体" w:hAnsi="宋体" w:eastAsia="宋体" w:cs="宋体"/>
          <w:bCs/>
          <w:color w:val="000000" w:themeColor="text1"/>
          <w:sz w:val="24"/>
          <w:szCs w:val="24"/>
          <w:lang w:val="en-US" w:eastAsia="zh-CN"/>
          <w14:textFill>
            <w14:solidFill>
              <w14:schemeClr w14:val="tx1"/>
            </w14:solidFill>
          </w14:textFill>
        </w:rPr>
        <w:t>认证证书</w:t>
      </w:r>
      <w:r>
        <w:rPr>
          <w:rFonts w:hint="eastAsia" w:ascii="宋体" w:hAnsi="宋体" w:eastAsia="宋体" w:cs="宋体"/>
          <w:bCs/>
          <w:color w:val="000000" w:themeColor="text1"/>
          <w:sz w:val="24"/>
          <w:szCs w:val="24"/>
          <w14:textFill>
            <w14:solidFill>
              <w14:schemeClr w14:val="tx1"/>
            </w14:solidFill>
          </w14:textFill>
        </w:rPr>
        <w:t>进行响应，并提供有效的中国节能产品认证证书，否则视为无效投标。</w:t>
      </w:r>
    </w:p>
    <w:p w14:paraId="5BCCB12A">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投标人提供的所有服务，其质量、技术等特征必须符合国家、行业现行法律、法规的相关标准和《中华人民共和国政府采购法》的有关规定及采购需求。</w:t>
      </w:r>
    </w:p>
    <w:p w14:paraId="56B58DE5">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pacing w:val="-6"/>
          <w:sz w:val="24"/>
          <w:szCs w:val="24"/>
          <w:lang w:eastAsia="zh-CN"/>
          <w14:textFill>
            <w14:solidFill>
              <w14:schemeClr w14:val="tx1"/>
            </w14:solidFill>
          </w14:textFill>
        </w:rPr>
        <w:t>招标人</w:t>
      </w:r>
      <w:r>
        <w:rPr>
          <w:rFonts w:hint="eastAsia" w:ascii="宋体" w:hAnsi="宋体" w:eastAsia="宋体" w:cs="宋体"/>
          <w:bCs/>
          <w:color w:val="000000" w:themeColor="text1"/>
          <w:spacing w:val="-6"/>
          <w:sz w:val="24"/>
          <w:szCs w:val="24"/>
          <w14:textFill>
            <w14:solidFill>
              <w14:schemeClr w14:val="tx1"/>
            </w14:solidFill>
          </w14:textFill>
        </w:rPr>
        <w:t>有权拒绝接受任何不合格的服务，由此产生的费用及相关后果均由投标人自行承担；</w:t>
      </w:r>
    </w:p>
    <w:p w14:paraId="0E116AC7">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投标人应保证本项目的投标技术、服务或其任何一部分不会产生因第三方提出侵犯其专利权、商标权或其他知识产权而</w:t>
      </w:r>
      <w:r>
        <w:rPr>
          <w:rFonts w:hint="eastAsia" w:ascii="宋体" w:hAnsi="宋体" w:eastAsia="宋体" w:cs="宋体"/>
          <w:bCs/>
          <w:color w:val="000000" w:themeColor="text1"/>
          <w:sz w:val="24"/>
          <w:szCs w:val="24"/>
          <w:lang w:val="en-US" w:eastAsia="zh-CN"/>
          <w14:textFill>
            <w14:solidFill>
              <w14:schemeClr w14:val="tx1"/>
            </w14:solidFill>
          </w14:textFill>
        </w:rPr>
        <w:t>产生</w:t>
      </w:r>
      <w:r>
        <w:rPr>
          <w:rFonts w:hint="eastAsia" w:ascii="宋体" w:hAnsi="宋体" w:eastAsia="宋体" w:cs="宋体"/>
          <w:bCs/>
          <w:color w:val="000000" w:themeColor="text1"/>
          <w:sz w:val="24"/>
          <w:szCs w:val="24"/>
          <w14:textFill>
            <w14:solidFill>
              <w14:schemeClr w14:val="tx1"/>
            </w14:solidFill>
          </w14:textFill>
        </w:rPr>
        <w:t>的法律和经济纠纷；如果投标人不拥有相应的知识产权，则须在报价中包括合法获取该知识产权的相关费用，并在投标文件中附</w:t>
      </w:r>
      <w:r>
        <w:rPr>
          <w:rFonts w:hint="eastAsia" w:ascii="宋体" w:hAnsi="宋体" w:eastAsia="宋体" w:cs="宋体"/>
          <w:bCs/>
          <w:color w:val="000000" w:themeColor="text1"/>
          <w:sz w:val="24"/>
          <w:szCs w:val="24"/>
          <w:lang w:val="en-US" w:eastAsia="zh-CN"/>
          <w14:textFill>
            <w14:solidFill>
              <w14:schemeClr w14:val="tx1"/>
            </w14:solidFill>
          </w14:textFill>
        </w:rPr>
        <w:t>上</w:t>
      </w:r>
      <w:r>
        <w:rPr>
          <w:rFonts w:hint="eastAsia" w:ascii="宋体" w:hAnsi="宋体" w:eastAsia="宋体" w:cs="宋体"/>
          <w:bCs/>
          <w:color w:val="000000" w:themeColor="text1"/>
          <w:sz w:val="24"/>
          <w:szCs w:val="24"/>
          <w14:textFill>
            <w14:solidFill>
              <w14:schemeClr w14:val="tx1"/>
            </w14:solidFill>
          </w14:textFill>
        </w:rPr>
        <w:t>相关证明文件。如因第三方提出其专利权、商标权或其他知识产权的侵权之诉，则一切法律责任由投标人承担。</w:t>
      </w:r>
    </w:p>
    <w:p w14:paraId="4D3A0CF0">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投标费用</w:t>
      </w:r>
    </w:p>
    <w:p w14:paraId="470F3951">
      <w:pPr>
        <w:pStyle w:val="63"/>
        <w:numPr>
          <w:ilvl w:val="0"/>
          <w:numId w:val="7"/>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投标人应承担所有与准备和参加投标有关的费用。不论投标的结果如何，采购代理机构和</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均无义务和责任承担相关费用。</w:t>
      </w:r>
    </w:p>
    <w:p w14:paraId="2E16A202">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担保</w:t>
      </w:r>
    </w:p>
    <w:p w14:paraId="3551E871">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投标担保，是指由担保机构为供应商交纳投标保证金向</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或采购代理机构提供的保证担保。供应商在投标有效期内撤回投标文件或中标后不签订采购合同的，由担保机构按照担保函的约定履行支付投标保证金的责任。</w:t>
      </w:r>
    </w:p>
    <w:p w14:paraId="224EF5FE">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履约担保，是指由担保机构为供应商交纳履约保证金向</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或采购代理机构提供的保证担保。供应商未按采购合同履行约定义务的，由担保机构按照担保函约定履行支付履约保证金的责任。</w:t>
      </w:r>
    </w:p>
    <w:p w14:paraId="4A3FDAED">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融资担保，是指担保机构为供应商向银行融资提供的保证担保。</w:t>
      </w:r>
    </w:p>
    <w:p w14:paraId="0EBEA525">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供应商可以以投标担保函、履约担保函形式缴纳保证金。</w:t>
      </w:r>
    </w:p>
    <w:p w14:paraId="42D23743">
      <w:pPr>
        <w:pStyle w:val="63"/>
        <w:numPr>
          <w:ilvl w:val="0"/>
          <w:numId w:val="2"/>
        </w:numPr>
        <w:spacing w:before="312" w:beforeLines="100" w:line="360" w:lineRule="auto"/>
        <w:contextualSpacing w:val="0"/>
        <w:outlineLvl w:val="1"/>
        <w:rPr>
          <w:rFonts w:hint="eastAsia" w:ascii="宋体" w:hAnsi="宋体" w:eastAsia="宋体"/>
          <w:b/>
          <w:bCs/>
          <w:color w:val="000000" w:themeColor="text1"/>
          <w:sz w:val="28"/>
          <w:szCs w:val="28"/>
          <w14:textFill>
            <w14:solidFill>
              <w14:schemeClr w14:val="tx1"/>
            </w14:solidFill>
          </w14:textFill>
        </w:rPr>
      </w:pPr>
      <w:bookmarkStart w:id="52" w:name="_Toc31691"/>
      <w:bookmarkStart w:id="53" w:name="_Toc9845"/>
      <w:r>
        <w:rPr>
          <w:rFonts w:hint="eastAsia" w:ascii="宋体" w:hAnsi="宋体" w:eastAsia="宋体" w:cs="微软雅黑"/>
          <w:b/>
          <w:bCs/>
          <w:color w:val="000000" w:themeColor="text1"/>
          <w:sz w:val="28"/>
          <w:szCs w:val="28"/>
          <w14:textFill>
            <w14:solidFill>
              <w14:schemeClr w14:val="tx1"/>
            </w14:solidFill>
          </w14:textFill>
        </w:rPr>
        <w:t>招标文件</w:t>
      </w:r>
      <w:bookmarkEnd w:id="52"/>
      <w:bookmarkEnd w:id="53"/>
      <w:bookmarkStart w:id="54" w:name="_Toc357676115"/>
    </w:p>
    <w:p w14:paraId="159ECF5F">
      <w:pPr>
        <w:pStyle w:val="63"/>
        <w:numPr>
          <w:ilvl w:val="0"/>
          <w:numId w:val="3"/>
        </w:numPr>
        <w:spacing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招标文件的编制依据与构成</w:t>
      </w:r>
      <w:bookmarkEnd w:id="54"/>
    </w:p>
    <w:p w14:paraId="088634AD">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本招标文件的编制依据是</w:t>
      </w:r>
      <w:r>
        <w:rPr>
          <w:rFonts w:hint="eastAsia" w:ascii="宋体" w:hAnsi="宋体" w:eastAsia="宋体" w:cs="宋体"/>
          <w:color w:val="000000" w:themeColor="text1"/>
          <w:sz w:val="24"/>
          <w:szCs w:val="24"/>
          <w14:textFill>
            <w14:solidFill>
              <w14:schemeClr w14:val="tx1"/>
            </w14:solidFill>
          </w14:textFill>
        </w:rPr>
        <w:t>《中华人民共和国政府采购法》、《中华人民共和国政府采购法实施条例》、财政部《政府采购货物和服务招标投标管理办法》</w:t>
      </w:r>
      <w:r>
        <w:rPr>
          <w:rFonts w:hint="eastAsia" w:ascii="宋体" w:hAnsi="宋体" w:eastAsia="宋体" w:cs="宋体"/>
          <w:bCs/>
          <w:color w:val="000000" w:themeColor="text1"/>
          <w:sz w:val="24"/>
          <w:szCs w:val="24"/>
          <w14:textFill>
            <w14:solidFill>
              <w14:schemeClr w14:val="tx1"/>
            </w14:solidFill>
          </w14:textFill>
        </w:rPr>
        <w:t>等法律法规。</w:t>
      </w:r>
    </w:p>
    <w:p w14:paraId="1F9F7710">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要求提供的服务、采购过程和合同条件在招标文件中均有说明。招标文件以中文文字编写。招标文件由下列文件以及在招标过程中发出的澄清、修改和补充文件组成，组成内容如下：</w:t>
      </w:r>
    </w:p>
    <w:p w14:paraId="43A76CB7">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第一部分 投标邀请函</w:t>
      </w:r>
    </w:p>
    <w:p w14:paraId="09028266">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第二部分 采购需求书</w:t>
      </w:r>
    </w:p>
    <w:p w14:paraId="40513555">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第三部分 投标须知前附表</w:t>
      </w:r>
    </w:p>
    <w:p w14:paraId="0677D327">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第四部分 投标须知</w:t>
      </w:r>
    </w:p>
    <w:p w14:paraId="3DEC2768">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第五部分 评标方法、步骤、标准</w:t>
      </w:r>
    </w:p>
    <w:p w14:paraId="27B08904">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第六部分 合同书格式</w:t>
      </w:r>
    </w:p>
    <w:p w14:paraId="3A8515D3">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第七部分 投标文件格式</w:t>
      </w:r>
    </w:p>
    <w:p w14:paraId="1EA32269">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认真阅读、并充分理解招标文件的全部内容（包括所有的补充、修改内容重要事项、格式、条款和服务要求等）。投标人没有按照招标文件要求提交全部资料，或者投标文件没有对招标文件在各方面都作出实质性响应是投标人的风险，有可能导致其投标被拒绝，或被认定为无效投标或被确定为投标无效。</w:t>
      </w:r>
    </w:p>
    <w:p w14:paraId="736BD90D">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本招标文件的解释权归“中通服咨询设计研究院有限公司”所有。</w:t>
      </w:r>
    </w:p>
    <w:p w14:paraId="0B72CFCC">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招标文件的答疑、澄清或修改</w:t>
      </w:r>
    </w:p>
    <w:p w14:paraId="4E9A7331">
      <w:pPr>
        <w:pStyle w:val="63"/>
        <w:numPr>
          <w:ilvl w:val="0"/>
          <w:numId w:val="1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除非</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中另有规定，不举行项目集中答疑会或现场考察，如举行集中答疑会或现场考察的，则按以下规定：</w:t>
      </w:r>
    </w:p>
    <w:p w14:paraId="1641ED7A">
      <w:pPr>
        <w:pStyle w:val="63"/>
        <w:numPr>
          <w:ilvl w:val="2"/>
          <w:numId w:val="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在</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中规定的日期、时间和地点组织公开答疑会或现场考察。</w:t>
      </w:r>
    </w:p>
    <w:p w14:paraId="7A403084">
      <w:pPr>
        <w:pStyle w:val="63"/>
        <w:numPr>
          <w:ilvl w:val="2"/>
          <w:numId w:val="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潜在投标人对本项目提出的疑问，需在答疑会或现场考察召开日前至少一个工作日将问题清单以书面形式（加盖公章）提交至采购代理机构，潜在投标人代表于上述的时间和地点出席答疑会或现场考察。</w:t>
      </w:r>
    </w:p>
    <w:p w14:paraId="0B9237EF">
      <w:pPr>
        <w:pStyle w:val="63"/>
        <w:numPr>
          <w:ilvl w:val="2"/>
          <w:numId w:val="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已获取招标文件的投标人如不出席答疑会或现场考察视为对招标文件所有内容无任何异议。</w:t>
      </w:r>
    </w:p>
    <w:p w14:paraId="03788898">
      <w:pPr>
        <w:pStyle w:val="63"/>
        <w:numPr>
          <w:ilvl w:val="2"/>
          <w:numId w:val="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投标人在规定的时间内未对招标文件提出澄清或疑问的，采购代理机构将视其为无异议。</w:t>
      </w:r>
    </w:p>
    <w:p w14:paraId="421CEE9C">
      <w:pPr>
        <w:pStyle w:val="63"/>
        <w:numPr>
          <w:ilvl w:val="2"/>
          <w:numId w:val="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对招标文件中描述有歧义或前后不一致的地方，评标委员会有权进行评判，但对同一条款的评判应适用于每个投标人。</w:t>
      </w:r>
    </w:p>
    <w:p w14:paraId="6AFAA3C5">
      <w:pPr>
        <w:pStyle w:val="63"/>
        <w:numPr>
          <w:ilvl w:val="0"/>
          <w:numId w:val="1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或者采购代理机构可以对已发出的招标文件进行必要的澄清或者修改。澄清或者修改的内容可能影响投标文件编制的，</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或者采购代理机构应当在投标截止时间至少15日前，以书面形式通知所有获取招标文件的潜在投标人；不足15日的，</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或者采购代理机构应当顺延提交投标文件的截止时间。</w:t>
      </w:r>
    </w:p>
    <w:p w14:paraId="2C69B940">
      <w:pPr>
        <w:pStyle w:val="63"/>
        <w:numPr>
          <w:ilvl w:val="0"/>
          <w:numId w:val="1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招标文件的澄清或修改内容作为招标文件的组成部分，具有约束作用。当招标文件、招标文件的澄清或修改等在同一内容的表述上不一致时，以最后发出的书面文件为准。</w:t>
      </w:r>
    </w:p>
    <w:p w14:paraId="6EF48950">
      <w:pPr>
        <w:pStyle w:val="63"/>
        <w:numPr>
          <w:ilvl w:val="0"/>
          <w:numId w:val="1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招标期间，投标人有义务上网查看，公告一经上网发布，即视为送达。投标人应于收到该澄清或修改文件的二十四小时内以书面形式给予确认。</w:t>
      </w:r>
    </w:p>
    <w:p w14:paraId="3644C3B0">
      <w:pPr>
        <w:pStyle w:val="63"/>
        <w:numPr>
          <w:ilvl w:val="0"/>
          <w:numId w:val="2"/>
        </w:numPr>
        <w:spacing w:before="312" w:beforeLines="100" w:line="360" w:lineRule="auto"/>
        <w:contextualSpacing w:val="0"/>
        <w:outlineLvl w:val="1"/>
        <w:rPr>
          <w:rFonts w:hint="eastAsia" w:ascii="宋体" w:hAnsi="宋体" w:eastAsia="宋体"/>
          <w:b/>
          <w:bCs/>
          <w:color w:val="000000" w:themeColor="text1"/>
          <w:sz w:val="28"/>
          <w:szCs w:val="28"/>
          <w14:textFill>
            <w14:solidFill>
              <w14:schemeClr w14:val="tx1"/>
            </w14:solidFill>
          </w14:textFill>
        </w:rPr>
      </w:pPr>
      <w:bookmarkStart w:id="55" w:name="_Toc9880"/>
      <w:bookmarkStart w:id="56" w:name="_Toc31968"/>
      <w:bookmarkStart w:id="57" w:name="_Toc24370"/>
      <w:bookmarkStart w:id="58" w:name="_Toc2232"/>
      <w:r>
        <w:rPr>
          <w:rFonts w:hint="eastAsia" w:ascii="宋体" w:hAnsi="宋体" w:eastAsia="宋体"/>
          <w:b/>
          <w:bCs/>
          <w:color w:val="000000" w:themeColor="text1"/>
          <w:sz w:val="28"/>
          <w:szCs w:val="28"/>
          <w14:textFill>
            <w14:solidFill>
              <w14:schemeClr w14:val="tx1"/>
            </w14:solidFill>
          </w14:textFill>
        </w:rPr>
        <w:t>投标文件的编制</w:t>
      </w:r>
      <w:bookmarkEnd w:id="55"/>
      <w:bookmarkEnd w:id="56"/>
    </w:p>
    <w:p w14:paraId="07141A12">
      <w:pPr>
        <w:pStyle w:val="63"/>
        <w:numPr>
          <w:ilvl w:val="0"/>
          <w:numId w:val="3"/>
        </w:numPr>
        <w:spacing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投标的语言</w:t>
      </w:r>
    </w:p>
    <w:p w14:paraId="2938E3EE">
      <w:pPr>
        <w:pStyle w:val="63"/>
        <w:numPr>
          <w:ilvl w:val="0"/>
          <w:numId w:val="1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投标人提交的投标文件以及投标人与招标采购单位就有关投标的所有来往函电均应使用中文书写。投标人提交的支持资料和</w:t>
      </w:r>
      <w:r>
        <w:rPr>
          <w:rFonts w:hint="eastAsia" w:ascii="宋体" w:hAnsi="宋体" w:eastAsia="宋体" w:cs="宋体"/>
          <w:bCs/>
          <w:color w:val="000000" w:themeColor="text1"/>
          <w:sz w:val="24"/>
          <w:szCs w:val="24"/>
          <w:lang w:val="en-US" w:eastAsia="zh-CN"/>
          <w14:textFill>
            <w14:solidFill>
              <w14:schemeClr w14:val="tx1"/>
            </w14:solidFill>
          </w14:textFill>
        </w:rPr>
        <w:t>已</w:t>
      </w:r>
      <w:r>
        <w:rPr>
          <w:rFonts w:hint="eastAsia" w:ascii="宋体" w:hAnsi="宋体" w:eastAsia="宋体" w:cs="宋体"/>
          <w:bCs/>
          <w:color w:val="000000" w:themeColor="text1"/>
          <w:sz w:val="24"/>
          <w:szCs w:val="24"/>
          <w14:textFill>
            <w14:solidFill>
              <w14:schemeClr w14:val="tx1"/>
            </w14:solidFill>
          </w14:textFill>
        </w:rPr>
        <w:t>印刷的文献可以用另一种语言，但相应内容应附有中文翻译本，在解释投标文件的修改内容时以中文翻译本为准。对中文翻译有异议的，以权威机构的译本为准。</w:t>
      </w:r>
    </w:p>
    <w:p w14:paraId="068CEE91">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bookmarkStart w:id="59" w:name="_Toc357676120"/>
      <w:r>
        <w:rPr>
          <w:rFonts w:hint="eastAsia" w:ascii="宋体" w:hAnsi="宋体" w:eastAsia="宋体" w:cs="宋体"/>
          <w:b/>
          <w:color w:val="000000" w:themeColor="text1"/>
          <w:sz w:val="24"/>
          <w:szCs w:val="28"/>
          <w14:textFill>
            <w14:solidFill>
              <w14:schemeClr w14:val="tx1"/>
            </w14:solidFill>
          </w14:textFill>
        </w:rPr>
        <w:t>投标文件的构成</w:t>
      </w:r>
      <w:bookmarkEnd w:id="59"/>
    </w:p>
    <w:p w14:paraId="67A8E0A1">
      <w:pPr>
        <w:pStyle w:val="63"/>
        <w:numPr>
          <w:ilvl w:val="0"/>
          <w:numId w:val="12"/>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投标人编写的投标文件，编排顺序参见投标文件格式。投标文件的构成应符合法律法规及招标文件的要求。</w:t>
      </w:r>
    </w:p>
    <w:p w14:paraId="54BE63EB">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投标文件的编写</w:t>
      </w:r>
    </w:p>
    <w:p w14:paraId="270C09A3">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投标人应完整、真实、准确地填写招标文件中提供的投标函、开标一览表、分项报价表（如适用）以及招标文件中规定的其它所有内容。</w:t>
      </w:r>
    </w:p>
    <w:p w14:paraId="13DA6ED6">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对招标文件中多个包组进行投标的，其投标文件的编制可按每个包组的要求分别装订和封装。投标人应当对投标文件进行装订，对未经装订的投标文件可能发生的文件散落或缺损，由此造成的后果和责任由投标人承担。</w:t>
      </w:r>
    </w:p>
    <w:p w14:paraId="3DDAB932">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投标人必须对投标文件所提供的全部资料的真实性承担法律责任，并无条件接受</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和监督管理部门对其中任何资料进行核实（核对原件）的要求。</w:t>
      </w:r>
    </w:p>
    <w:p w14:paraId="0AFF8883">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如果因为投标人的投标文件只填写和提供了本招标文件要求的部分内容和附件，或没有提供招标文件中所要求的全部资料及数据，由此造成的后果和责任由投标人承担。</w:t>
      </w:r>
    </w:p>
    <w:p w14:paraId="0824B8CC">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投标报价</w:t>
      </w:r>
    </w:p>
    <w:p w14:paraId="03D22E39">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投标人应按照“第二部分 采购需求”中采购项目服务要求规定的内容、责任范围进行报价。并按《开标一览表》及《分项报价表》（如适用）的要求报出总价和分项价格。</w:t>
      </w:r>
    </w:p>
    <w:p w14:paraId="3143F874">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投标分项报价表内容应包含：</w:t>
      </w:r>
    </w:p>
    <w:p w14:paraId="179F5961">
      <w:pPr>
        <w:pStyle w:val="63"/>
        <w:numPr>
          <w:ilvl w:val="2"/>
          <w:numId w:val="1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招标文件要求全部货物及服务所需的费用；</w:t>
      </w:r>
    </w:p>
    <w:p w14:paraId="57348C8B">
      <w:pPr>
        <w:pStyle w:val="63"/>
        <w:numPr>
          <w:ilvl w:val="2"/>
          <w:numId w:val="1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投标报价包含履行合同所有相关内容所需的费用；</w:t>
      </w:r>
    </w:p>
    <w:p w14:paraId="16009414">
      <w:pPr>
        <w:pStyle w:val="63"/>
        <w:numPr>
          <w:ilvl w:val="2"/>
          <w:numId w:val="1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投标报价均应包含所有的税费；</w:t>
      </w:r>
    </w:p>
    <w:p w14:paraId="2F3D861A">
      <w:pPr>
        <w:pStyle w:val="63"/>
        <w:numPr>
          <w:ilvl w:val="2"/>
          <w:numId w:val="1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其他一切隐含及不可预见的费用。</w:t>
      </w:r>
    </w:p>
    <w:p w14:paraId="664E6E2E">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投标报价为本次招标内容的总价包干，投标报价即为合同价，不得在中标后提出任何增加费用要求，投标人在投标时应充分考虑相关风险性因素。</w:t>
      </w:r>
    </w:p>
    <w:p w14:paraId="69E5D9A3">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投标人在中标并签署合同后，服务期限内出现的任何遗漏，均由中标人负责，</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将不再支付任何费用。</w:t>
      </w:r>
    </w:p>
    <w:p w14:paraId="31DB36E1">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中另有规定外，投标人所报的投标价在合同执行过程中是固定不变的，不得以任何理由予以变更。任何包含价格调整要求的投标被认为是非实质性响应投标而予以拒绝。</w:t>
      </w:r>
    </w:p>
    <w:p w14:paraId="41D52876">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中允许有备选方案外，本次招标不接受选择性报价，否则将被视为无效投标。</w:t>
      </w:r>
    </w:p>
    <w:p w14:paraId="297DFEBA">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另有规定外，本次招标不接受具有附加条件的报价，否则将被视为无效投标。</w:t>
      </w:r>
    </w:p>
    <w:p w14:paraId="61A1E076">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6"/>
          <w:sz w:val="24"/>
          <w:szCs w:val="24"/>
          <w14:textFill>
            <w14:solidFill>
              <w14:schemeClr w14:val="tx1"/>
            </w14:solidFill>
          </w14:textFill>
        </w:rPr>
        <w:t>投标人的投标报价高于采购预算或最高单价限价的，该投标人的投标文件将被视为非响应性报价作无效投标处理。</w:t>
      </w:r>
    </w:p>
    <w:p w14:paraId="1A2D063B">
      <w:pPr>
        <w:pStyle w:val="63"/>
        <w:numPr>
          <w:ilvl w:val="0"/>
          <w:numId w:val="1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中标人向采购代理机构交纳中标服务费，中标服务费不在投标报价中单列。</w:t>
      </w:r>
    </w:p>
    <w:p w14:paraId="4C54C679">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投标货币</w:t>
      </w:r>
    </w:p>
    <w:p w14:paraId="6B4EDCE8">
      <w:pPr>
        <w:pStyle w:val="63"/>
        <w:numPr>
          <w:ilvl w:val="0"/>
          <w:numId w:val="16"/>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投标货币以人民币标价，以其它货币标价的投标将予以拒绝。</w:t>
      </w:r>
    </w:p>
    <w:p w14:paraId="4B7D9F06">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联合体投标</w:t>
      </w:r>
    </w:p>
    <w:p w14:paraId="2D4A9501">
      <w:pPr>
        <w:pStyle w:val="63"/>
        <w:numPr>
          <w:ilvl w:val="0"/>
          <w:numId w:val="17"/>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除非</w:t>
      </w:r>
      <w:r>
        <w:rPr>
          <w:rFonts w:hint="eastAsia" w:ascii="宋体" w:hAnsi="宋体" w:eastAsia="宋体" w:cs="宋体"/>
          <w:b/>
          <w:bCs/>
          <w:color w:val="000000" w:themeColor="text1"/>
          <w:sz w:val="24"/>
          <w:szCs w:val="24"/>
          <w:u w:val="single"/>
          <w14:textFill>
            <w14:solidFill>
              <w14:schemeClr w14:val="tx1"/>
            </w14:solidFill>
          </w14:textFill>
        </w:rPr>
        <w:t>投标邀请函</w:t>
      </w:r>
      <w:r>
        <w:rPr>
          <w:rFonts w:hint="eastAsia" w:ascii="宋体" w:hAnsi="宋体" w:eastAsia="宋体" w:cs="宋体"/>
          <w:bCs/>
          <w:color w:val="000000" w:themeColor="text1"/>
          <w:sz w:val="24"/>
          <w:szCs w:val="24"/>
          <w14:textFill>
            <w14:solidFill>
              <w14:schemeClr w14:val="tx1"/>
            </w14:solidFill>
          </w14:textFill>
        </w:rPr>
        <w:t>中另有规定，不接受联合体投标。如果投标邀请中规定允许联合体投标的，则必须满足：</w:t>
      </w:r>
    </w:p>
    <w:p w14:paraId="21430974">
      <w:pPr>
        <w:pStyle w:val="63"/>
        <w:numPr>
          <w:ilvl w:val="0"/>
          <w:numId w:val="18"/>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以联合体形式进行采购的，参加联合体的投标人均应当具备《中华人民共和国政府采购法》第二十二条规定的条件，联合体各方之间应当签订联合体协议，明确约定联合体各方承担的工作和义务，并将共同联合体协议连同投标文件一并提交；</w:t>
      </w:r>
    </w:p>
    <w:p w14:paraId="23CE6290">
      <w:pPr>
        <w:pStyle w:val="63"/>
        <w:numPr>
          <w:ilvl w:val="0"/>
          <w:numId w:val="18"/>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联合体各方签订共同投标协议书后，不得再以自己名义单独在同一项目（采购包）中投标，也不得组成新的联合体参加同一项目（采购包）投标，若违反规定则其参与的所有投标将视为无效投标；</w:t>
      </w:r>
    </w:p>
    <w:p w14:paraId="3FA7E35D">
      <w:pPr>
        <w:pStyle w:val="63"/>
        <w:numPr>
          <w:ilvl w:val="0"/>
          <w:numId w:val="18"/>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联合体投标的，可以由联合体中的一方或者共同提交投标保证金，以一方名义提交投标保证金的，对联合体各方均具有约束力；</w:t>
      </w:r>
    </w:p>
    <w:p w14:paraId="26CA3157">
      <w:pPr>
        <w:pStyle w:val="63"/>
        <w:numPr>
          <w:ilvl w:val="0"/>
          <w:numId w:val="18"/>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联合体中有同类资质的投标人按照联合体分工承担相同工作的，按照资质等级较低的投标人确定资质等级。</w:t>
      </w:r>
    </w:p>
    <w:p w14:paraId="35D3A62E">
      <w:pPr>
        <w:pStyle w:val="63"/>
        <w:numPr>
          <w:ilvl w:val="0"/>
          <w:numId w:val="18"/>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联合体各方应当共同与</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签订采购合同，就采购合同约定的事项对</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承担连带责任。</w:t>
      </w:r>
    </w:p>
    <w:p w14:paraId="139B08CE">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bookmarkStart w:id="60" w:name="_Toc357676125"/>
      <w:r>
        <w:rPr>
          <w:rFonts w:hint="eastAsia" w:ascii="宋体" w:hAnsi="宋体" w:eastAsia="宋体" w:cs="宋体"/>
          <w:b/>
          <w:color w:val="000000" w:themeColor="text1"/>
          <w:sz w:val="24"/>
          <w:szCs w:val="28"/>
          <w14:textFill>
            <w14:solidFill>
              <w14:schemeClr w14:val="tx1"/>
            </w14:solidFill>
          </w14:textFill>
        </w:rPr>
        <w:t>关于中小微企业投标</w:t>
      </w:r>
    </w:p>
    <w:p w14:paraId="3DAD955C">
      <w:pPr>
        <w:pStyle w:val="63"/>
        <w:numPr>
          <w:ilvl w:val="0"/>
          <w:numId w:val="19"/>
        </w:numPr>
        <w:spacing w:line="360" w:lineRule="auto"/>
        <w:ind w:left="567" w:hanging="567"/>
        <w:contextualSpacing w:val="0"/>
        <w:rPr>
          <w:rFonts w:hint="eastAsia" w:ascii="宋体" w:hAnsi="宋体" w:eastAsia="宋体" w:cs="宋体"/>
          <w:bCs/>
          <w:color w:val="000000" w:themeColor="text1"/>
          <w:sz w:val="24"/>
          <w:szCs w:val="28"/>
          <w14:textFill>
            <w14:solidFill>
              <w14:schemeClr w14:val="tx1"/>
            </w14:solidFill>
          </w14:textFill>
        </w:rPr>
      </w:pPr>
      <w:r>
        <w:rPr>
          <w:rFonts w:hint="eastAsia" w:ascii="宋体" w:hAnsi="宋体" w:eastAsia="宋体" w:cs="宋体"/>
          <w:bCs/>
          <w:color w:val="000000" w:themeColor="text1"/>
          <w:sz w:val="24"/>
          <w:szCs w:val="28"/>
          <w14:textFill>
            <w14:solidFill>
              <w14:schemeClr w14:val="tx1"/>
            </w14:solidFill>
          </w14:textFill>
        </w:rPr>
        <w:t>中小微企业响应是指在采购活动中，供应商提供的货物均由中小微企业制造、工程均由中小微企业承建或者服务均由中小微企业承接，并在投标文件中提供《中小企业声明函》。</w:t>
      </w:r>
    </w:p>
    <w:p w14:paraId="4747D20C">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证明投标人合格和资格的文件</w:t>
      </w:r>
      <w:bookmarkEnd w:id="60"/>
    </w:p>
    <w:p w14:paraId="2951F838">
      <w:pPr>
        <w:pStyle w:val="63"/>
        <w:numPr>
          <w:ilvl w:val="0"/>
          <w:numId w:val="20"/>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提交证明其有资格参加投标和中标后有能力履行合同的文件，并作为其投标文件的一部分。如果投标人为联合体，应提交联合体各方的资格证明文件、共同投标协议并注明主体方及各方拟承担的工作和责任。</w:t>
      </w:r>
    </w:p>
    <w:p w14:paraId="48AC385C">
      <w:pPr>
        <w:pStyle w:val="63"/>
        <w:numPr>
          <w:ilvl w:val="0"/>
          <w:numId w:val="20"/>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投标人提交的资格证明文件应证明其满足本须知定义的合格投标人。</w:t>
      </w:r>
    </w:p>
    <w:p w14:paraId="11FB0E39">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投标担保</w:t>
      </w:r>
    </w:p>
    <w:p w14:paraId="675D4A4A">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投标人投标时须附有投标保证金为：</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u w:val="single"/>
          <w14:textFill>
            <w14:solidFill>
              <w14:schemeClr w14:val="tx1"/>
            </w14:solidFill>
          </w14:textFill>
        </w:rPr>
        <w:t>详见投标须知前附表</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w:t>
      </w:r>
    </w:p>
    <w:p w14:paraId="00F7F1D2">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投标保证金作为供应商投标的组成部分，与投标文件一同递交。</w:t>
      </w:r>
    </w:p>
    <w:p w14:paraId="4304BF35">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投标人应按要求提交投标保证金，投标保证金应当以支票、汇票、本票或者金融机构、担保机构出具的保函等非现金形式提交。投标人与交款人名称必须一致，非投标人缴纳的投标保证金无效。</w:t>
      </w:r>
    </w:p>
    <w:p w14:paraId="28283DC2">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如项目出现分包情况的，投标人必须按包号分别提交投标保证金并注明包号；</w:t>
      </w:r>
    </w:p>
    <w:p w14:paraId="2AD5F0D4">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提交保证金时应符合下列规定：</w:t>
      </w:r>
    </w:p>
    <w:p w14:paraId="6C84B514">
      <w:pPr>
        <w:pStyle w:val="63"/>
        <w:numPr>
          <w:ilvl w:val="0"/>
          <w:numId w:val="22"/>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投标保证金以转账形式递交的，请务必按以下信息填写汇款单：</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u w:val="single"/>
          <w14:textFill>
            <w14:solidFill>
              <w14:schemeClr w14:val="tx1"/>
            </w14:solidFill>
          </w14:textFill>
        </w:rPr>
        <w:t>详见投标须知前附表</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w:t>
      </w:r>
      <w:r>
        <w:rPr>
          <w:rFonts w:hint="eastAsia" w:ascii="宋体" w:hAnsi="宋体" w:eastAsia="宋体" w:cs="宋体"/>
          <w:bCs/>
          <w:color w:val="000000" w:themeColor="text1"/>
          <w:sz w:val="24"/>
          <w:szCs w:val="24"/>
          <w:u w:val="single"/>
          <w:lang w:val="en-US" w:eastAsia="zh-CN"/>
          <w14:textFill>
            <w14:solidFill>
              <w14:schemeClr w14:val="tx1"/>
            </w14:solidFill>
          </w14:textFill>
        </w:rPr>
        <w:t>汇入该账户</w:t>
      </w:r>
      <w:r>
        <w:rPr>
          <w:rFonts w:hint="eastAsia" w:ascii="宋体" w:hAnsi="宋体" w:eastAsia="宋体" w:cs="宋体"/>
          <w:bCs/>
          <w:color w:val="000000" w:themeColor="text1"/>
          <w:sz w:val="24"/>
          <w:szCs w:val="24"/>
          <w:lang w:eastAsia="zh-CN"/>
          <w14:textFill>
            <w14:solidFill>
              <w14:schemeClr w14:val="tx1"/>
            </w14:solidFill>
          </w14:textFill>
        </w:rPr>
        <w:t>。</w:t>
      </w:r>
    </w:p>
    <w:p w14:paraId="3A23A5B8">
      <w:pPr>
        <w:pStyle w:val="63"/>
        <w:numPr>
          <w:ilvl w:val="0"/>
          <w:numId w:val="22"/>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采用《政府采购投标担保函》递交的，投标担保函有效期应与投标有效期一致。</w:t>
      </w:r>
    </w:p>
    <w:p w14:paraId="04995B97">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未中标的投标人的投标保证金将在本项目《中标通知书》发出之日起5个工作日内退还。中标人的投标保证金自采购合同签订之日起5个工作日内退还。</w:t>
      </w:r>
    </w:p>
    <w:p w14:paraId="0A5B57DF">
      <w:pPr>
        <w:pStyle w:val="63"/>
        <w:numPr>
          <w:ilvl w:val="0"/>
          <w:numId w:val="21"/>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中标人有下列情形之一的，投标保证金将被没收：</w:t>
      </w:r>
    </w:p>
    <w:p w14:paraId="6D46B956">
      <w:pPr>
        <w:pStyle w:val="63"/>
        <w:numPr>
          <w:ilvl w:val="0"/>
          <w:numId w:val="2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投标人在招标文件中规定的投标有效期内撤销其投标文件；</w:t>
      </w:r>
    </w:p>
    <w:p w14:paraId="4D410257">
      <w:pPr>
        <w:pStyle w:val="63"/>
        <w:numPr>
          <w:ilvl w:val="0"/>
          <w:numId w:val="2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提供虚假材料谋取中标的；</w:t>
      </w:r>
    </w:p>
    <w:p w14:paraId="5203A53C">
      <w:pPr>
        <w:pStyle w:val="63"/>
        <w:numPr>
          <w:ilvl w:val="0"/>
          <w:numId w:val="2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中标后，无正当理由放弃中标资格；</w:t>
      </w:r>
    </w:p>
    <w:p w14:paraId="70E6E2A2">
      <w:pPr>
        <w:pStyle w:val="63"/>
        <w:numPr>
          <w:ilvl w:val="0"/>
          <w:numId w:val="2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中标后，无正当理由不与</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签订合同；</w:t>
      </w:r>
    </w:p>
    <w:p w14:paraId="64915A02">
      <w:pPr>
        <w:pStyle w:val="63"/>
        <w:numPr>
          <w:ilvl w:val="0"/>
          <w:numId w:val="2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法律法规规定的其它行为。</w:t>
      </w:r>
    </w:p>
    <w:p w14:paraId="3736F3FD">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投标有效期</w:t>
      </w:r>
    </w:p>
    <w:p w14:paraId="523B1503">
      <w:pPr>
        <w:pStyle w:val="63"/>
        <w:numPr>
          <w:ilvl w:val="0"/>
          <w:numId w:val="24"/>
        </w:numPr>
        <w:spacing w:line="360" w:lineRule="auto"/>
        <w:ind w:left="567" w:hanging="567"/>
        <w:contextualSpacing w:val="0"/>
        <w:rPr>
          <w:rFonts w:hint="eastAsia" w:ascii="宋体" w:hAnsi="宋体" w:eastAsia="宋体" w:cs="宋体"/>
          <w:bCs/>
          <w:color w:val="000000" w:themeColor="text1"/>
          <w:spacing w:val="-2"/>
          <w:sz w:val="24"/>
          <w:szCs w:val="24"/>
          <w14:textFill>
            <w14:solidFill>
              <w14:schemeClr w14:val="tx1"/>
            </w14:solidFill>
          </w14:textFill>
        </w:rPr>
      </w:pPr>
      <w:r>
        <w:rPr>
          <w:rFonts w:hint="eastAsia" w:ascii="宋体" w:hAnsi="宋体" w:eastAsia="宋体" w:cs="宋体"/>
          <w:bCs/>
          <w:color w:val="000000" w:themeColor="text1"/>
          <w:spacing w:val="-2"/>
          <w:sz w:val="24"/>
          <w:szCs w:val="24"/>
          <w14:textFill>
            <w14:solidFill>
              <w14:schemeClr w14:val="tx1"/>
            </w14:solidFill>
          </w14:textFill>
        </w:rPr>
        <w:t>投标</w:t>
      </w:r>
      <w:r>
        <w:rPr>
          <w:rFonts w:hint="eastAsia" w:ascii="宋体" w:hAnsi="宋体" w:eastAsia="宋体" w:cs="宋体"/>
          <w:color w:val="000000" w:themeColor="text1"/>
          <w:sz w:val="24"/>
          <w:szCs w:val="28"/>
          <w14:textFill>
            <w14:solidFill>
              <w14:schemeClr w14:val="tx1"/>
            </w14:solidFill>
          </w14:textFill>
        </w:rPr>
        <w:t>有效期自招标文件规定的</w:t>
      </w:r>
      <w:r>
        <w:rPr>
          <w:rFonts w:hint="eastAsia" w:ascii="宋体" w:hAnsi="宋体" w:eastAsia="宋体" w:cs="宋体"/>
          <w:bCs/>
          <w:color w:val="000000" w:themeColor="text1"/>
          <w:spacing w:val="-2"/>
          <w:sz w:val="24"/>
          <w:szCs w:val="24"/>
          <w14:textFill>
            <w14:solidFill>
              <w14:schemeClr w14:val="tx1"/>
            </w14:solidFill>
          </w14:textFill>
        </w:rPr>
        <w:t>投标文件</w:t>
      </w:r>
      <w:r>
        <w:rPr>
          <w:rFonts w:hint="eastAsia" w:ascii="宋体" w:hAnsi="宋体" w:eastAsia="宋体" w:cs="宋体"/>
          <w:color w:val="000000" w:themeColor="text1"/>
          <w:sz w:val="24"/>
          <w:szCs w:val="28"/>
          <w14:textFill>
            <w14:solidFill>
              <w14:schemeClr w14:val="tx1"/>
            </w14:solidFill>
          </w14:textFill>
        </w:rPr>
        <w:t>递交截止时间起算</w:t>
      </w:r>
      <w:r>
        <w:rPr>
          <w:rFonts w:hint="eastAsia" w:ascii="宋体" w:hAnsi="宋体" w:eastAsia="宋体" w:cs="宋体"/>
          <w:bCs/>
          <w:color w:val="000000" w:themeColor="text1"/>
          <w:spacing w:val="-2"/>
          <w:sz w:val="24"/>
          <w:szCs w:val="24"/>
          <w14:textFill>
            <w14:solidFill>
              <w14:schemeClr w14:val="tx1"/>
            </w14:solidFill>
          </w14:textFill>
        </w:rPr>
        <w:t>，并在</w:t>
      </w:r>
      <w:r>
        <w:rPr>
          <w:rFonts w:hint="eastAsia" w:ascii="宋体" w:hAnsi="宋体" w:eastAsia="宋体" w:cs="宋体"/>
          <w:b/>
          <w:color w:val="000000" w:themeColor="text1"/>
          <w:sz w:val="24"/>
          <w:szCs w:val="24"/>
          <w:u w:val="single"/>
          <w14:textFill>
            <w14:solidFill>
              <w14:schemeClr w14:val="tx1"/>
            </w14:solidFill>
          </w14:textFill>
        </w:rPr>
        <w:t>投标须知前附表</w:t>
      </w:r>
      <w:r>
        <w:rPr>
          <w:rFonts w:hint="eastAsia" w:ascii="宋体" w:hAnsi="宋体" w:eastAsia="宋体" w:cs="宋体"/>
          <w:color w:val="000000" w:themeColor="text1"/>
          <w:sz w:val="24"/>
          <w:szCs w:val="28"/>
          <w14:textFill>
            <w14:solidFill>
              <w14:schemeClr w14:val="tx1"/>
            </w14:solidFill>
          </w14:textFill>
        </w:rPr>
        <w:t>中所述期限内有效</w:t>
      </w:r>
      <w:r>
        <w:rPr>
          <w:rFonts w:hint="eastAsia" w:ascii="宋体" w:hAnsi="宋体" w:eastAsia="宋体" w:cs="宋体"/>
          <w:bCs/>
          <w:color w:val="000000" w:themeColor="text1"/>
          <w:spacing w:val="-2"/>
          <w:sz w:val="24"/>
          <w:szCs w:val="24"/>
          <w14:textFill>
            <w14:solidFill>
              <w14:schemeClr w14:val="tx1"/>
            </w14:solidFill>
          </w14:textFill>
        </w:rPr>
        <w:t>。投标有效期</w:t>
      </w:r>
      <w:r>
        <w:rPr>
          <w:rFonts w:hint="eastAsia" w:ascii="宋体" w:hAnsi="宋体" w:eastAsia="宋体" w:cs="宋体"/>
          <w:color w:val="000000" w:themeColor="text1"/>
          <w:sz w:val="24"/>
          <w:szCs w:val="28"/>
          <w14:textFill>
            <w14:solidFill>
              <w14:schemeClr w14:val="tx1"/>
            </w14:solidFill>
          </w14:textFill>
        </w:rPr>
        <w:t>比规定时间短</w:t>
      </w:r>
      <w:r>
        <w:rPr>
          <w:rFonts w:hint="eastAsia" w:ascii="宋体" w:hAnsi="宋体" w:eastAsia="宋体" w:cs="宋体"/>
          <w:bCs/>
          <w:color w:val="000000" w:themeColor="text1"/>
          <w:spacing w:val="-2"/>
          <w:sz w:val="24"/>
          <w:szCs w:val="24"/>
          <w14:textFill>
            <w14:solidFill>
              <w14:schemeClr w14:val="tx1"/>
            </w14:solidFill>
          </w14:textFill>
        </w:rPr>
        <w:t>的投标将被视为非实质性响应，视为无效投标。</w:t>
      </w:r>
    </w:p>
    <w:p w14:paraId="3FA207B4">
      <w:pPr>
        <w:pStyle w:val="63"/>
        <w:numPr>
          <w:ilvl w:val="0"/>
          <w:numId w:val="24"/>
        </w:numPr>
        <w:spacing w:line="360" w:lineRule="auto"/>
        <w:ind w:left="567" w:hanging="567"/>
        <w:contextualSpacing w:val="0"/>
        <w:rPr>
          <w:rFonts w:hint="eastAsia" w:ascii="宋体" w:hAnsi="宋体" w:eastAsia="宋体" w:cs="宋体"/>
          <w:bCs/>
          <w:color w:val="000000" w:themeColor="text1"/>
          <w:spacing w:val="-2"/>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出现特殊情况需延长投标有效期的，</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采购代理机构可于投标有效期满之前要求投标人同意延长有效期，要求与答复均以书面形式通知所有投标人。投标人同意延长的，应相应延长其投标保证金的有效期，但不得要求或被允许修改或撤销其投标文件；投标人可以拒绝延长有效期，但其投标将会被视为无效，拒绝延长有效期的投标人有权收回其投标保证金。</w:t>
      </w:r>
    </w:p>
    <w:p w14:paraId="460E68A5">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bookmarkStart w:id="61" w:name="_Toc357676129"/>
      <w:r>
        <w:rPr>
          <w:rFonts w:hint="eastAsia" w:ascii="宋体" w:hAnsi="宋体" w:eastAsia="宋体" w:cs="宋体"/>
          <w:b/>
          <w:color w:val="000000" w:themeColor="text1"/>
          <w:sz w:val="24"/>
          <w:szCs w:val="28"/>
          <w14:textFill>
            <w14:solidFill>
              <w14:schemeClr w14:val="tx1"/>
            </w14:solidFill>
          </w14:textFill>
        </w:rPr>
        <w:t>投标文件的式样和签署</w:t>
      </w:r>
      <w:bookmarkEnd w:id="61"/>
    </w:p>
    <w:p w14:paraId="31D15D21">
      <w:pPr>
        <w:pStyle w:val="63"/>
        <w:numPr>
          <w:ilvl w:val="0"/>
          <w:numId w:val="2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投标文件的式样：投标人应准备一份投标文件正本、电子文件、唱标信封和</w:t>
      </w:r>
      <w:bookmarkStart w:id="62" w:name="_Hlk81180014"/>
      <w:r>
        <w:rPr>
          <w:rFonts w:hint="eastAsia" w:ascii="宋体" w:hAnsi="宋体" w:eastAsia="宋体" w:cs="宋体"/>
          <w:b/>
          <w:color w:val="000000" w:themeColor="text1"/>
          <w:sz w:val="24"/>
          <w:szCs w:val="24"/>
          <w:u w:val="single"/>
          <w14:textFill>
            <w14:solidFill>
              <w14:schemeClr w14:val="tx1"/>
            </w14:solidFill>
          </w14:textFill>
        </w:rPr>
        <w:t>详见投标须知前附表</w:t>
      </w:r>
      <w:bookmarkEnd w:id="62"/>
      <w:r>
        <w:rPr>
          <w:rFonts w:hint="eastAsia" w:ascii="宋体" w:hAnsi="宋体" w:eastAsia="宋体" w:cs="宋体"/>
          <w:bCs/>
          <w:color w:val="000000" w:themeColor="text1"/>
          <w:sz w:val="24"/>
          <w:szCs w:val="24"/>
          <w14:textFill>
            <w14:solidFill>
              <w14:schemeClr w14:val="tx1"/>
            </w14:solidFill>
          </w14:textFill>
        </w:rPr>
        <w:t>中规定数目的副本，投标文件的副本可采用正本的复印件。每套投标文件须清楚地标明“正本”或“副本”。若副本与正本不符，以正本为准。</w:t>
      </w:r>
    </w:p>
    <w:p w14:paraId="47EE9700">
      <w:pPr>
        <w:pStyle w:val="63"/>
        <w:numPr>
          <w:ilvl w:val="0"/>
          <w:numId w:val="2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投标文件的签署：</w:t>
      </w:r>
    </w:p>
    <w:p w14:paraId="2723B6F0">
      <w:pPr>
        <w:pStyle w:val="63"/>
        <w:numPr>
          <w:ilvl w:val="2"/>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的正本需打印或用不褪色墨水书写，投标文件要求签名的由法定代表人或经其正式授权的代表签字，投标文件要求盖章的需加盖投标人公章，副本可由正本复印而成，与正本具有同等法律效力。授权代表须将以书面形式出具的《法定代表人授权委托书》附在投标文件中；</w:t>
      </w:r>
    </w:p>
    <w:p w14:paraId="202DEA29">
      <w:pPr>
        <w:pStyle w:val="63"/>
        <w:numPr>
          <w:ilvl w:val="2"/>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投标文件中的任何重要的插字、涂改和增删，必须由法定代表人或经其正式授权的代表在旁边签署。</w:t>
      </w:r>
    </w:p>
    <w:p w14:paraId="1C7CD9A0">
      <w:pPr>
        <w:pStyle w:val="63"/>
        <w:numPr>
          <w:ilvl w:val="0"/>
          <w:numId w:val="2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投标文件的“正本”及所有“副本”的封面及骑缝均须由投标人加盖投标人公章。</w:t>
      </w:r>
    </w:p>
    <w:p w14:paraId="7CB58179">
      <w:pPr>
        <w:pStyle w:val="63"/>
        <w:numPr>
          <w:ilvl w:val="0"/>
          <w:numId w:val="2"/>
        </w:numPr>
        <w:spacing w:before="312" w:beforeLines="100" w:line="360" w:lineRule="auto"/>
        <w:contextualSpacing w:val="0"/>
        <w:outlineLvl w:val="1"/>
        <w:rPr>
          <w:rFonts w:hint="eastAsia" w:ascii="宋体" w:hAnsi="宋体" w:eastAsia="宋体"/>
          <w:b/>
          <w:bCs/>
          <w:color w:val="000000" w:themeColor="text1"/>
          <w:sz w:val="28"/>
          <w:szCs w:val="28"/>
          <w14:textFill>
            <w14:solidFill>
              <w14:schemeClr w14:val="tx1"/>
            </w14:solidFill>
          </w14:textFill>
        </w:rPr>
      </w:pPr>
      <w:r>
        <w:rPr>
          <w:rFonts w:hint="eastAsia" w:ascii="宋体" w:hAnsi="宋体" w:eastAsia="宋体" w:cs="微软雅黑"/>
          <w:b/>
          <w:bCs/>
          <w:color w:val="000000" w:themeColor="text1"/>
          <w:sz w:val="28"/>
          <w:szCs w:val="28"/>
          <w14:textFill>
            <w14:solidFill>
              <w14:schemeClr w14:val="tx1"/>
            </w14:solidFill>
          </w14:textFill>
        </w:rPr>
        <w:t>投标文件的递交</w:t>
      </w:r>
      <w:bookmarkEnd w:id="57"/>
      <w:bookmarkEnd w:id="58"/>
    </w:p>
    <w:p w14:paraId="5A35018E">
      <w:pPr>
        <w:pStyle w:val="63"/>
        <w:numPr>
          <w:ilvl w:val="0"/>
          <w:numId w:val="3"/>
        </w:numPr>
        <w:spacing w:line="360" w:lineRule="auto"/>
        <w:contextualSpacing w:val="0"/>
        <w:rPr>
          <w:rFonts w:hint="eastAsia" w:ascii="宋体" w:hAnsi="宋体" w:eastAsia="宋体" w:cs="宋体"/>
          <w:b/>
          <w:color w:val="000000" w:themeColor="text1"/>
          <w:sz w:val="24"/>
          <w:szCs w:val="24"/>
          <w14:textFill>
            <w14:solidFill>
              <w14:schemeClr w14:val="tx1"/>
            </w14:solidFill>
          </w14:textFill>
        </w:rPr>
      </w:pPr>
      <w:bookmarkStart w:id="63" w:name="_Toc357676131"/>
      <w:r>
        <w:rPr>
          <w:rFonts w:hint="eastAsia" w:ascii="宋体" w:hAnsi="宋体" w:eastAsia="宋体" w:cs="宋体"/>
          <w:b/>
          <w:color w:val="000000" w:themeColor="text1"/>
          <w:sz w:val="24"/>
          <w:szCs w:val="24"/>
          <w14:textFill>
            <w14:solidFill>
              <w14:schemeClr w14:val="tx1"/>
            </w14:solidFill>
          </w14:textFill>
        </w:rPr>
        <w:t>投标文件的装订、密封和标记</w:t>
      </w:r>
      <w:bookmarkEnd w:id="63"/>
    </w:p>
    <w:p w14:paraId="3E899581">
      <w:pPr>
        <w:pStyle w:val="63"/>
        <w:numPr>
          <w:ilvl w:val="0"/>
          <w:numId w:val="27"/>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投标人应当对投标文件进行装订（所有文件均不允许采用活动夹方式装订），如投标人对招标文件多个包组进行投标的，其投标文件的编制应按每个包的要求分别装订和封装。</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2785"/>
        <w:gridCol w:w="1825"/>
        <w:gridCol w:w="4463"/>
      </w:tblGrid>
      <w:tr w14:paraId="719C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96" w:type="pct"/>
            <w:vAlign w:val="center"/>
          </w:tcPr>
          <w:p w14:paraId="3F394570">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序号</w:t>
            </w:r>
          </w:p>
        </w:tc>
        <w:tc>
          <w:tcPr>
            <w:tcW w:w="1413" w:type="pct"/>
            <w:vAlign w:val="center"/>
          </w:tcPr>
          <w:p w14:paraId="1329AFC8">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文件名称</w:t>
            </w:r>
          </w:p>
        </w:tc>
        <w:tc>
          <w:tcPr>
            <w:tcW w:w="926" w:type="pct"/>
            <w:vAlign w:val="center"/>
          </w:tcPr>
          <w:p w14:paraId="41495A2E">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装订</w:t>
            </w:r>
          </w:p>
        </w:tc>
        <w:tc>
          <w:tcPr>
            <w:tcW w:w="2264" w:type="pct"/>
            <w:vAlign w:val="center"/>
          </w:tcPr>
          <w:p w14:paraId="36157E56">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包装</w:t>
            </w:r>
          </w:p>
        </w:tc>
      </w:tr>
      <w:tr w14:paraId="2ED5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1D912077">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p>
        </w:tc>
        <w:tc>
          <w:tcPr>
            <w:tcW w:w="1413" w:type="pct"/>
            <w:vAlign w:val="center"/>
          </w:tcPr>
          <w:p w14:paraId="63973BBC">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投标文件</w:t>
            </w:r>
          </w:p>
        </w:tc>
        <w:tc>
          <w:tcPr>
            <w:tcW w:w="926" w:type="pct"/>
            <w:vAlign w:val="center"/>
          </w:tcPr>
          <w:p w14:paraId="3BDB9894">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独立装订</w:t>
            </w:r>
          </w:p>
        </w:tc>
        <w:tc>
          <w:tcPr>
            <w:tcW w:w="2264" w:type="pct"/>
            <w:vAlign w:val="center"/>
          </w:tcPr>
          <w:p w14:paraId="72793436">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正本、副本一起密封包装</w:t>
            </w:r>
          </w:p>
        </w:tc>
      </w:tr>
      <w:tr w14:paraId="65CE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3CD30D58">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w:t>
            </w:r>
          </w:p>
        </w:tc>
        <w:tc>
          <w:tcPr>
            <w:tcW w:w="1413" w:type="pct"/>
            <w:vAlign w:val="center"/>
          </w:tcPr>
          <w:p w14:paraId="07B3B28D">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唱标信封</w:t>
            </w:r>
          </w:p>
        </w:tc>
        <w:tc>
          <w:tcPr>
            <w:tcW w:w="926" w:type="pct"/>
            <w:vAlign w:val="center"/>
          </w:tcPr>
          <w:p w14:paraId="13D58CF0">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独立装订</w:t>
            </w:r>
          </w:p>
        </w:tc>
        <w:tc>
          <w:tcPr>
            <w:tcW w:w="2264" w:type="pct"/>
            <w:vAlign w:val="center"/>
          </w:tcPr>
          <w:p w14:paraId="028C9222">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单独密封包装(内附电子文件)</w:t>
            </w:r>
          </w:p>
        </w:tc>
      </w:tr>
    </w:tbl>
    <w:p w14:paraId="488113A0">
      <w:pPr>
        <w:pStyle w:val="63"/>
        <w:numPr>
          <w:ilvl w:val="0"/>
          <w:numId w:val="27"/>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电子文件</w:t>
      </w:r>
      <w:bookmarkStart w:id="64" w:name="_Hlk86740118"/>
      <w:r>
        <w:rPr>
          <w:rFonts w:hint="eastAsia" w:ascii="宋体" w:hAnsi="宋体" w:eastAsia="宋体" w:cs="宋体"/>
          <w:bCs/>
          <w:color w:val="000000" w:themeColor="text1"/>
          <w:sz w:val="24"/>
          <w:szCs w:val="24"/>
          <w14:textFill>
            <w14:solidFill>
              <w14:schemeClr w14:val="tx1"/>
            </w14:solidFill>
          </w14:textFill>
        </w:rPr>
        <w:t>须同时提交以下文件</w:t>
      </w:r>
      <w:bookmarkEnd w:id="64"/>
      <w:r>
        <w:rPr>
          <w:rFonts w:hint="eastAsia" w:ascii="宋体" w:hAnsi="宋体" w:eastAsia="宋体" w:cs="宋体"/>
          <w:bCs/>
          <w:color w:val="000000" w:themeColor="text1"/>
          <w:sz w:val="24"/>
          <w:szCs w:val="24"/>
          <w14:textFill>
            <w14:solidFill>
              <w14:schemeClr w14:val="tx1"/>
            </w14:solidFill>
          </w14:textFill>
        </w:rPr>
        <w:t>：</w:t>
      </w:r>
      <w:bookmarkStart w:id="65" w:name="_Hlk86740096"/>
      <w:r>
        <w:rPr>
          <w:rFonts w:hint="eastAsia" w:ascii="宋体" w:hAnsi="宋体" w:eastAsia="宋体" w:cs="宋体"/>
          <w:bCs/>
          <w:color w:val="000000" w:themeColor="text1"/>
          <w:sz w:val="24"/>
          <w:szCs w:val="24"/>
          <w14:textFill>
            <w14:solidFill>
              <w14:schemeClr w14:val="tx1"/>
            </w14:solidFill>
          </w14:textFill>
        </w:rPr>
        <w:t>①可编辑的WORD或EXCEL格式文件。②按招标文件要求签署、盖章后的正本投标文件扫描成PDF格式文件。电子文件由U盘储存</w:t>
      </w:r>
      <w:bookmarkEnd w:id="65"/>
      <w:r>
        <w:rPr>
          <w:rFonts w:hint="eastAsia" w:ascii="宋体" w:hAnsi="宋体" w:eastAsia="宋体" w:cs="宋体"/>
          <w:bCs/>
          <w:color w:val="000000" w:themeColor="text1"/>
          <w:sz w:val="24"/>
          <w:szCs w:val="24"/>
          <w14:textFill>
            <w14:solidFill>
              <w14:schemeClr w14:val="tx1"/>
            </w14:solidFill>
          </w14:textFill>
        </w:rPr>
        <w:t>。</w:t>
      </w:r>
    </w:p>
    <w:p w14:paraId="1ADAB2F3">
      <w:pPr>
        <w:pStyle w:val="63"/>
        <w:numPr>
          <w:ilvl w:val="0"/>
          <w:numId w:val="27"/>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为方便开标唱标，投标人应将投标函、开标一览表、分项报价表（如适用）、法定代表人身份证明书或法定代表人授权委托书、投标保证金缴付凭证、投标保证金汇入情况说明一起密封提交，若联合体投标，应将各方共同签署的《联合体投标协议》一并提交；并在信封上标明“唱标信封”的字样。</w:t>
      </w:r>
    </w:p>
    <w:p w14:paraId="530FD53D">
      <w:pPr>
        <w:pStyle w:val="63"/>
        <w:numPr>
          <w:ilvl w:val="0"/>
          <w:numId w:val="3"/>
        </w:numPr>
        <w:spacing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投标文件</w:t>
      </w:r>
      <w:r>
        <w:rPr>
          <w:rFonts w:hint="eastAsia" w:ascii="宋体" w:hAnsi="宋体" w:eastAsia="宋体" w:cs="宋体"/>
          <w:b/>
          <w:bCs/>
          <w:color w:val="000000" w:themeColor="text1"/>
          <w:sz w:val="24"/>
          <w:szCs w:val="24"/>
          <w14:textFill>
            <w14:solidFill>
              <w14:schemeClr w14:val="tx1"/>
            </w14:solidFill>
          </w14:textFill>
        </w:rPr>
        <w:t>包装密封</w:t>
      </w:r>
    </w:p>
    <w:p w14:paraId="21747182">
      <w:pPr>
        <w:pStyle w:val="63"/>
        <w:numPr>
          <w:ilvl w:val="0"/>
          <w:numId w:val="28"/>
        </w:numPr>
        <w:tabs>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投标人应将投标文件密封包装；</w:t>
      </w:r>
    </w:p>
    <w:p w14:paraId="0B3354BB">
      <w:pPr>
        <w:pStyle w:val="63"/>
        <w:numPr>
          <w:ilvl w:val="0"/>
          <w:numId w:val="28"/>
        </w:numPr>
        <w:tabs>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不足以造成投标文件可从外包装内散出而导致投标文件泄密的，不认定为投标文件未密封。</w:t>
      </w:r>
    </w:p>
    <w:p w14:paraId="4B464EDE">
      <w:pPr>
        <w:pStyle w:val="63"/>
        <w:numPr>
          <w:ilvl w:val="0"/>
          <w:numId w:val="28"/>
        </w:numPr>
        <w:tabs>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包装封套均应注明：</w:t>
      </w:r>
    </w:p>
    <w:p w14:paraId="634C78AE">
      <w:pPr>
        <w:pStyle w:val="63"/>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投标人名称：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07BEA9D8">
      <w:pPr>
        <w:pStyle w:val="63"/>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项目名称：</w:t>
      </w:r>
      <w:r>
        <w:rPr>
          <w:rFonts w:hint="eastAsia" w:ascii="宋体" w:hAnsi="宋体" w:eastAsia="宋体" w:cs="宋体"/>
          <w:bCs/>
          <w:color w:val="000000" w:themeColor="text1"/>
          <w:sz w:val="24"/>
          <w:szCs w:val="24"/>
          <w:u w:val="single"/>
          <w14:textFill>
            <w14:solidFill>
              <w14:schemeClr w14:val="tx1"/>
            </w14:solidFill>
          </w14:textFill>
        </w:rPr>
        <w:t xml:space="preserve">        （详见投标邀请函）         </w:t>
      </w:r>
    </w:p>
    <w:p w14:paraId="388675E5">
      <w:pPr>
        <w:pStyle w:val="63"/>
        <w:spacing w:line="360" w:lineRule="auto"/>
        <w:ind w:left="567"/>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项目编号：</w:t>
      </w:r>
      <w:r>
        <w:rPr>
          <w:rFonts w:hint="eastAsia" w:ascii="宋体" w:hAnsi="宋体" w:eastAsia="宋体" w:cs="宋体"/>
          <w:bCs/>
          <w:color w:val="000000" w:themeColor="text1"/>
          <w:sz w:val="24"/>
          <w:szCs w:val="24"/>
          <w:u w:val="single"/>
          <w14:textFill>
            <w14:solidFill>
              <w14:schemeClr w14:val="tx1"/>
            </w14:solidFill>
          </w14:textFill>
        </w:rPr>
        <w:t xml:space="preserve">        （详见投标邀请函）         </w:t>
      </w:r>
    </w:p>
    <w:p w14:paraId="1965B566">
      <w:pPr>
        <w:pStyle w:val="63"/>
        <w:spacing w:line="360" w:lineRule="auto"/>
        <w:ind w:left="567"/>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采购包号：</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6DECD069">
      <w:pPr>
        <w:pStyle w:val="63"/>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注明：“</w:t>
      </w:r>
      <w:r>
        <w:rPr>
          <w:rFonts w:hint="eastAsia" w:ascii="宋体" w:hAnsi="宋体" w:eastAsia="宋体" w:cs="宋体"/>
          <w:bCs/>
          <w:color w:val="000000" w:themeColor="text1"/>
          <w:sz w:val="24"/>
          <w:szCs w:val="24"/>
          <w:u w:val="single"/>
          <w14:textFill>
            <w14:solidFill>
              <w14:schemeClr w14:val="tx1"/>
            </w14:solidFill>
          </w14:textFill>
        </w:rPr>
        <w:t xml:space="preserve">于  年  月  日北京时间  ：  </w:t>
      </w:r>
      <w:r>
        <w:rPr>
          <w:rFonts w:hint="eastAsia" w:ascii="宋体" w:hAnsi="宋体" w:eastAsia="宋体" w:cs="宋体"/>
          <w:bCs/>
          <w:color w:val="000000" w:themeColor="text1"/>
          <w:sz w:val="24"/>
          <w:szCs w:val="24"/>
          <w14:textFill>
            <w14:solidFill>
              <w14:schemeClr w14:val="tx1"/>
            </w14:solidFill>
          </w14:textFill>
        </w:rPr>
        <w:t>（详见投标邀请函）之前不得启封”的字样。</w:t>
      </w:r>
    </w:p>
    <w:p w14:paraId="31043B7D">
      <w:pPr>
        <w:pStyle w:val="63"/>
        <w:numPr>
          <w:ilvl w:val="0"/>
          <w:numId w:val="28"/>
        </w:numPr>
        <w:tabs>
          <w:tab w:val="left" w:pos="567"/>
        </w:tabs>
        <w:spacing w:line="360" w:lineRule="auto"/>
        <w:ind w:left="567" w:hanging="567"/>
        <w:contextualSpacing w:val="0"/>
        <w:rPr>
          <w:rFonts w:hint="eastAsia" w:ascii="宋体" w:hAnsi="宋体" w:eastAsia="宋体" w:cs="宋体"/>
          <w:bCs/>
          <w:color w:val="000000" w:themeColor="text1"/>
          <w:spacing w:val="-4"/>
          <w:sz w:val="24"/>
          <w:szCs w:val="24"/>
          <w14:textFill>
            <w14:solidFill>
              <w14:schemeClr w14:val="tx1"/>
            </w14:solidFill>
          </w14:textFill>
        </w:rPr>
      </w:pPr>
      <w:r>
        <w:rPr>
          <w:rFonts w:hint="eastAsia" w:ascii="宋体" w:hAnsi="宋体" w:eastAsia="宋体" w:cs="宋体"/>
          <w:bCs/>
          <w:color w:val="000000" w:themeColor="text1"/>
          <w:spacing w:val="-4"/>
          <w:sz w:val="24"/>
          <w:szCs w:val="24"/>
          <w14:textFill>
            <w14:solidFill>
              <w14:schemeClr w14:val="tx1"/>
            </w14:solidFill>
          </w14:textFill>
        </w:rPr>
        <w:t>如果未按本须知上款要求加写标记和密封，采购代理机构对误投或提前启封概不负责。</w:t>
      </w:r>
    </w:p>
    <w:p w14:paraId="0A6B0141">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投标截止期</w:t>
      </w:r>
    </w:p>
    <w:p w14:paraId="461BE218">
      <w:pPr>
        <w:pStyle w:val="63"/>
        <w:numPr>
          <w:ilvl w:val="0"/>
          <w:numId w:val="29"/>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投标人应在不迟于</w:t>
      </w:r>
      <w:r>
        <w:rPr>
          <w:rFonts w:hint="eastAsia" w:ascii="宋体" w:hAnsi="宋体" w:eastAsia="宋体" w:cs="宋体"/>
          <w:b/>
          <w:bCs/>
          <w:color w:val="000000" w:themeColor="text1"/>
          <w:sz w:val="24"/>
          <w:szCs w:val="24"/>
          <w:u w:val="single"/>
          <w14:textFill>
            <w14:solidFill>
              <w14:schemeClr w14:val="tx1"/>
            </w14:solidFill>
          </w14:textFill>
        </w:rPr>
        <w:t>投标邀请函</w:t>
      </w:r>
      <w:r>
        <w:rPr>
          <w:rFonts w:hint="eastAsia" w:ascii="宋体" w:hAnsi="宋体" w:eastAsia="宋体" w:cs="宋体"/>
          <w:bCs/>
          <w:color w:val="000000" w:themeColor="text1"/>
          <w:sz w:val="24"/>
          <w:szCs w:val="24"/>
          <w14:textFill>
            <w14:solidFill>
              <w14:schemeClr w14:val="tx1"/>
            </w14:solidFill>
          </w14:textFill>
        </w:rPr>
        <w:t>中规定的截止日期和时间将投标文件递交至采购代理机构，递交地点应是</w:t>
      </w:r>
      <w:r>
        <w:rPr>
          <w:rFonts w:hint="eastAsia" w:ascii="宋体" w:hAnsi="宋体" w:eastAsia="宋体" w:cs="宋体"/>
          <w:b/>
          <w:bCs/>
          <w:color w:val="000000" w:themeColor="text1"/>
          <w:sz w:val="24"/>
          <w:szCs w:val="24"/>
          <w:u w:val="single"/>
          <w14:textFill>
            <w14:solidFill>
              <w14:schemeClr w14:val="tx1"/>
            </w14:solidFill>
          </w14:textFill>
        </w:rPr>
        <w:t>投标邀请函</w:t>
      </w:r>
      <w:r>
        <w:rPr>
          <w:rFonts w:hint="eastAsia" w:ascii="宋体" w:hAnsi="宋体" w:eastAsia="宋体" w:cs="宋体"/>
          <w:bCs/>
          <w:color w:val="000000" w:themeColor="text1"/>
          <w:sz w:val="24"/>
          <w:szCs w:val="24"/>
          <w14:textFill>
            <w14:solidFill>
              <w14:schemeClr w14:val="tx1"/>
            </w14:solidFill>
          </w14:textFill>
        </w:rPr>
        <w:t>中指明的地址。</w:t>
      </w:r>
    </w:p>
    <w:p w14:paraId="36BD9780">
      <w:pPr>
        <w:pStyle w:val="63"/>
        <w:numPr>
          <w:ilvl w:val="0"/>
          <w:numId w:val="29"/>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采购代理机构将拒绝在规定的投标截止期后收到的任何投标文件。</w:t>
      </w:r>
    </w:p>
    <w:p w14:paraId="2269C8BE">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bookmarkStart w:id="66" w:name="_Toc357676133"/>
      <w:r>
        <w:rPr>
          <w:rFonts w:hint="eastAsia" w:ascii="宋体" w:hAnsi="宋体" w:eastAsia="宋体" w:cs="宋体"/>
          <w:b/>
          <w:color w:val="000000" w:themeColor="text1"/>
          <w:sz w:val="24"/>
          <w:szCs w:val="24"/>
          <w14:textFill>
            <w14:solidFill>
              <w14:schemeClr w14:val="tx1"/>
            </w14:solidFill>
          </w14:textFill>
        </w:rPr>
        <w:t>投标文件的修改和撤回</w:t>
      </w:r>
      <w:bookmarkEnd w:id="66"/>
    </w:p>
    <w:p w14:paraId="4F46E030">
      <w:pPr>
        <w:pStyle w:val="63"/>
        <w:numPr>
          <w:ilvl w:val="0"/>
          <w:numId w:val="30"/>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pacing w:val="-2"/>
          <w:sz w:val="24"/>
          <w:szCs w:val="24"/>
          <w14:textFill>
            <w14:solidFill>
              <w14:schemeClr w14:val="tx1"/>
            </w14:solidFill>
          </w14:textFill>
        </w:rPr>
        <w:t>投</w:t>
      </w:r>
      <w:r>
        <w:rPr>
          <w:rFonts w:hint="eastAsia" w:ascii="宋体" w:hAnsi="宋体" w:eastAsia="宋体" w:cs="宋体"/>
          <w:bCs/>
          <w:color w:val="000000" w:themeColor="text1"/>
          <w:sz w:val="24"/>
          <w:szCs w:val="24"/>
          <w14:textFill>
            <w14:solidFill>
              <w14:schemeClr w14:val="tx1"/>
            </w14:solidFill>
          </w14:textFill>
        </w:rPr>
        <w:t>标人在投标截止时间前，可以对所递交的投标文件进行补充、修改或者撤回，并书面通知采购代理机构。补充、修改的内容应当按照招标文件要求签署、盖章，密封后，作为投标文件的组成部分。</w:t>
      </w:r>
    </w:p>
    <w:p w14:paraId="6D136FFF">
      <w:pPr>
        <w:pStyle w:val="63"/>
        <w:numPr>
          <w:ilvl w:val="0"/>
          <w:numId w:val="30"/>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在投标截止时间之后，投标人不得对其投标文件做任何修改和补充。</w:t>
      </w:r>
    </w:p>
    <w:p w14:paraId="1DBC6C52">
      <w:pPr>
        <w:pStyle w:val="63"/>
        <w:numPr>
          <w:ilvl w:val="0"/>
          <w:numId w:val="30"/>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在提交投标文件截止时间至投标有效期满之前，投标人不得撤回其投标文件。</w:t>
      </w:r>
    </w:p>
    <w:p w14:paraId="609441CE">
      <w:pPr>
        <w:pStyle w:val="63"/>
        <w:numPr>
          <w:ilvl w:val="0"/>
          <w:numId w:val="2"/>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67" w:name="_Toc30576"/>
      <w:bookmarkStart w:id="68" w:name="_Toc4982"/>
      <w:r>
        <w:rPr>
          <w:rFonts w:hint="eastAsia" w:ascii="宋体" w:hAnsi="宋体" w:eastAsia="宋体" w:cs="微软雅黑"/>
          <w:b/>
          <w:bCs/>
          <w:color w:val="000000" w:themeColor="text1"/>
          <w:sz w:val="28"/>
          <w:szCs w:val="28"/>
          <w14:textFill>
            <w14:solidFill>
              <w14:schemeClr w14:val="tx1"/>
            </w14:solidFill>
          </w14:textFill>
        </w:rPr>
        <w:t>开标与评标准则</w:t>
      </w:r>
      <w:bookmarkEnd w:id="67"/>
      <w:bookmarkEnd w:id="68"/>
    </w:p>
    <w:p w14:paraId="32AD68A2">
      <w:pPr>
        <w:pStyle w:val="63"/>
        <w:numPr>
          <w:ilvl w:val="0"/>
          <w:numId w:val="3"/>
        </w:numPr>
        <w:spacing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开标</w:t>
      </w:r>
    </w:p>
    <w:p w14:paraId="4193DECD">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采购代理机构按</w:t>
      </w:r>
      <w:r>
        <w:rPr>
          <w:rFonts w:hint="eastAsia" w:ascii="宋体" w:hAnsi="宋体" w:eastAsia="宋体" w:cs="宋体"/>
          <w:b/>
          <w:bCs/>
          <w:color w:val="000000" w:themeColor="text1"/>
          <w:sz w:val="24"/>
          <w:szCs w:val="24"/>
          <w:u w:val="single"/>
          <w14:textFill>
            <w14:solidFill>
              <w14:schemeClr w14:val="tx1"/>
            </w14:solidFill>
          </w14:textFill>
        </w:rPr>
        <w:t>投标邀请函</w:t>
      </w:r>
      <w:r>
        <w:rPr>
          <w:rFonts w:hint="eastAsia" w:ascii="宋体" w:hAnsi="宋体" w:eastAsia="宋体" w:cs="宋体"/>
          <w:bCs/>
          <w:color w:val="000000" w:themeColor="text1"/>
          <w:sz w:val="24"/>
          <w:szCs w:val="24"/>
          <w14:textFill>
            <w14:solidFill>
              <w14:schemeClr w14:val="tx1"/>
            </w14:solidFill>
          </w14:textFill>
        </w:rPr>
        <w:t>中规定的日期、时间和地点组织公开开标。开标时邀请所有投标人代表参加。参加开标的法定代表人或其授权代表携带有效身份证签名报到以证明其出席。</w:t>
      </w:r>
    </w:p>
    <w:p w14:paraId="60D7310B">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开标由采购代理机构主持，邀请投标人参加。评标委员会成员不得参加开标活动。</w:t>
      </w:r>
    </w:p>
    <w:p w14:paraId="3A815348">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投标人不足3家的，不得开标。</w:t>
      </w:r>
    </w:p>
    <w:p w14:paraId="0E64B44C">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开标时，由投标人或其推选的代表检查投标文件的密封情况；经确认无误后，由</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或采购代理机构工作人员当众拆封，宣布投标人名称、投标价格和招标文件规定的需要宣布的其他内容。</w:t>
      </w:r>
    </w:p>
    <w:p w14:paraId="4865717E">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开标过程应当由</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或者采购代理机构负责记录，由参加开标的各投标人代表和相关工作人员签字确认。</w:t>
      </w:r>
    </w:p>
    <w:p w14:paraId="76BFDD37">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投标人代表对开标过程和开标记录有疑义，以及认为</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、采购代理机构相关工作人员有需要回避的情形的，应当场提出询问或者回避申请。</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、采购代理机构对投标人代表提出的询问或者回避申请应当及时处理。</w:t>
      </w:r>
    </w:p>
    <w:p w14:paraId="39967D25">
      <w:pPr>
        <w:pStyle w:val="63"/>
        <w:numPr>
          <w:ilvl w:val="0"/>
          <w:numId w:val="31"/>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投标人未参加开标的，视同认可开标结果。</w:t>
      </w:r>
    </w:p>
    <w:p w14:paraId="5D4BB926">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评标委员会和评标方法</w:t>
      </w:r>
    </w:p>
    <w:p w14:paraId="3D0AD64C">
      <w:pPr>
        <w:pStyle w:val="63"/>
        <w:numPr>
          <w:ilvl w:val="0"/>
          <w:numId w:val="3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评标由依照政府采购法律、法规、规章、政策的规定，组建的评标委员会负责。</w:t>
      </w:r>
    </w:p>
    <w:p w14:paraId="63CC063C">
      <w:pPr>
        <w:pStyle w:val="63"/>
        <w:numPr>
          <w:ilvl w:val="0"/>
          <w:numId w:val="3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评标委员会由</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代表和评审专家组成，成员人数应为</w:t>
      </w:r>
      <w:r>
        <w:rPr>
          <w:rFonts w:hint="eastAsia" w:ascii="宋体" w:hAnsi="宋体" w:eastAsia="宋体" w:cs="宋体"/>
          <w:b/>
          <w:color w:val="000000" w:themeColor="text1"/>
          <w:sz w:val="24"/>
          <w:szCs w:val="24"/>
          <w:u w:val="single"/>
          <w14:textFill>
            <w14:solidFill>
              <w14:schemeClr w14:val="tx1"/>
            </w14:solidFill>
          </w14:textFill>
        </w:rPr>
        <w:t>详见投标人须知前附表</w:t>
      </w:r>
      <w:r>
        <w:rPr>
          <w:rFonts w:hint="eastAsia" w:ascii="宋体" w:hAnsi="宋体" w:eastAsia="宋体" w:cs="宋体"/>
          <w:bCs/>
          <w:color w:val="000000" w:themeColor="text1"/>
          <w:sz w:val="24"/>
          <w:szCs w:val="24"/>
          <w14:textFill>
            <w14:solidFill>
              <w14:schemeClr w14:val="tx1"/>
            </w14:solidFill>
          </w14:textFill>
        </w:rPr>
        <w:t>，其中评审专家不得少于成员总数的三分之二。</w:t>
      </w:r>
    </w:p>
    <w:p w14:paraId="251829D4">
      <w:pPr>
        <w:pStyle w:val="63"/>
        <w:numPr>
          <w:ilvl w:val="0"/>
          <w:numId w:val="3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评标委员会成</w:t>
      </w:r>
      <w:r>
        <w:rPr>
          <w:rFonts w:hint="eastAsia" w:ascii="宋体" w:hAnsi="宋体" w:eastAsia="宋体" w:cs="宋体"/>
          <w:bCs/>
          <w:color w:val="000000" w:themeColor="text1"/>
          <w:sz w:val="24"/>
          <w:szCs w:val="24"/>
          <w:highlight w:val="none"/>
          <w14:textFill>
            <w14:solidFill>
              <w14:schemeClr w14:val="tx1"/>
            </w14:solidFill>
          </w14:textFill>
        </w:rPr>
        <w:t>员依法从广东省综合评标评审专家库中，通过随机方式抽取。</w:t>
      </w:r>
    </w:p>
    <w:p w14:paraId="2B09716D">
      <w:pPr>
        <w:pStyle w:val="63"/>
        <w:numPr>
          <w:ilvl w:val="0"/>
          <w:numId w:val="3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评标委员会将按照招标文件确定的评标方法进行评标。评标委员会对投标文件的评审分为符合性检查和商务评审、技术评审、价格评审。</w:t>
      </w:r>
    </w:p>
    <w:p w14:paraId="24511A0C">
      <w:pPr>
        <w:pStyle w:val="63"/>
        <w:numPr>
          <w:ilvl w:val="0"/>
          <w:numId w:val="3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本次评标采用</w:t>
      </w:r>
      <w:r>
        <w:rPr>
          <w:rFonts w:hint="eastAsia" w:ascii="宋体" w:hAnsi="宋体" w:eastAsia="宋体" w:cs="宋体"/>
          <w:b/>
          <w:bCs/>
          <w:color w:val="000000" w:themeColor="text1"/>
          <w:sz w:val="24"/>
          <w:szCs w:val="24"/>
          <w:u w:val="single"/>
          <w14:textFill>
            <w14:solidFill>
              <w14:schemeClr w14:val="tx1"/>
            </w14:solidFill>
          </w14:textFill>
        </w:rPr>
        <w:t xml:space="preserve"> 详见投标须知前附表 </w:t>
      </w:r>
      <w:r>
        <w:rPr>
          <w:rFonts w:hint="eastAsia" w:ascii="宋体" w:hAnsi="宋体" w:eastAsia="宋体" w:cs="宋体"/>
          <w:bCs/>
          <w:color w:val="000000" w:themeColor="text1"/>
          <w:sz w:val="24"/>
          <w:szCs w:val="24"/>
          <w14:textFill>
            <w14:solidFill>
              <w14:schemeClr w14:val="tx1"/>
            </w14:solidFill>
          </w14:textFill>
        </w:rPr>
        <w:t>中选定的方法，具体见招标文件第五部分“评标方法、步骤、标准”。</w:t>
      </w:r>
    </w:p>
    <w:p w14:paraId="566101B8">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投标文件的资格性与符合性审查</w:t>
      </w:r>
    </w:p>
    <w:p w14:paraId="628BD4FF">
      <w:pPr>
        <w:pStyle w:val="63"/>
        <w:numPr>
          <w:ilvl w:val="0"/>
          <w:numId w:val="33"/>
        </w:numPr>
        <w:tabs>
          <w:tab w:val="left" w:pos="426"/>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 xml:space="preserve"> 资格性审查：</w:t>
      </w:r>
      <w:bookmarkStart w:id="69" w:name="_Hlk90649924"/>
      <w:bookmarkStart w:id="70" w:name="_Hlk79422321"/>
      <w:r>
        <w:rPr>
          <w:rFonts w:hint="eastAsia" w:ascii="宋体" w:hAnsi="宋体" w:eastAsia="宋体" w:cs="宋体"/>
          <w:bCs/>
          <w:color w:val="000000" w:themeColor="text1"/>
          <w:sz w:val="24"/>
          <w:szCs w:val="24"/>
          <w14:textFill>
            <w14:solidFill>
              <w14:schemeClr w14:val="tx1"/>
            </w14:solidFill>
          </w14:textFill>
        </w:rPr>
        <w:t>公开招标采购项目开标结束后</w:t>
      </w:r>
      <w:bookmarkEnd w:id="69"/>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或者采购代理机构应当依法对投标人的资格进行审查</w:t>
      </w:r>
      <w:bookmarkEnd w:id="70"/>
      <w:r>
        <w:rPr>
          <w:rFonts w:hint="eastAsia" w:ascii="宋体" w:hAnsi="宋体" w:eastAsia="宋体" w:cs="宋体"/>
          <w:bCs/>
          <w:color w:val="000000" w:themeColor="text1"/>
          <w:sz w:val="24"/>
          <w:szCs w:val="24"/>
          <w14:textFill>
            <w14:solidFill>
              <w14:schemeClr w14:val="tx1"/>
            </w14:solidFill>
          </w14:textFill>
        </w:rPr>
        <w:t>。</w:t>
      </w:r>
    </w:p>
    <w:p w14:paraId="29771CB8">
      <w:pPr>
        <w:pStyle w:val="63"/>
        <w:numPr>
          <w:ilvl w:val="0"/>
          <w:numId w:val="3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符合性审查：评标委员会对符合资格的投标人的投标文件进行符合性审查，以确定其是否满足招标文件实质性要求。</w:t>
      </w:r>
    </w:p>
    <w:p w14:paraId="59958FC4">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投标文件的澄清</w:t>
      </w:r>
    </w:p>
    <w:p w14:paraId="59B932A2">
      <w:pPr>
        <w:pStyle w:val="63"/>
        <w:numPr>
          <w:ilvl w:val="0"/>
          <w:numId w:val="3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评标期间，对于投标文件中含义不明确、同类问题表述不一致或者有明显文字和计算错误的内容，评标委员会以书面的形式要求投标人作出必要的澄清、说明或者补正。</w:t>
      </w:r>
    </w:p>
    <w:p w14:paraId="30D8684A">
      <w:pPr>
        <w:pStyle w:val="63"/>
        <w:numPr>
          <w:ilvl w:val="0"/>
          <w:numId w:val="3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投标人的澄清、说明或者补正采用书面形式，并加盖公章，或者由法定代表人或其授权的代表签字。投标人的澄清、说明或者补正不得超出投标文件的范围或者改变投标文件的实质性内容。</w:t>
      </w:r>
    </w:p>
    <w:p w14:paraId="7925A6E3">
      <w:pPr>
        <w:pStyle w:val="63"/>
        <w:numPr>
          <w:ilvl w:val="0"/>
          <w:numId w:val="3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投标人的澄清文件是其投标文件的组成部分。</w:t>
      </w:r>
    </w:p>
    <w:p w14:paraId="348041A9">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定标原则与授标</w:t>
      </w:r>
    </w:p>
    <w:p w14:paraId="3763B927">
      <w:pPr>
        <w:pStyle w:val="63"/>
        <w:numPr>
          <w:ilvl w:val="0"/>
          <w:numId w:val="3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评标委员会按照招标文件确定的评标方法、步骤、标准，对投标文件进行评审，提出书面评标报告。</w:t>
      </w:r>
    </w:p>
    <w:p w14:paraId="07C2CEF5">
      <w:pPr>
        <w:pStyle w:val="63"/>
        <w:numPr>
          <w:ilvl w:val="0"/>
          <w:numId w:val="3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采购代理机构自评标结束后2个工作日内将评标报告送</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应当自收到评标报告之日起5个工作日内在评标报告确定的中标候选人名单中按顺序确定中标人。</w:t>
      </w:r>
    </w:p>
    <w:p w14:paraId="578A52E9">
      <w:pPr>
        <w:pStyle w:val="63"/>
        <w:widowControl/>
        <w:numPr>
          <w:ilvl w:val="0"/>
          <w:numId w:val="3"/>
        </w:numPr>
        <w:spacing w:line="360" w:lineRule="auto"/>
        <w:contextualSpacing w:val="0"/>
        <w:jc w:val="lef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特别说明</w:t>
      </w:r>
    </w:p>
    <w:p w14:paraId="709BA08A">
      <w:pPr>
        <w:pStyle w:val="63"/>
        <w:widowControl/>
        <w:numPr>
          <w:ilvl w:val="0"/>
          <w:numId w:val="36"/>
        </w:numPr>
        <w:tabs>
          <w:tab w:val="left" w:pos="567"/>
        </w:tabs>
        <w:spacing w:line="360" w:lineRule="auto"/>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有下列情形之一的，视为投标人串通投标，其投标无效：</w:t>
      </w:r>
    </w:p>
    <w:p w14:paraId="1D6ABD8E">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不同投标人的投标文件由同一单位或者个人编制；</w:t>
      </w:r>
    </w:p>
    <w:p w14:paraId="22F6A7F6">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不同投标人委托同一单位或者个人办理投标事宜；</w:t>
      </w:r>
    </w:p>
    <w:p w14:paraId="6B9644C2">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不同投标人的投标文件载明的项目管理成员或者联系人员为同一人；</w:t>
      </w:r>
    </w:p>
    <w:p w14:paraId="7ED8AFBF">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不同投标人的投标文件异常一致或者投标报价呈规律性差异；</w:t>
      </w:r>
    </w:p>
    <w:p w14:paraId="59DB3A88">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不同投标人的投标文件相互混装；</w:t>
      </w:r>
    </w:p>
    <w:p w14:paraId="4A614EE5">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不同投标人的投标保证金从同一单位或者个人的账户转出。</w:t>
      </w:r>
    </w:p>
    <w:p w14:paraId="121C78B7">
      <w:pPr>
        <w:pStyle w:val="63"/>
        <w:widowControl/>
        <w:numPr>
          <w:ilvl w:val="1"/>
          <w:numId w:val="3"/>
        </w:numPr>
        <w:spacing w:line="360" w:lineRule="auto"/>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投标人存在下列情况之一的，投标无效：</w:t>
      </w:r>
    </w:p>
    <w:p w14:paraId="694FCFEE">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未按照招标文件的规定提交投标保证金的；</w:t>
      </w:r>
    </w:p>
    <w:p w14:paraId="35E8DA4B">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投标文件未按招标文件要求签署、盖章的；</w:t>
      </w:r>
    </w:p>
    <w:p w14:paraId="410B3A40">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不具备招标文件中规定的资格要求的；</w:t>
      </w:r>
    </w:p>
    <w:p w14:paraId="66C67C45">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报价超过招标文件中规定的预算金额或者最高限价的；</w:t>
      </w:r>
    </w:p>
    <w:p w14:paraId="679A46CB">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投标文件含有</w:t>
      </w:r>
      <w:r>
        <w:rPr>
          <w:rFonts w:hint="eastAsia" w:ascii="宋体" w:hAnsi="宋体" w:eastAsia="宋体" w:cs="宋体"/>
          <w:color w:val="000000" w:themeColor="text1"/>
          <w:sz w:val="24"/>
          <w:szCs w:val="24"/>
          <w:lang w:eastAsia="zh-CN"/>
          <w14:textFill>
            <w14:solidFill>
              <w14:schemeClr w14:val="tx1"/>
            </w14:solidFill>
          </w14:textFill>
        </w:rPr>
        <w:t>招标人</w:t>
      </w:r>
      <w:r>
        <w:rPr>
          <w:rFonts w:hint="eastAsia" w:ascii="宋体" w:hAnsi="宋体" w:eastAsia="宋体" w:cs="宋体"/>
          <w:color w:val="000000" w:themeColor="text1"/>
          <w:sz w:val="24"/>
          <w:szCs w:val="24"/>
          <w14:textFill>
            <w14:solidFill>
              <w14:schemeClr w14:val="tx1"/>
            </w14:solidFill>
          </w14:textFill>
        </w:rPr>
        <w:t>不能接受的附加条件的；</w:t>
      </w:r>
    </w:p>
    <w:p w14:paraId="249AD0E2">
      <w:pPr>
        <w:pStyle w:val="63"/>
        <w:widowControl/>
        <w:numPr>
          <w:ilvl w:val="2"/>
          <w:numId w:val="3"/>
        </w:numPr>
        <w:spacing w:line="360" w:lineRule="auto"/>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法律、法规和招标文件规定的其他无效情形。</w:t>
      </w:r>
    </w:p>
    <w:p w14:paraId="624C4099">
      <w:pPr>
        <w:pStyle w:val="63"/>
        <w:widowControl/>
        <w:numPr>
          <w:ilvl w:val="2"/>
          <w:numId w:val="3"/>
        </w:numPr>
        <w:spacing w:line="360" w:lineRule="auto"/>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商务得分应不低于商务部分总分值的60%，否则就认定为无效投标人。</w:t>
      </w:r>
    </w:p>
    <w:p w14:paraId="225706E6">
      <w:pPr>
        <w:pStyle w:val="63"/>
        <w:widowControl/>
        <w:numPr>
          <w:ilvl w:val="1"/>
          <w:numId w:val="3"/>
        </w:numPr>
        <w:spacing w:line="360" w:lineRule="auto"/>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废标</w:t>
      </w:r>
    </w:p>
    <w:p w14:paraId="7FB06CCF">
      <w:pPr>
        <w:pStyle w:val="63"/>
        <w:widowControl/>
        <w:numPr>
          <w:ilvl w:val="255"/>
          <w:numId w:val="0"/>
        </w:num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在招标采购中，出现下列情形之一的，应予废标。</w:t>
      </w:r>
    </w:p>
    <w:p w14:paraId="2E4B3770">
      <w:pPr>
        <w:pStyle w:val="63"/>
        <w:widowControl/>
        <w:numPr>
          <w:ilvl w:val="3"/>
          <w:numId w:val="37"/>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符合专业条件的供应商或者对招标文件作实质响应的供应商不足三家的；</w:t>
      </w:r>
    </w:p>
    <w:p w14:paraId="169A8F71">
      <w:pPr>
        <w:pStyle w:val="63"/>
        <w:widowControl/>
        <w:numPr>
          <w:ilvl w:val="3"/>
          <w:numId w:val="37"/>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出现影响采购公正的违法、违规行为的；</w:t>
      </w:r>
    </w:p>
    <w:p w14:paraId="427DAE07">
      <w:pPr>
        <w:pStyle w:val="63"/>
        <w:widowControl/>
        <w:numPr>
          <w:ilvl w:val="3"/>
          <w:numId w:val="37"/>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投标人的报价均超过了采购预算，</w:t>
      </w:r>
      <w:r>
        <w:rPr>
          <w:rFonts w:hint="eastAsia" w:ascii="宋体" w:hAnsi="宋体" w:eastAsia="宋体" w:cs="宋体"/>
          <w:color w:val="000000" w:themeColor="text1"/>
          <w:sz w:val="24"/>
          <w:szCs w:val="24"/>
          <w:lang w:eastAsia="zh-CN"/>
          <w14:textFill>
            <w14:solidFill>
              <w14:schemeClr w14:val="tx1"/>
            </w14:solidFill>
          </w14:textFill>
        </w:rPr>
        <w:t>招标人</w:t>
      </w:r>
      <w:r>
        <w:rPr>
          <w:rFonts w:hint="eastAsia" w:ascii="宋体" w:hAnsi="宋体" w:eastAsia="宋体" w:cs="宋体"/>
          <w:color w:val="000000" w:themeColor="text1"/>
          <w:sz w:val="24"/>
          <w:szCs w:val="24"/>
          <w14:textFill>
            <w14:solidFill>
              <w14:schemeClr w14:val="tx1"/>
            </w14:solidFill>
          </w14:textFill>
        </w:rPr>
        <w:t>不能支付的；</w:t>
      </w:r>
    </w:p>
    <w:p w14:paraId="6A8A236C">
      <w:pPr>
        <w:pStyle w:val="63"/>
        <w:widowControl/>
        <w:numPr>
          <w:ilvl w:val="3"/>
          <w:numId w:val="37"/>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因重大变故，采购任务取消的。</w:t>
      </w:r>
    </w:p>
    <w:p w14:paraId="507DE11E">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询问、质疑、投诉</w:t>
      </w:r>
    </w:p>
    <w:p w14:paraId="0832118C">
      <w:pPr>
        <w:pStyle w:val="63"/>
        <w:numPr>
          <w:ilvl w:val="0"/>
          <w:numId w:val="3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询问</w:t>
      </w:r>
    </w:p>
    <w:p w14:paraId="03D7CC94">
      <w:pPr>
        <w:pStyle w:val="63"/>
        <w:numPr>
          <w:ilvl w:val="2"/>
          <w:numId w:val="3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供应商对采购活动事项有疑问的，可以向</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或者采购代理机构提出询问，询问可以口头方式提出，也可以书面方式提出。</w:t>
      </w:r>
    </w:p>
    <w:p w14:paraId="08CFFD65">
      <w:pPr>
        <w:pStyle w:val="63"/>
        <w:numPr>
          <w:ilvl w:val="2"/>
          <w:numId w:val="3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采用书面方式提出询问，供应商为自然人的，询问函应当由本人签字；供应商为法人或者其他组织的，应当由法定代表人、主要负责人或授权代表签字并加盖公章或者盖章，并加盖公章。响应供应商递交询问函时非法定代表人亲自办理的需提供法定代表人授权委托书（应载明授权代表的姓名或者名称、代理事项、具体权限、期限和相关事项）及授权代表身份证复印件。</w:t>
      </w:r>
    </w:p>
    <w:p w14:paraId="2E38C4F0">
      <w:pPr>
        <w:pStyle w:val="63"/>
        <w:numPr>
          <w:ilvl w:val="2"/>
          <w:numId w:val="3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或者采购代理机构在三个工作日内对供应商依法提出的询问作出答复。</w:t>
      </w:r>
    </w:p>
    <w:p w14:paraId="52E7FC56">
      <w:pPr>
        <w:pStyle w:val="63"/>
        <w:numPr>
          <w:ilvl w:val="0"/>
          <w:numId w:val="3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质疑</w:t>
      </w:r>
    </w:p>
    <w:p w14:paraId="28C83E38">
      <w:pPr>
        <w:pStyle w:val="63"/>
        <w:numPr>
          <w:ilvl w:val="2"/>
          <w:numId w:val="4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供应商认为采购文件、采购过程、中标或者成交结果使自己的权益受到损害的，可以在知道或者应知其权益受到损害之日起7个工作日内，以书面形式向</w:t>
      </w:r>
      <w:r>
        <w:rPr>
          <w:rFonts w:hint="eastAsia" w:ascii="宋体" w:hAnsi="宋体" w:eastAsia="宋体" w:cs="宋体"/>
          <w:color w:val="000000" w:themeColor="text1"/>
          <w:kern w:val="0"/>
          <w:sz w:val="24"/>
          <w:szCs w:val="24"/>
          <w:lang w:eastAsia="zh-CN"/>
          <w14:textFill>
            <w14:solidFill>
              <w14:schemeClr w14:val="tx1"/>
            </w14:solidFill>
          </w14:textFill>
        </w:rPr>
        <w:t>招标人</w:t>
      </w:r>
      <w:r>
        <w:rPr>
          <w:rFonts w:hint="eastAsia" w:ascii="宋体" w:hAnsi="宋体" w:eastAsia="宋体" w:cs="宋体"/>
          <w:color w:val="000000" w:themeColor="text1"/>
          <w:kern w:val="0"/>
          <w:sz w:val="24"/>
          <w:szCs w:val="24"/>
          <w14:textFill>
            <w14:solidFill>
              <w14:schemeClr w14:val="tx1"/>
            </w14:solidFill>
          </w14:textFill>
        </w:rPr>
        <w:t>、采购代理机构提出质疑。</w:t>
      </w:r>
    </w:p>
    <w:p w14:paraId="2507AF0E">
      <w:pPr>
        <w:pStyle w:val="63"/>
        <w:numPr>
          <w:ilvl w:val="2"/>
          <w:numId w:val="4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提出质疑的供应商应当是参与所质疑项目采购活动的供应商。</w:t>
      </w:r>
    </w:p>
    <w:p w14:paraId="32D37538">
      <w:pPr>
        <w:pStyle w:val="63"/>
        <w:numPr>
          <w:ilvl w:val="0"/>
          <w:numId w:val="3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提交要求：</w:t>
      </w:r>
    </w:p>
    <w:p w14:paraId="7544A39B">
      <w:pPr>
        <w:pStyle w:val="63"/>
        <w:numPr>
          <w:ilvl w:val="2"/>
          <w:numId w:val="4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以书面形式向</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或者采购代理机构一次性提出针对同一采购程序环节的质疑。</w:t>
      </w:r>
    </w:p>
    <w:p w14:paraId="65456F56">
      <w:pPr>
        <w:pStyle w:val="63"/>
        <w:numPr>
          <w:ilvl w:val="2"/>
          <w:numId w:val="4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pacing w:val="-4"/>
          <w:sz w:val="24"/>
          <w:szCs w:val="24"/>
          <w14:textFill>
            <w14:solidFill>
              <w14:schemeClr w14:val="tx1"/>
            </w14:solidFill>
          </w14:textFill>
        </w:rPr>
        <w:t>以联合体形式参加采购活动的，其质疑应当由组成联合体的所有供应商共同提出</w:t>
      </w:r>
      <w:r>
        <w:rPr>
          <w:rFonts w:hint="eastAsia" w:ascii="宋体" w:hAnsi="宋体" w:eastAsia="宋体" w:cs="宋体"/>
          <w:bCs/>
          <w:color w:val="000000" w:themeColor="text1"/>
          <w:sz w:val="24"/>
          <w:szCs w:val="24"/>
          <w14:textFill>
            <w14:solidFill>
              <w14:schemeClr w14:val="tx1"/>
            </w14:solidFill>
          </w14:textFill>
        </w:rPr>
        <w:t>。</w:t>
      </w:r>
    </w:p>
    <w:p w14:paraId="33CD242A">
      <w:pPr>
        <w:pStyle w:val="63"/>
        <w:numPr>
          <w:ilvl w:val="2"/>
          <w:numId w:val="4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5FF124A4">
      <w:pPr>
        <w:pStyle w:val="63"/>
        <w:numPr>
          <w:ilvl w:val="2"/>
          <w:numId w:val="4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供应商捏造事实、提供虚假材料或者以非法手段取得证明材料不能作为质疑的证明材料。</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在收到投标人的书面质疑后7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14:paraId="4117890F">
      <w:pPr>
        <w:pStyle w:val="63"/>
        <w:numPr>
          <w:ilvl w:val="2"/>
          <w:numId w:val="41"/>
        </w:numPr>
        <w:spacing w:line="360" w:lineRule="auto"/>
        <w:contextualSpacing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或采购代理机构接收以书面形式递交的质疑函，接收质疑函的</w:t>
      </w:r>
      <w:r>
        <w:rPr>
          <w:rFonts w:hint="eastAsia" w:ascii="宋体" w:hAnsi="宋体" w:eastAsia="宋体" w:cs="宋体"/>
          <w:color w:val="000000" w:themeColor="text1"/>
          <w:sz w:val="24"/>
          <w:szCs w:val="24"/>
          <w14:textFill>
            <w14:solidFill>
              <w14:schemeClr w14:val="tx1"/>
            </w14:solidFill>
          </w14:textFill>
        </w:rPr>
        <w:t>联系人：蔡工      联系方式：13570220155,13570220155@139.com</w:t>
      </w:r>
    </w:p>
    <w:p w14:paraId="3EF1EA5A">
      <w:pPr>
        <w:pStyle w:val="63"/>
        <w:numPr>
          <w:ilvl w:val="0"/>
          <w:numId w:val="3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投诉</w:t>
      </w:r>
    </w:p>
    <w:p w14:paraId="61B859BB">
      <w:pPr>
        <w:pStyle w:val="63"/>
        <w:widowControl/>
        <w:numPr>
          <w:ilvl w:val="2"/>
          <w:numId w:val="42"/>
        </w:numPr>
        <w:shd w:val="clear" w:color="auto" w:fill="FFFFFF"/>
        <w:wordWrap w:val="0"/>
        <w:spacing w:line="360" w:lineRule="auto"/>
        <w:contextualSpacing w:val="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质疑供应商对</w:t>
      </w:r>
      <w:r>
        <w:rPr>
          <w:rFonts w:hint="eastAsia" w:ascii="宋体" w:hAnsi="宋体" w:eastAsia="宋体" w:cs="宋体"/>
          <w:color w:val="000000" w:themeColor="text1"/>
          <w:kern w:val="0"/>
          <w:sz w:val="24"/>
          <w:szCs w:val="24"/>
          <w:lang w:eastAsia="zh-CN"/>
          <w14:textFill>
            <w14:solidFill>
              <w14:schemeClr w14:val="tx1"/>
            </w14:solidFill>
          </w14:textFill>
        </w:rPr>
        <w:t>招标人</w:t>
      </w:r>
      <w:r>
        <w:rPr>
          <w:rFonts w:hint="eastAsia" w:ascii="宋体" w:hAnsi="宋体" w:eastAsia="宋体" w:cs="宋体"/>
          <w:color w:val="000000" w:themeColor="text1"/>
          <w:kern w:val="0"/>
          <w:sz w:val="24"/>
          <w:szCs w:val="24"/>
          <w14:textFill>
            <w14:solidFill>
              <w14:schemeClr w14:val="tx1"/>
            </w14:solidFill>
          </w14:textFill>
        </w:rPr>
        <w:t>、采购代理机构的答复不满意，或者</w:t>
      </w:r>
      <w:r>
        <w:rPr>
          <w:rFonts w:hint="eastAsia" w:ascii="宋体" w:hAnsi="宋体" w:eastAsia="宋体" w:cs="宋体"/>
          <w:color w:val="000000" w:themeColor="text1"/>
          <w:kern w:val="0"/>
          <w:sz w:val="24"/>
          <w:szCs w:val="24"/>
          <w:lang w:eastAsia="zh-CN"/>
          <w14:textFill>
            <w14:solidFill>
              <w14:schemeClr w14:val="tx1"/>
            </w14:solidFill>
          </w14:textFill>
        </w:rPr>
        <w:t>招标人</w:t>
      </w:r>
      <w:r>
        <w:rPr>
          <w:rFonts w:hint="eastAsia" w:ascii="宋体" w:hAnsi="宋体" w:eastAsia="宋体" w:cs="宋体"/>
          <w:color w:val="000000" w:themeColor="text1"/>
          <w:kern w:val="0"/>
          <w:sz w:val="24"/>
          <w:szCs w:val="24"/>
          <w14:textFill>
            <w14:solidFill>
              <w14:schemeClr w14:val="tx1"/>
            </w14:solidFill>
          </w14:textFill>
        </w:rPr>
        <w:t>、采购代理机构未在规定时间内作出答复的，可以在答复期满后15个工作日内根据《政府采购质疑和投诉办法》(财政部令第94号)第六条规定向财政部门提起投诉。</w:t>
      </w:r>
    </w:p>
    <w:p w14:paraId="78574F5E">
      <w:pPr>
        <w:pStyle w:val="63"/>
        <w:widowControl/>
        <w:numPr>
          <w:ilvl w:val="2"/>
          <w:numId w:val="42"/>
        </w:numPr>
        <w:shd w:val="clear" w:color="auto" w:fill="FFFFFF"/>
        <w:wordWrap w:val="0"/>
        <w:spacing w:line="360" w:lineRule="auto"/>
        <w:contextualSpacing w:val="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投诉人在全国范围12个月内三次以上投诉查无实据的，由财政部门列入不良行为记录名单。</w:t>
      </w:r>
    </w:p>
    <w:p w14:paraId="488CD3B1">
      <w:pPr>
        <w:pStyle w:val="63"/>
        <w:widowControl/>
        <w:numPr>
          <w:ilvl w:val="2"/>
          <w:numId w:val="42"/>
        </w:numPr>
        <w:shd w:val="clear" w:color="auto" w:fill="FFFFFF"/>
        <w:wordWrap w:val="0"/>
        <w:spacing w:line="360" w:lineRule="auto"/>
        <w:contextualSpacing w:val="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投诉人有下列行为之一的，属于虚假、恶意投诉，由财政部门列入不良行为记录名单，禁止其1至3年内参加采购活动：（一）捏造事实;（二）提供虚假材料;（三）以非法手段取得证明材料。证据来源的合法性存在明显疑问，投诉人无法证明其取得方式合法的，视为以非法手段取得证明材料。</w:t>
      </w:r>
    </w:p>
    <w:p w14:paraId="5DA20198">
      <w:pPr>
        <w:pStyle w:val="63"/>
        <w:widowControl/>
        <w:numPr>
          <w:ilvl w:val="2"/>
          <w:numId w:val="42"/>
        </w:numPr>
        <w:shd w:val="clear" w:color="auto" w:fill="FFFFFF"/>
        <w:wordWrap w:val="0"/>
        <w:spacing w:line="360" w:lineRule="auto"/>
        <w:contextualSpacing w:val="0"/>
        <w:jc w:val="left"/>
        <w:rPr>
          <w:rFonts w:hint="eastAsia" w:ascii="宋体" w:hAnsi="宋体" w:eastAsia="宋体" w:cs="宋体"/>
          <w:color w:val="000000" w:themeColor="text1"/>
          <w:spacing w:val="-4"/>
          <w:kern w:val="0"/>
          <w:sz w:val="24"/>
          <w:szCs w:val="24"/>
          <w14:textFill>
            <w14:solidFill>
              <w14:schemeClr w14:val="tx1"/>
            </w14:solidFill>
          </w14:textFill>
        </w:rPr>
      </w:pPr>
      <w:r>
        <w:rPr>
          <w:rFonts w:hint="eastAsia" w:ascii="宋体" w:hAnsi="宋体" w:eastAsia="宋体" w:cs="宋体"/>
          <w:color w:val="000000" w:themeColor="text1"/>
          <w:spacing w:val="-4"/>
          <w:kern w:val="0"/>
          <w:sz w:val="24"/>
          <w:szCs w:val="24"/>
          <w14:textFill>
            <w14:solidFill>
              <w14:schemeClr w14:val="tx1"/>
            </w14:solidFill>
          </w14:textFill>
        </w:rPr>
        <w:t>以联合体形式参加采购活动的，其投诉应当由组成联合体的所有供应商共同提出。</w:t>
      </w:r>
    </w:p>
    <w:p w14:paraId="2B240B52">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中标通知书</w:t>
      </w:r>
    </w:p>
    <w:p w14:paraId="20D3203C">
      <w:pPr>
        <w:pStyle w:val="63"/>
        <w:numPr>
          <w:ilvl w:val="0"/>
          <w:numId w:val="4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或者采购代理机构应当自中标人确定之日起2个工作日内在指定媒体公告中标结果和发出中标通知书，公告期为1个工作日。</w:t>
      </w:r>
    </w:p>
    <w:p w14:paraId="5E88504C">
      <w:pPr>
        <w:pStyle w:val="63"/>
        <w:numPr>
          <w:ilvl w:val="0"/>
          <w:numId w:val="4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《中标通知书》对中标人和</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具有同等法律效力。</w:t>
      </w:r>
    </w:p>
    <w:p w14:paraId="2E7D5DC9">
      <w:pPr>
        <w:pStyle w:val="63"/>
        <w:numPr>
          <w:ilvl w:val="0"/>
          <w:numId w:val="4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中标通知书发出后，</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不得违法改变中标结果，中标人无正当理由不得放弃中标。</w:t>
      </w:r>
    </w:p>
    <w:p w14:paraId="1A83AA42">
      <w:pPr>
        <w:pStyle w:val="63"/>
        <w:numPr>
          <w:ilvl w:val="0"/>
          <w:numId w:val="4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《中标通知书》将作为授予合同资格的合法依据，是合同的一个组成部分。</w:t>
      </w:r>
    </w:p>
    <w:p w14:paraId="48276F55">
      <w:pPr>
        <w:pStyle w:val="63"/>
        <w:numPr>
          <w:ilvl w:val="0"/>
          <w:numId w:val="2"/>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71" w:name="_Toc30187"/>
      <w:bookmarkStart w:id="72" w:name="_Toc304"/>
      <w:r>
        <w:rPr>
          <w:rFonts w:hint="eastAsia" w:ascii="宋体" w:hAnsi="宋体" w:eastAsia="宋体" w:cs="微软雅黑"/>
          <w:b/>
          <w:bCs/>
          <w:color w:val="000000" w:themeColor="text1"/>
          <w:sz w:val="28"/>
          <w:szCs w:val="28"/>
          <w14:textFill>
            <w14:solidFill>
              <w14:schemeClr w14:val="tx1"/>
            </w14:solidFill>
          </w14:textFill>
        </w:rPr>
        <w:t>授予合同</w:t>
      </w:r>
      <w:bookmarkEnd w:id="71"/>
      <w:bookmarkEnd w:id="72"/>
    </w:p>
    <w:p w14:paraId="2BE6E30D">
      <w:pPr>
        <w:pStyle w:val="63"/>
        <w:numPr>
          <w:ilvl w:val="0"/>
          <w:numId w:val="3"/>
        </w:numPr>
        <w:spacing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合同的订立</w:t>
      </w:r>
    </w:p>
    <w:p w14:paraId="53A13506">
      <w:pPr>
        <w:pStyle w:val="63"/>
        <w:numPr>
          <w:ilvl w:val="0"/>
          <w:numId w:val="4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应当自《中标通知书》发出之日起30日内，按照招标文件和中标人投标文件的约定，与中标人签订书面合同。所签订的合同不得对招标文件确定的事项和中标人投标文件作实质性修改。</w:t>
      </w:r>
    </w:p>
    <w:p w14:paraId="6A7C1612">
      <w:pPr>
        <w:pStyle w:val="63"/>
        <w:numPr>
          <w:ilvl w:val="0"/>
          <w:numId w:val="4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或者采购代理机构不得向中标人提出任何不合理的要求，作为签订合同的条件，不得与中标人私下订立背离合同实质性内容的协议。</w:t>
      </w:r>
    </w:p>
    <w:p w14:paraId="3567AA26">
      <w:pPr>
        <w:pStyle w:val="63"/>
        <w:numPr>
          <w:ilvl w:val="0"/>
          <w:numId w:val="44"/>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中标人拒绝与</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签订合同的，</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可以按照评审报告推荐的中标候选人名单排序，确定下一候选人为中标人，也可以重新开展采购活动。</w:t>
      </w:r>
    </w:p>
    <w:p w14:paraId="64F74613">
      <w:pPr>
        <w:pStyle w:val="63"/>
        <w:numPr>
          <w:ilvl w:val="0"/>
          <w:numId w:val="3"/>
        </w:numPr>
        <w:spacing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合同的履行</w:t>
      </w:r>
    </w:p>
    <w:p w14:paraId="7D4831AC">
      <w:pPr>
        <w:pStyle w:val="63"/>
        <w:numPr>
          <w:ilvl w:val="0"/>
          <w:numId w:val="4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和中标人应当根据合同的约定依法履行合同义务。</w:t>
      </w:r>
    </w:p>
    <w:p w14:paraId="55A68D77">
      <w:pPr>
        <w:pStyle w:val="63"/>
        <w:numPr>
          <w:ilvl w:val="0"/>
          <w:numId w:val="4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采购合同订立后，合同各方不得擅自变更、中止或者终止合同。</w:t>
      </w:r>
    </w:p>
    <w:p w14:paraId="718E0357">
      <w:pPr>
        <w:pStyle w:val="63"/>
        <w:numPr>
          <w:ilvl w:val="0"/>
          <w:numId w:val="4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采购合同履行中，</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需追加与合同标的相同的货物、工程或者服务的，在不改变合同其他条款的前提下，可以与中标人签订补充合同，但所补充合同的采购金额不得超过原合同采购金额的百分之十。签订补充合同的必须按规定备案。</w:t>
      </w:r>
    </w:p>
    <w:p w14:paraId="70231D22">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履约担保</w:t>
      </w:r>
    </w:p>
    <w:p w14:paraId="0E219D5C">
      <w:pPr>
        <w:pStyle w:val="63"/>
        <w:numPr>
          <w:ilvl w:val="0"/>
          <w:numId w:val="46"/>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中标人应按</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color w:val="000000" w:themeColor="text1"/>
          <w:sz w:val="24"/>
          <w:szCs w:val="24"/>
          <w14:textFill>
            <w14:solidFill>
              <w14:schemeClr w14:val="tx1"/>
            </w14:solidFill>
          </w14:textFill>
        </w:rPr>
        <w:t>要求向</w:t>
      </w:r>
      <w:r>
        <w:rPr>
          <w:rFonts w:hint="eastAsia" w:ascii="宋体" w:hAnsi="宋体" w:eastAsia="宋体" w:cs="宋体"/>
          <w:color w:val="000000" w:themeColor="text1"/>
          <w:sz w:val="24"/>
          <w:szCs w:val="24"/>
          <w:lang w:eastAsia="zh-CN"/>
          <w14:textFill>
            <w14:solidFill>
              <w14:schemeClr w14:val="tx1"/>
            </w14:solidFill>
          </w14:textFill>
        </w:rPr>
        <w:t>招标人</w:t>
      </w:r>
      <w:r>
        <w:rPr>
          <w:rFonts w:hint="eastAsia" w:ascii="宋体" w:hAnsi="宋体" w:eastAsia="宋体" w:cs="宋体"/>
          <w:color w:val="000000" w:themeColor="text1"/>
          <w:sz w:val="24"/>
          <w:szCs w:val="24"/>
          <w14:textFill>
            <w14:solidFill>
              <w14:schemeClr w14:val="tx1"/>
            </w14:solidFill>
          </w14:textFill>
        </w:rPr>
        <w:t>缴纳履约担保（如采用保函形式，格式详见招标文件第七部分投标文件格式—采购履约担保）。</w:t>
      </w:r>
      <w:bookmarkStart w:id="73" w:name="_Hlk116592131"/>
      <w:r>
        <w:rPr>
          <w:rFonts w:hint="eastAsia" w:ascii="宋体" w:hAnsi="宋体" w:eastAsia="宋体" w:cs="宋体"/>
          <w:color w:val="000000" w:themeColor="text1"/>
          <w:sz w:val="24"/>
          <w:szCs w:val="24"/>
          <w14:textFill>
            <w14:solidFill>
              <w14:schemeClr w14:val="tx1"/>
            </w14:solidFill>
          </w14:textFill>
        </w:rPr>
        <w:t>履约担保可以采用银行转账或者以专业担保机构、金融机构出具的担保函的形式缴交。</w:t>
      </w:r>
      <w:bookmarkEnd w:id="73"/>
      <w:r>
        <w:rPr>
          <w:rFonts w:hint="eastAsia" w:ascii="宋体" w:hAnsi="宋体" w:eastAsia="宋体" w:cs="宋体"/>
          <w:color w:val="000000" w:themeColor="text1"/>
          <w:sz w:val="24"/>
          <w:szCs w:val="24"/>
          <w14:textFill>
            <w14:solidFill>
              <w14:schemeClr w14:val="tx1"/>
            </w14:solidFill>
          </w14:textFill>
        </w:rPr>
        <w:t>履约保函的内容，应符合招标文件、投标响应文件和采购合同的要求。履约保函应在采购合同有效期满后28天内继续有效。</w:t>
      </w:r>
    </w:p>
    <w:p w14:paraId="3A9E9D93">
      <w:pPr>
        <w:pStyle w:val="63"/>
        <w:numPr>
          <w:ilvl w:val="0"/>
          <w:numId w:val="46"/>
        </w:numPr>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在整个项目验收合格后，中标人向</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提交退回履约保证金的申请，</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办理履约保证金退还手续，将履约保证金退回原中标人的汇入账户。</w:t>
      </w:r>
    </w:p>
    <w:p w14:paraId="720FF15B">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发票</w:t>
      </w:r>
    </w:p>
    <w:p w14:paraId="68AB31E8">
      <w:pPr>
        <w:pStyle w:val="63"/>
        <w:numPr>
          <w:ilvl w:val="0"/>
          <w:numId w:val="47"/>
        </w:numPr>
        <w:spacing w:line="360" w:lineRule="auto"/>
        <w:contextualSpacing w:val="0"/>
        <w:rPr>
          <w:rFonts w:hint="eastAsia" w:ascii="宋体" w:hAnsi="宋体" w:eastAsia="宋体" w:cs="宋体"/>
          <w:bCs/>
          <w:color w:val="000000" w:themeColor="text1"/>
          <w:spacing w:val="-2"/>
          <w:sz w:val="24"/>
          <w:szCs w:val="24"/>
          <w14:textFill>
            <w14:solidFill>
              <w14:schemeClr w14:val="tx1"/>
            </w14:solidFill>
          </w14:textFill>
        </w:rPr>
      </w:pPr>
      <w:r>
        <w:rPr>
          <w:rFonts w:hint="eastAsia" w:ascii="宋体" w:hAnsi="宋体" w:eastAsia="宋体" w:cs="宋体"/>
          <w:bCs/>
          <w:color w:val="000000" w:themeColor="text1"/>
          <w:spacing w:val="-2"/>
          <w:sz w:val="24"/>
          <w:szCs w:val="24"/>
          <w14:textFill>
            <w14:solidFill>
              <w14:schemeClr w14:val="tx1"/>
            </w14:solidFill>
          </w14:textFill>
        </w:rPr>
        <w:t>中标人与</w:t>
      </w:r>
      <w:r>
        <w:rPr>
          <w:rFonts w:hint="eastAsia" w:ascii="宋体" w:hAnsi="宋体" w:eastAsia="宋体" w:cs="宋体"/>
          <w:bCs/>
          <w:color w:val="000000" w:themeColor="text1"/>
          <w:spacing w:val="-2"/>
          <w:sz w:val="24"/>
          <w:szCs w:val="24"/>
          <w:lang w:eastAsia="zh-CN"/>
          <w14:textFill>
            <w14:solidFill>
              <w14:schemeClr w14:val="tx1"/>
            </w14:solidFill>
          </w14:textFill>
        </w:rPr>
        <w:t>招标人</w:t>
      </w:r>
      <w:r>
        <w:rPr>
          <w:rFonts w:hint="eastAsia" w:ascii="宋体" w:hAnsi="宋体" w:eastAsia="宋体" w:cs="宋体"/>
          <w:bCs/>
          <w:color w:val="000000" w:themeColor="text1"/>
          <w:spacing w:val="-2"/>
          <w:sz w:val="24"/>
          <w:szCs w:val="24"/>
          <w14:textFill>
            <w14:solidFill>
              <w14:schemeClr w14:val="tx1"/>
            </w14:solidFill>
          </w14:textFill>
        </w:rPr>
        <w:t>签署合同后，开具发票时，开发票的单位名称必须与中标人的名称一致。</w:t>
      </w:r>
    </w:p>
    <w:p w14:paraId="0AA6893F">
      <w:pPr>
        <w:pStyle w:val="63"/>
        <w:spacing w:line="360" w:lineRule="auto"/>
        <w:rPr>
          <w:rFonts w:hint="eastAsia" w:ascii="宋体" w:hAnsi="宋体" w:eastAsia="宋体"/>
          <w:bCs/>
          <w:color w:val="000000" w:themeColor="text1"/>
          <w:spacing w:val="-2"/>
          <w:sz w:val="22"/>
          <w14:textFill>
            <w14:solidFill>
              <w14:schemeClr w14:val="tx1"/>
            </w14:solidFill>
          </w14:textFill>
        </w:rPr>
      </w:pPr>
    </w:p>
    <w:p w14:paraId="31EBE1F2">
      <w:pPr>
        <w:pStyle w:val="63"/>
        <w:numPr>
          <w:ilvl w:val="0"/>
          <w:numId w:val="2"/>
        </w:numPr>
        <w:spacing w:before="312" w:beforeLines="100" w:line="360" w:lineRule="auto"/>
        <w:contextualSpacing w:val="0"/>
        <w:outlineLvl w:val="1"/>
        <w:rPr>
          <w:rFonts w:hint="eastAsia" w:ascii="宋体" w:hAnsi="宋体" w:eastAsia="宋体"/>
          <w:b/>
          <w:bCs/>
          <w:color w:val="000000" w:themeColor="text1"/>
          <w:spacing w:val="-2"/>
          <w:sz w:val="28"/>
          <w:szCs w:val="28"/>
          <w14:textFill>
            <w14:solidFill>
              <w14:schemeClr w14:val="tx1"/>
            </w14:solidFill>
          </w14:textFill>
        </w:rPr>
      </w:pPr>
      <w:bookmarkStart w:id="74" w:name="_Toc996"/>
      <w:bookmarkStart w:id="75" w:name="_Toc15553"/>
      <w:r>
        <w:rPr>
          <w:rFonts w:hint="eastAsia" w:ascii="宋体" w:hAnsi="宋体" w:eastAsia="宋体" w:cs="微软雅黑"/>
          <w:b/>
          <w:bCs/>
          <w:color w:val="000000" w:themeColor="text1"/>
          <w:sz w:val="28"/>
          <w:szCs w:val="28"/>
          <w14:textFill>
            <w14:solidFill>
              <w14:schemeClr w14:val="tx1"/>
            </w14:solidFill>
          </w14:textFill>
        </w:rPr>
        <w:t>其他</w:t>
      </w:r>
      <w:bookmarkEnd w:id="74"/>
      <w:bookmarkEnd w:id="75"/>
    </w:p>
    <w:p w14:paraId="4147D343">
      <w:pPr>
        <w:pStyle w:val="63"/>
        <w:numPr>
          <w:ilvl w:val="0"/>
          <w:numId w:val="3"/>
        </w:numPr>
        <w:spacing w:before="312" w:beforeLines="100" w:line="360" w:lineRule="auto"/>
        <w:contextualSpacing w:val="0"/>
        <w:rPr>
          <w:rFonts w:hint="eastAsia" w:ascii="宋体" w:hAnsi="宋体" w:eastAsia="宋体" w:cs="宋体"/>
          <w:bCs/>
          <w:color w:val="000000" w:themeColor="text1"/>
          <w:sz w:val="24"/>
          <w:szCs w:val="24"/>
          <w14:textFill>
            <w14:solidFill>
              <w14:schemeClr w14:val="tx1"/>
            </w14:solidFill>
          </w14:textFill>
        </w:rPr>
      </w:pPr>
      <w:bookmarkStart w:id="76" w:name="_Toc357676148"/>
      <w:r>
        <w:rPr>
          <w:rFonts w:hint="eastAsia" w:ascii="宋体" w:hAnsi="宋体" w:eastAsia="宋体" w:cs="宋体"/>
          <w:b/>
          <w:color w:val="000000" w:themeColor="text1"/>
          <w:sz w:val="24"/>
          <w:szCs w:val="28"/>
          <w14:textFill>
            <w14:solidFill>
              <w14:schemeClr w14:val="tx1"/>
            </w14:solidFill>
          </w14:textFill>
        </w:rPr>
        <w:t>招标代理服务费</w:t>
      </w:r>
      <w:bookmarkEnd w:id="76"/>
    </w:p>
    <w:p w14:paraId="7B807CB7">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采购机构代理服务收费标准：以中标金额为计算基准，按</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与采购代理机构签订委托协议及原国家计委《关于印发〈招标代理服务收费管理暂行办法〉的通知》（计价格［2002］1980号）文件规定后</w:t>
      </w:r>
      <w:r>
        <w:rPr>
          <w:rFonts w:ascii="宋体" w:hAnsi="宋体" w:eastAsia="宋体" w:cs="Times New Roman"/>
          <w:sz w:val="22"/>
          <w:szCs w:val="24"/>
        </w:rPr>
        <w:t>下浮</w:t>
      </w:r>
      <w:r>
        <w:rPr>
          <w:rFonts w:ascii="宋体" w:hAnsi="宋体" w:eastAsia="宋体" w:cs="Times New Roman"/>
          <w:sz w:val="22"/>
          <w:szCs w:val="24"/>
          <w:u w:val="single"/>
        </w:rPr>
        <w:t xml:space="preserve">  46  </w:t>
      </w:r>
      <w:r>
        <w:rPr>
          <w:rFonts w:ascii="宋体" w:hAnsi="宋体" w:eastAsia="宋体" w:cs="Times New Roman"/>
          <w:sz w:val="22"/>
          <w:szCs w:val="24"/>
        </w:rPr>
        <w:t>％</w:t>
      </w:r>
      <w:r>
        <w:rPr>
          <w:rFonts w:hint="eastAsia" w:ascii="宋体" w:hAnsi="宋体" w:eastAsia="宋体" w:cs="Times New Roman"/>
          <w:sz w:val="22"/>
          <w:szCs w:val="24"/>
        </w:rPr>
        <w:t>计取。</w:t>
      </w:r>
      <w:r>
        <w:rPr>
          <w:rFonts w:hint="eastAsia" w:ascii="宋体" w:hAnsi="宋体" w:eastAsia="宋体" w:cs="宋体"/>
          <w:bCs/>
          <w:color w:val="000000" w:themeColor="text1"/>
          <w:sz w:val="24"/>
          <w:szCs w:val="24"/>
          <w14:textFill>
            <w14:solidFill>
              <w14:schemeClr w14:val="tx1"/>
            </w14:solidFill>
          </w14:textFill>
        </w:rPr>
        <w:t>中标人应在领取《中标通知书》原件时分别向采购代理机构一次性支付招标代理服务费(参照国家计委文件“计价格[2002]1980号文”、“发改办价格[2003]857号文”和“发改价格[2011]534号文”的规定标准执行)。</w:t>
      </w:r>
    </w:p>
    <w:p w14:paraId="0B3D6E59">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本项目类型为</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u w:val="single"/>
          <w14:textFill>
            <w14:solidFill>
              <w14:schemeClr w14:val="tx1"/>
            </w14:solidFill>
          </w14:textFill>
        </w:rPr>
        <w:t>详见投标须知前附表</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w:t>
      </w:r>
    </w:p>
    <w:p w14:paraId="4EBEF52B">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招标代理服务收费标准：</w:t>
      </w:r>
    </w:p>
    <w:tbl>
      <w:tblPr>
        <w:tblStyle w:val="41"/>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747"/>
        <w:gridCol w:w="1638"/>
        <w:gridCol w:w="2621"/>
        <w:gridCol w:w="2848"/>
      </w:tblGrid>
      <w:tr w14:paraId="215A9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4" w:hRule="atLeast"/>
          <w:jc w:val="center"/>
        </w:trPr>
        <w:tc>
          <w:tcPr>
            <w:tcW w:w="1394" w:type="pct"/>
            <w:tcBorders>
              <w:tl2br w:val="single" w:color="000000" w:sz="8" w:space="0"/>
            </w:tcBorders>
          </w:tcPr>
          <w:p w14:paraId="0ED04C3D">
            <w:pP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费率</w:t>
            </w:r>
          </w:p>
          <w:p w14:paraId="68097CED">
            <w:pP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中标金额</w:t>
            </w:r>
          </w:p>
        </w:tc>
        <w:tc>
          <w:tcPr>
            <w:tcW w:w="831" w:type="pct"/>
            <w:vAlign w:val="center"/>
          </w:tcPr>
          <w:p w14:paraId="4F0A75DA">
            <w:pPr>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货物招标</w:t>
            </w:r>
          </w:p>
        </w:tc>
        <w:tc>
          <w:tcPr>
            <w:tcW w:w="1330" w:type="pct"/>
            <w:vAlign w:val="center"/>
          </w:tcPr>
          <w:p w14:paraId="5F57F94C">
            <w:pPr>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服务招标</w:t>
            </w:r>
          </w:p>
        </w:tc>
        <w:tc>
          <w:tcPr>
            <w:tcW w:w="1446" w:type="pct"/>
            <w:vAlign w:val="center"/>
          </w:tcPr>
          <w:p w14:paraId="4D03AEED">
            <w:pPr>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工程招标</w:t>
            </w:r>
          </w:p>
        </w:tc>
      </w:tr>
      <w:tr w14:paraId="731C9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jc w:val="center"/>
        </w:trPr>
        <w:tc>
          <w:tcPr>
            <w:tcW w:w="1394" w:type="pct"/>
            <w:vAlign w:val="center"/>
          </w:tcPr>
          <w:p w14:paraId="2C5A1F4F">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100万元以下</w:t>
            </w:r>
          </w:p>
        </w:tc>
        <w:tc>
          <w:tcPr>
            <w:tcW w:w="831" w:type="pct"/>
            <w:vAlign w:val="center"/>
          </w:tcPr>
          <w:p w14:paraId="186FD652">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1.5%</w:t>
            </w:r>
          </w:p>
        </w:tc>
        <w:tc>
          <w:tcPr>
            <w:tcW w:w="1330" w:type="pct"/>
            <w:vAlign w:val="center"/>
          </w:tcPr>
          <w:p w14:paraId="157DB93F">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1.5%</w:t>
            </w:r>
          </w:p>
        </w:tc>
        <w:tc>
          <w:tcPr>
            <w:tcW w:w="1446" w:type="pct"/>
            <w:vAlign w:val="center"/>
          </w:tcPr>
          <w:p w14:paraId="133854DF">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w:t>
            </w:r>
          </w:p>
        </w:tc>
      </w:tr>
      <w:tr w14:paraId="08AF9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394" w:type="pct"/>
            <w:vAlign w:val="center"/>
          </w:tcPr>
          <w:p w14:paraId="2BEE8E75">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100-500万元</w:t>
            </w:r>
          </w:p>
        </w:tc>
        <w:tc>
          <w:tcPr>
            <w:tcW w:w="831" w:type="pct"/>
            <w:vAlign w:val="center"/>
          </w:tcPr>
          <w:p w14:paraId="79DBD653">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1.1%</w:t>
            </w:r>
          </w:p>
        </w:tc>
        <w:tc>
          <w:tcPr>
            <w:tcW w:w="1330" w:type="pct"/>
            <w:vAlign w:val="center"/>
          </w:tcPr>
          <w:p w14:paraId="01BA145C">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0.8%</w:t>
            </w:r>
          </w:p>
        </w:tc>
        <w:tc>
          <w:tcPr>
            <w:tcW w:w="1446" w:type="pct"/>
            <w:vAlign w:val="center"/>
          </w:tcPr>
          <w:p w14:paraId="5AABB79B">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0.7%</w:t>
            </w:r>
          </w:p>
        </w:tc>
      </w:tr>
      <w:tr w14:paraId="67ACB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1394" w:type="pct"/>
            <w:vAlign w:val="center"/>
          </w:tcPr>
          <w:p w14:paraId="53979C05">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500-1000万元</w:t>
            </w:r>
          </w:p>
        </w:tc>
        <w:tc>
          <w:tcPr>
            <w:tcW w:w="831" w:type="pct"/>
            <w:vAlign w:val="center"/>
          </w:tcPr>
          <w:p w14:paraId="7A494F3E">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0.8%</w:t>
            </w:r>
          </w:p>
        </w:tc>
        <w:tc>
          <w:tcPr>
            <w:tcW w:w="1330" w:type="pct"/>
            <w:vAlign w:val="center"/>
          </w:tcPr>
          <w:p w14:paraId="6971FF26">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0.45%</w:t>
            </w:r>
          </w:p>
        </w:tc>
        <w:tc>
          <w:tcPr>
            <w:tcW w:w="1446" w:type="pct"/>
            <w:vAlign w:val="center"/>
          </w:tcPr>
          <w:p w14:paraId="555637EF">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0.55%</w:t>
            </w:r>
          </w:p>
        </w:tc>
      </w:tr>
      <w:tr w14:paraId="5CE9B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7" w:hRule="atLeast"/>
          <w:jc w:val="center"/>
        </w:trPr>
        <w:tc>
          <w:tcPr>
            <w:tcW w:w="1394" w:type="pct"/>
            <w:vAlign w:val="center"/>
          </w:tcPr>
          <w:p w14:paraId="672547DD">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1000-5000万元</w:t>
            </w:r>
          </w:p>
        </w:tc>
        <w:tc>
          <w:tcPr>
            <w:tcW w:w="831" w:type="pct"/>
            <w:vAlign w:val="center"/>
          </w:tcPr>
          <w:p w14:paraId="1C42E5F8">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 xml:space="preserve">0.5%                </w:t>
            </w:r>
          </w:p>
        </w:tc>
        <w:tc>
          <w:tcPr>
            <w:tcW w:w="1330" w:type="pct"/>
            <w:vAlign w:val="center"/>
          </w:tcPr>
          <w:p w14:paraId="4D7D1829">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0.25%</w:t>
            </w:r>
          </w:p>
        </w:tc>
        <w:tc>
          <w:tcPr>
            <w:tcW w:w="1446" w:type="pct"/>
            <w:vAlign w:val="center"/>
          </w:tcPr>
          <w:p w14:paraId="5314B828">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0.35%</w:t>
            </w:r>
          </w:p>
        </w:tc>
      </w:tr>
      <w:tr w14:paraId="7F87E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8" w:hRule="atLeast"/>
          <w:jc w:val="center"/>
        </w:trPr>
        <w:tc>
          <w:tcPr>
            <w:tcW w:w="1394" w:type="pct"/>
            <w:vAlign w:val="center"/>
          </w:tcPr>
          <w:p w14:paraId="0D7EAE69">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5000万元-1亿元</w:t>
            </w:r>
          </w:p>
        </w:tc>
        <w:tc>
          <w:tcPr>
            <w:tcW w:w="831" w:type="pct"/>
            <w:vAlign w:val="center"/>
          </w:tcPr>
          <w:p w14:paraId="4FF5A120">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 xml:space="preserve">0.25%                 </w:t>
            </w:r>
          </w:p>
        </w:tc>
        <w:tc>
          <w:tcPr>
            <w:tcW w:w="1330" w:type="pct"/>
            <w:vAlign w:val="center"/>
          </w:tcPr>
          <w:p w14:paraId="1D331E32">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0.1%</w:t>
            </w:r>
          </w:p>
        </w:tc>
        <w:tc>
          <w:tcPr>
            <w:tcW w:w="1446" w:type="pct"/>
            <w:vAlign w:val="center"/>
          </w:tcPr>
          <w:p w14:paraId="4D1A2846">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0.2%</w:t>
            </w:r>
          </w:p>
        </w:tc>
      </w:tr>
      <w:tr w14:paraId="1E138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4" w:hRule="atLeast"/>
          <w:jc w:val="center"/>
        </w:trPr>
        <w:tc>
          <w:tcPr>
            <w:tcW w:w="1394" w:type="pct"/>
            <w:vAlign w:val="center"/>
          </w:tcPr>
          <w:p w14:paraId="1B31045F">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1-5亿元</w:t>
            </w:r>
          </w:p>
        </w:tc>
        <w:tc>
          <w:tcPr>
            <w:tcW w:w="831" w:type="pct"/>
            <w:vAlign w:val="center"/>
          </w:tcPr>
          <w:p w14:paraId="42815EE4">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0.05%</w:t>
            </w:r>
          </w:p>
        </w:tc>
        <w:tc>
          <w:tcPr>
            <w:tcW w:w="1330" w:type="pct"/>
            <w:vAlign w:val="center"/>
          </w:tcPr>
          <w:p w14:paraId="78223B60">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0.05%</w:t>
            </w:r>
          </w:p>
        </w:tc>
        <w:tc>
          <w:tcPr>
            <w:tcW w:w="1446" w:type="pct"/>
            <w:vAlign w:val="center"/>
          </w:tcPr>
          <w:p w14:paraId="544CB6F4">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0.05%</w:t>
            </w:r>
          </w:p>
        </w:tc>
      </w:tr>
      <w:tr w14:paraId="11BCC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1" w:hRule="atLeast"/>
          <w:jc w:val="center"/>
        </w:trPr>
        <w:tc>
          <w:tcPr>
            <w:tcW w:w="1394" w:type="pct"/>
            <w:vAlign w:val="center"/>
          </w:tcPr>
          <w:p w14:paraId="6E9B6606">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5-10亿元</w:t>
            </w:r>
          </w:p>
        </w:tc>
        <w:tc>
          <w:tcPr>
            <w:tcW w:w="831" w:type="pct"/>
            <w:vAlign w:val="center"/>
          </w:tcPr>
          <w:p w14:paraId="5AA5F67B">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0.035%</w:t>
            </w:r>
          </w:p>
        </w:tc>
        <w:tc>
          <w:tcPr>
            <w:tcW w:w="1330" w:type="pct"/>
            <w:vAlign w:val="center"/>
          </w:tcPr>
          <w:p w14:paraId="2BEDA1BB">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0.035%</w:t>
            </w:r>
          </w:p>
        </w:tc>
        <w:tc>
          <w:tcPr>
            <w:tcW w:w="1446" w:type="pct"/>
            <w:vAlign w:val="center"/>
          </w:tcPr>
          <w:p w14:paraId="56623CA1">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0.035%</w:t>
            </w:r>
          </w:p>
        </w:tc>
      </w:tr>
      <w:tr w14:paraId="3FE6F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3" w:hRule="atLeast"/>
          <w:jc w:val="center"/>
        </w:trPr>
        <w:tc>
          <w:tcPr>
            <w:tcW w:w="1394" w:type="pct"/>
            <w:vAlign w:val="center"/>
          </w:tcPr>
          <w:p w14:paraId="11481F3E">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10-50亿元</w:t>
            </w:r>
          </w:p>
        </w:tc>
        <w:tc>
          <w:tcPr>
            <w:tcW w:w="831" w:type="pct"/>
            <w:vAlign w:val="center"/>
          </w:tcPr>
          <w:p w14:paraId="16E3547C">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0.008%</w:t>
            </w:r>
          </w:p>
        </w:tc>
        <w:tc>
          <w:tcPr>
            <w:tcW w:w="1330" w:type="pct"/>
            <w:vAlign w:val="center"/>
          </w:tcPr>
          <w:p w14:paraId="2A2CCD0C">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0.008%</w:t>
            </w:r>
          </w:p>
        </w:tc>
        <w:tc>
          <w:tcPr>
            <w:tcW w:w="1446" w:type="pct"/>
            <w:vAlign w:val="center"/>
          </w:tcPr>
          <w:p w14:paraId="13C32173">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0.008%</w:t>
            </w:r>
          </w:p>
        </w:tc>
      </w:tr>
      <w:tr w14:paraId="69280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394" w:type="pct"/>
            <w:vAlign w:val="center"/>
          </w:tcPr>
          <w:p w14:paraId="1A5E1BA4">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50-100亿元</w:t>
            </w:r>
          </w:p>
        </w:tc>
        <w:tc>
          <w:tcPr>
            <w:tcW w:w="831" w:type="pct"/>
            <w:vAlign w:val="center"/>
          </w:tcPr>
          <w:p w14:paraId="275715AE">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0.006%</w:t>
            </w:r>
          </w:p>
        </w:tc>
        <w:tc>
          <w:tcPr>
            <w:tcW w:w="1330" w:type="pct"/>
            <w:vAlign w:val="center"/>
          </w:tcPr>
          <w:p w14:paraId="52E78967">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0.006%</w:t>
            </w:r>
          </w:p>
        </w:tc>
        <w:tc>
          <w:tcPr>
            <w:tcW w:w="1446" w:type="pct"/>
            <w:vAlign w:val="center"/>
          </w:tcPr>
          <w:p w14:paraId="178F226A">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0.006%</w:t>
            </w:r>
          </w:p>
        </w:tc>
      </w:tr>
      <w:tr w14:paraId="0978F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1394" w:type="pct"/>
            <w:vAlign w:val="center"/>
          </w:tcPr>
          <w:p w14:paraId="3FE8BD48">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100亿以上</w:t>
            </w:r>
          </w:p>
        </w:tc>
        <w:tc>
          <w:tcPr>
            <w:tcW w:w="831" w:type="pct"/>
            <w:vAlign w:val="center"/>
          </w:tcPr>
          <w:p w14:paraId="5EB2596F">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0.004%</w:t>
            </w:r>
          </w:p>
        </w:tc>
        <w:tc>
          <w:tcPr>
            <w:tcW w:w="1330" w:type="pct"/>
            <w:vAlign w:val="center"/>
          </w:tcPr>
          <w:p w14:paraId="7B1DCED6">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0.004%</w:t>
            </w:r>
          </w:p>
        </w:tc>
        <w:tc>
          <w:tcPr>
            <w:tcW w:w="1446" w:type="pct"/>
            <w:vAlign w:val="center"/>
          </w:tcPr>
          <w:p w14:paraId="4194EDF0">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0.004%</w:t>
            </w:r>
          </w:p>
        </w:tc>
      </w:tr>
    </w:tbl>
    <w:p w14:paraId="008E4B02">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由采购代理机构向中标人收取，中标人在领取中标通知书前一次性向招标代理缴纳，未按上述规定缴纳中标服务费的，招标人将不予退还投标保证金，且招标人有权取消其中标资格和拒签合同。若项目评审实际产生的专家评审费等由中标人另按实支付。</w:t>
      </w:r>
    </w:p>
    <w:p w14:paraId="6DE04D70">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招标代理服务费按差额定率累进法计算。招标代理服务费币种为人民币。</w:t>
      </w:r>
    </w:p>
    <w:p w14:paraId="5107A6FE">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招标服务费只收现金、银行转账或电汇。</w:t>
      </w:r>
    </w:p>
    <w:p w14:paraId="2D9E3378">
      <w:pPr>
        <w:pStyle w:val="63"/>
        <w:numPr>
          <w:ilvl w:val="0"/>
          <w:numId w:val="48"/>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招标代理服务费收取账户：</w:t>
      </w:r>
    </w:p>
    <w:p w14:paraId="29294A3A">
      <w:pPr>
        <w:pStyle w:val="63"/>
        <w:spacing w:line="360" w:lineRule="auto"/>
        <w:ind w:firstLine="648" w:firstLineChars="27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收款单位名称：中通服咨询设计研究院有限公司</w:t>
      </w:r>
    </w:p>
    <w:p w14:paraId="30115F6C">
      <w:pPr>
        <w:pStyle w:val="63"/>
        <w:spacing w:line="360" w:lineRule="auto"/>
        <w:ind w:firstLine="648" w:firstLineChars="27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开户银行：招商银行南京分行城北支行</w:t>
      </w:r>
    </w:p>
    <w:p w14:paraId="25868F99">
      <w:pPr>
        <w:pStyle w:val="63"/>
        <w:spacing w:line="360" w:lineRule="auto"/>
        <w:ind w:firstLine="648" w:firstLineChars="27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收款账号：</w:t>
      </w:r>
      <w:r>
        <w:rPr>
          <w:rFonts w:hint="eastAsia" w:ascii="宋体" w:hAnsi="宋体" w:eastAsia="宋体" w:cs="宋体"/>
          <w:sz w:val="24"/>
          <w:szCs w:val="36"/>
        </w:rPr>
        <w:t>12590209571000100000156</w:t>
      </w:r>
    </w:p>
    <w:p w14:paraId="363FA07F">
      <w:pPr>
        <w:pStyle w:val="63"/>
        <w:numPr>
          <w:ilvl w:val="0"/>
          <w:numId w:val="3"/>
        </w:numPr>
        <w:spacing w:before="312" w:beforeLines="100" w:line="360" w:lineRule="auto"/>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color w:val="000000" w:themeColor="text1"/>
          <w:sz w:val="24"/>
          <w:szCs w:val="28"/>
          <w14:textFill>
            <w14:solidFill>
              <w14:schemeClr w14:val="tx1"/>
            </w14:solidFill>
          </w14:textFill>
        </w:rPr>
        <w:t>招标文件符号说明</w:t>
      </w:r>
    </w:p>
    <w:p w14:paraId="41FCFFA7">
      <w:pPr>
        <w:pStyle w:val="63"/>
        <w:numPr>
          <w:ilvl w:val="0"/>
          <w:numId w:val="49"/>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文件中，打“★”号条款为实质性条款，若有任何一条负偏离或不满足则导致投标无效。打“▲”“●”号条款为重要技术参数，若有部分“▲”“●”条款未响应或不满足，将根据评审要求影响其得分，但不作为无效投标条款。打“◆”号条款为核心产品。</w:t>
      </w:r>
    </w:p>
    <w:p w14:paraId="21E88981">
      <w:pPr>
        <w:pStyle w:val="3"/>
        <w:keepNext w:val="0"/>
        <w:keepLines w:val="0"/>
        <w:pageBreakBefore/>
        <w:tabs>
          <w:tab w:val="left" w:pos="426"/>
          <w:tab w:val="left" w:pos="567"/>
        </w:tabs>
        <w:spacing w:line="360" w:lineRule="auto"/>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77" w:name="_Toc5580"/>
      <w:bookmarkStart w:id="78" w:name="_Toc515040753"/>
      <w:bookmarkStart w:id="79" w:name="_Toc515363625"/>
      <w:bookmarkStart w:id="80" w:name="_Toc31449"/>
      <w:r>
        <w:rPr>
          <w:rStyle w:val="44"/>
          <w:rFonts w:hint="eastAsia" w:ascii="宋体" w:hAnsi="宋体" w:eastAsia="宋体"/>
          <w:b w:val="0"/>
          <w:bCs w:val="0"/>
          <w:color w:val="000000" w:themeColor="text1"/>
          <w:spacing w:val="12"/>
          <w:sz w:val="22"/>
          <w:szCs w:val="22"/>
          <w14:textFill>
            <w14:solidFill>
              <w14:schemeClr w14:val="tx1"/>
            </w14:solidFill>
          </w14:textFill>
        </w:rPr>
        <w:t>附件1  询问函格式</w:t>
      </w:r>
      <w:bookmarkEnd w:id="77"/>
      <w:bookmarkEnd w:id="78"/>
      <w:bookmarkEnd w:id="79"/>
      <w:bookmarkEnd w:id="80"/>
    </w:p>
    <w:p w14:paraId="70EFD98D">
      <w:pPr>
        <w:spacing w:before="312" w:beforeLines="100" w:after="312" w:afterLines="100"/>
        <w:jc w:val="center"/>
        <w:rPr>
          <w:rFonts w:hint="eastAsia" w:ascii="宋体" w:hAnsi="宋体" w:eastAsia="宋体" w:cs="Times New Roman"/>
          <w:b/>
          <w:bCs/>
          <w:color w:val="000000" w:themeColor="text1"/>
          <w:spacing w:val="20"/>
          <w:sz w:val="32"/>
          <w:szCs w:val="32"/>
          <w14:textFill>
            <w14:solidFill>
              <w14:schemeClr w14:val="tx1"/>
            </w14:solidFill>
          </w14:textFill>
        </w:rPr>
      </w:pPr>
      <w:r>
        <w:rPr>
          <w:rFonts w:hint="eastAsia" w:ascii="宋体" w:hAnsi="宋体" w:eastAsia="宋体" w:cs="Times New Roman"/>
          <w:b/>
          <w:bCs/>
          <w:color w:val="000000" w:themeColor="text1"/>
          <w:spacing w:val="20"/>
          <w:sz w:val="32"/>
          <w:szCs w:val="32"/>
          <w14:textFill>
            <w14:solidFill>
              <w14:schemeClr w14:val="tx1"/>
            </w14:solidFill>
          </w14:textFill>
        </w:rPr>
        <w:t>询问函</w:t>
      </w:r>
    </w:p>
    <w:p w14:paraId="3C79DF33">
      <w:pPr>
        <w:widowControl/>
        <w:adjustRightInd w:val="0"/>
        <w:spacing w:after="156" w:after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u w:val="single"/>
          <w14:textFill>
            <w14:solidFill>
              <w14:schemeClr w14:val="tx1"/>
            </w14:solidFill>
          </w14:textFill>
        </w:rPr>
        <w:t>中通服咨询设计研究院有限公司</w:t>
      </w:r>
      <w:r>
        <w:rPr>
          <w:rFonts w:hint="eastAsia" w:ascii="宋体" w:hAnsi="宋体" w:eastAsia="宋体"/>
          <w:color w:val="000000" w:themeColor="text1"/>
          <w:sz w:val="22"/>
          <w14:textFill>
            <w14:solidFill>
              <w14:schemeClr w14:val="tx1"/>
            </w14:solidFill>
          </w14:textFill>
        </w:rPr>
        <w:t>：</w:t>
      </w:r>
    </w:p>
    <w:p w14:paraId="2A746D70">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我单位已获取招标文件并准备参与</w:t>
      </w:r>
      <w:r>
        <w:rPr>
          <w:rFonts w:ascii="宋体" w:hAnsi="宋体" w:eastAsia="宋体"/>
          <w:i/>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项目（项目编号</w:t>
      </w:r>
      <w:r>
        <w:rPr>
          <w:rFonts w:hint="eastAsia" w:ascii="宋体" w:hAnsi="宋体" w:eastAsia="宋体"/>
          <w:color w:val="000000" w:themeColor="text1"/>
          <w:sz w:val="22"/>
          <w:u w:val="single"/>
          <w14:textFill>
            <w14:solidFill>
              <w14:schemeClr w14:val="tx1"/>
            </w14:solidFill>
          </w14:textFill>
        </w:rPr>
        <w:t>：</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）的投标（或报价）活动，现有以下几个内容（或条款）存在疑问（或无法理解），特提出询问。</w:t>
      </w:r>
    </w:p>
    <w:p w14:paraId="4F972738">
      <w:pPr>
        <w:widowControl/>
        <w:tabs>
          <w:tab w:val="center" w:pos="5019"/>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一、</w:t>
      </w:r>
      <w:r>
        <w:rPr>
          <w:rFonts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（事项一）</w:t>
      </w:r>
      <w:r>
        <w:rPr>
          <w:rFonts w:ascii="宋体" w:hAnsi="宋体" w:eastAsia="宋体"/>
          <w:color w:val="000000" w:themeColor="text1"/>
          <w:sz w:val="22"/>
          <w14:textFill>
            <w14:solidFill>
              <w14:schemeClr w14:val="tx1"/>
            </w14:solidFill>
          </w14:textFill>
        </w:rPr>
        <w:tab/>
      </w:r>
    </w:p>
    <w:p w14:paraId="74C87EC2">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w:t>
      </w:r>
      <w:r>
        <w:rPr>
          <w:rFonts w:ascii="宋体" w:hAnsi="宋体" w:eastAsia="宋体"/>
          <w:color w:val="000000" w:themeColor="text1"/>
          <w:sz w:val="22"/>
          <w14:textFill>
            <w14:solidFill>
              <w14:schemeClr w14:val="tx1"/>
            </w14:solidFill>
          </w14:textFill>
        </w:rPr>
        <w:t>1）</w:t>
      </w:r>
      <w:r>
        <w:rPr>
          <w:rFonts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（问题或条款内容）</w:t>
      </w:r>
    </w:p>
    <w:p w14:paraId="4AB3DC80">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w:t>
      </w:r>
      <w:r>
        <w:rPr>
          <w:rFonts w:ascii="宋体" w:hAnsi="宋体" w:eastAsia="宋体"/>
          <w:color w:val="000000" w:themeColor="text1"/>
          <w:sz w:val="22"/>
          <w14:textFill>
            <w14:solidFill>
              <w14:schemeClr w14:val="tx1"/>
            </w14:solidFill>
          </w14:textFill>
        </w:rPr>
        <w:t>2）</w:t>
      </w:r>
      <w:r>
        <w:rPr>
          <w:rFonts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（说明疑问或无法理解原因）</w:t>
      </w:r>
    </w:p>
    <w:p w14:paraId="711EF66F">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w:t>
      </w:r>
      <w:r>
        <w:rPr>
          <w:rFonts w:ascii="宋体" w:hAnsi="宋体" w:eastAsia="宋体"/>
          <w:color w:val="000000" w:themeColor="text1"/>
          <w:sz w:val="22"/>
          <w14:textFill>
            <w14:solidFill>
              <w14:schemeClr w14:val="tx1"/>
            </w14:solidFill>
          </w14:textFill>
        </w:rPr>
        <w:t>3）</w:t>
      </w:r>
      <w:r>
        <w:rPr>
          <w:rFonts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（建议）</w:t>
      </w:r>
    </w:p>
    <w:p w14:paraId="4BE0FBA8">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二、</w:t>
      </w:r>
      <w:r>
        <w:rPr>
          <w:rFonts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 xml:space="preserve"> （事项二）</w:t>
      </w:r>
    </w:p>
    <w:p w14:paraId="11233546">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w:t>
      </w:r>
    </w:p>
    <w:p w14:paraId="0EBF7EB9">
      <w:pPr>
        <w:widowControl/>
        <w:tabs>
          <w:tab w:val="left" w:pos="6300"/>
        </w:tabs>
        <w:adjustRightInd w:val="0"/>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随附相关证明材料如下：（目录）。</w:t>
      </w:r>
    </w:p>
    <w:p w14:paraId="636D2CD6">
      <w:pPr>
        <w:widowControl/>
        <w:tabs>
          <w:tab w:val="left" w:pos="6300"/>
        </w:tabs>
        <w:adjustRightInd w:val="0"/>
        <w:spacing w:line="360" w:lineRule="auto"/>
        <w:ind w:firstLine="1320" w:firstLineChars="6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询问人：（公章）</w:t>
      </w:r>
    </w:p>
    <w:p w14:paraId="6E5DFF55">
      <w:pPr>
        <w:widowControl/>
        <w:tabs>
          <w:tab w:val="left" w:pos="6300"/>
        </w:tabs>
        <w:adjustRightInd w:val="0"/>
        <w:spacing w:line="360" w:lineRule="auto"/>
        <w:ind w:firstLine="1320" w:firstLineChars="6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法定代表人（授权代表）：</w:t>
      </w:r>
    </w:p>
    <w:p w14:paraId="271947CE">
      <w:pPr>
        <w:tabs>
          <w:tab w:val="left" w:pos="6300"/>
        </w:tabs>
        <w:adjustRightInd w:val="0"/>
        <w:spacing w:line="360" w:lineRule="auto"/>
        <w:ind w:firstLine="1320" w:firstLineChars="6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地址</w:t>
      </w:r>
      <w:r>
        <w:rPr>
          <w:rFonts w:ascii="宋体" w:hAnsi="宋体" w:eastAsia="宋体"/>
          <w:color w:val="000000" w:themeColor="text1"/>
          <w:sz w:val="22"/>
          <w14:textFill>
            <w14:solidFill>
              <w14:schemeClr w14:val="tx1"/>
            </w14:solidFill>
          </w14:textFill>
        </w:rPr>
        <w:t>/邮编：</w:t>
      </w:r>
    </w:p>
    <w:p w14:paraId="0FE48148">
      <w:pPr>
        <w:tabs>
          <w:tab w:val="left" w:pos="6300"/>
        </w:tabs>
        <w:adjustRightInd w:val="0"/>
        <w:spacing w:line="360" w:lineRule="auto"/>
        <w:ind w:firstLine="1320" w:firstLineChars="6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电话</w:t>
      </w:r>
      <w:r>
        <w:rPr>
          <w:rFonts w:ascii="宋体" w:hAnsi="宋体" w:eastAsia="宋体"/>
          <w:color w:val="000000" w:themeColor="text1"/>
          <w:sz w:val="22"/>
          <w14:textFill>
            <w14:solidFill>
              <w14:schemeClr w14:val="tx1"/>
            </w14:solidFill>
          </w14:textFill>
        </w:rPr>
        <w:t>/传真：</w:t>
      </w:r>
    </w:p>
    <w:p w14:paraId="4C4059A8">
      <w:pPr>
        <w:adjustRightInd w:val="0"/>
        <w:spacing w:before="624" w:beforeLines="200" w:line="360" w:lineRule="auto"/>
        <w:jc w:val="righ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年</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月</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日</w:t>
      </w:r>
    </w:p>
    <w:p w14:paraId="5BBC6C34">
      <w:pPr>
        <w:snapToGrid w:val="0"/>
        <w:spacing w:line="360" w:lineRule="auto"/>
        <w:ind w:firstLine="442" w:firstLineChars="201"/>
        <w:rPr>
          <w:rFonts w:hint="eastAsia" w:ascii="宋体" w:hAnsi="宋体" w:eastAsia="宋体"/>
          <w:color w:val="000000" w:themeColor="text1"/>
          <w:sz w:val="22"/>
          <w14:textFill>
            <w14:solidFill>
              <w14:schemeClr w14:val="tx1"/>
            </w14:solidFill>
          </w14:textFill>
        </w:rPr>
      </w:pPr>
    </w:p>
    <w:p w14:paraId="668FEF7D">
      <w:pPr>
        <w:pStyle w:val="3"/>
        <w:keepNext w:val="0"/>
        <w:keepLines w:val="0"/>
        <w:pageBreakBefore/>
        <w:tabs>
          <w:tab w:val="left" w:pos="426"/>
          <w:tab w:val="left" w:pos="567"/>
        </w:tabs>
        <w:spacing w:line="360" w:lineRule="auto"/>
        <w:jc w:val="left"/>
        <w:rPr>
          <w:rStyle w:val="44"/>
          <w:rFonts w:hint="eastAsia" w:ascii="宋体" w:hAnsi="宋体" w:eastAsia="宋体"/>
          <w:b w:val="0"/>
          <w:color w:val="000000" w:themeColor="text1"/>
          <w:spacing w:val="12"/>
          <w:sz w:val="22"/>
          <w:szCs w:val="22"/>
          <w14:textFill>
            <w14:solidFill>
              <w14:schemeClr w14:val="tx1"/>
            </w14:solidFill>
          </w14:textFill>
        </w:rPr>
      </w:pPr>
      <w:bookmarkStart w:id="81" w:name="_Toc515363626"/>
      <w:bookmarkStart w:id="82" w:name="_Toc22774"/>
      <w:bookmarkStart w:id="83" w:name="_Toc15477"/>
      <w:bookmarkStart w:id="84" w:name="_Toc515040754"/>
      <w:r>
        <w:rPr>
          <w:rStyle w:val="44"/>
          <w:rFonts w:hint="eastAsia" w:ascii="宋体" w:hAnsi="宋体" w:eastAsia="宋体"/>
          <w:b w:val="0"/>
          <w:color w:val="000000" w:themeColor="text1"/>
          <w:spacing w:val="12"/>
          <w:sz w:val="22"/>
          <w:szCs w:val="22"/>
          <w14:textFill>
            <w14:solidFill>
              <w14:schemeClr w14:val="tx1"/>
            </w14:solidFill>
          </w14:textFill>
        </w:rPr>
        <w:t>附件2  质疑函格式</w:t>
      </w:r>
      <w:bookmarkEnd w:id="81"/>
      <w:bookmarkEnd w:id="82"/>
      <w:bookmarkEnd w:id="83"/>
      <w:bookmarkEnd w:id="84"/>
    </w:p>
    <w:p w14:paraId="3AE37E21">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质疑函</w:t>
      </w:r>
    </w:p>
    <w:p w14:paraId="446A8B29">
      <w:pPr>
        <w:adjustRightInd w:val="0"/>
        <w:snapToGrid w:val="0"/>
        <w:spacing w:line="360" w:lineRule="auto"/>
        <w:rPr>
          <w:rFonts w:hint="eastAsia" w:ascii="宋体" w:hAnsi="宋体" w:eastAsia="宋体" w:cs="仿宋"/>
          <w:bCs/>
          <w:color w:val="000000" w:themeColor="text1"/>
          <w:sz w:val="22"/>
          <w14:textFill>
            <w14:solidFill>
              <w14:schemeClr w14:val="tx1"/>
            </w14:solidFill>
          </w14:textFill>
        </w:rPr>
      </w:pPr>
      <w:r>
        <w:rPr>
          <w:rFonts w:hint="eastAsia" w:ascii="宋体" w:hAnsi="宋体" w:eastAsia="宋体" w:cs="仿宋"/>
          <w:bCs/>
          <w:color w:val="000000" w:themeColor="text1"/>
          <w:sz w:val="22"/>
          <w14:textFill>
            <w14:solidFill>
              <w14:schemeClr w14:val="tx1"/>
            </w14:solidFill>
          </w14:textFill>
        </w:rPr>
        <w:t>一、质疑供应商基本信息</w:t>
      </w:r>
    </w:p>
    <w:p w14:paraId="46696F33">
      <w:pPr>
        <w:adjustRightInd w:val="0"/>
        <w:snapToGrid w:val="0"/>
        <w:spacing w:line="360" w:lineRule="auto"/>
        <w:rPr>
          <w:rFonts w:hint="eastAsia" w:ascii="宋体" w:hAnsi="宋体" w:eastAsia="宋体" w:cs="仿宋"/>
          <w:color w:val="000000" w:themeColor="text1"/>
          <w:sz w:val="22"/>
          <w:u w:val="dotted"/>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质疑供应商：</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55DBC00F">
      <w:pPr>
        <w:adjustRightInd w:val="0"/>
        <w:snapToGrid w:val="0"/>
        <w:spacing w:line="360" w:lineRule="auto"/>
        <w:rPr>
          <w:rFonts w:hint="eastAsia" w:ascii="宋体" w:hAnsi="宋体" w:eastAsia="宋体" w:cs="仿宋"/>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地址：</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14:textFill>
            <w14:solidFill>
              <w14:schemeClr w14:val="tx1"/>
            </w14:solidFill>
          </w14:textFill>
        </w:rPr>
        <w:t>邮编：</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6A63D2B1">
      <w:pPr>
        <w:adjustRightInd w:val="0"/>
        <w:snapToGrid w:val="0"/>
        <w:spacing w:line="360" w:lineRule="auto"/>
        <w:rPr>
          <w:rFonts w:hint="eastAsia" w:ascii="宋体" w:hAnsi="宋体" w:eastAsia="宋体" w:cs="仿宋"/>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联系人：</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14:textFill>
            <w14:solidFill>
              <w14:schemeClr w14:val="tx1"/>
            </w14:solidFill>
          </w14:textFill>
        </w:rPr>
        <w:t>联系电话：</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1296C8F0">
      <w:pPr>
        <w:adjustRightInd w:val="0"/>
        <w:snapToGrid w:val="0"/>
        <w:spacing w:line="360" w:lineRule="auto"/>
        <w:rPr>
          <w:rFonts w:hint="eastAsia" w:ascii="宋体" w:hAnsi="宋体" w:eastAsia="宋体" w:cs="仿宋"/>
          <w:color w:val="000000" w:themeColor="text1"/>
          <w:sz w:val="22"/>
          <w:u w:val="dotted"/>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授权代表：</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3DA76399">
      <w:pPr>
        <w:adjustRightInd w:val="0"/>
        <w:snapToGrid w:val="0"/>
        <w:spacing w:line="360" w:lineRule="auto"/>
        <w:rPr>
          <w:rFonts w:hint="eastAsia" w:ascii="宋体" w:hAnsi="宋体" w:eastAsia="宋体" w:cs="仿宋"/>
          <w:b/>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联系电话：</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59A4B833">
      <w:pPr>
        <w:adjustRightInd w:val="0"/>
        <w:snapToGrid w:val="0"/>
        <w:spacing w:line="360" w:lineRule="auto"/>
        <w:rPr>
          <w:rFonts w:hint="eastAsia" w:ascii="宋体" w:hAnsi="宋体" w:eastAsia="宋体" w:cs="仿宋"/>
          <w:b/>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地   址：</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14:textFill>
            <w14:solidFill>
              <w14:schemeClr w14:val="tx1"/>
            </w14:solidFill>
          </w14:textFill>
        </w:rPr>
        <w:t>邮编：</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1F3B71A5">
      <w:pPr>
        <w:adjustRightInd w:val="0"/>
        <w:snapToGrid w:val="0"/>
        <w:spacing w:before="156" w:beforeLines="50" w:line="360" w:lineRule="auto"/>
        <w:rPr>
          <w:rFonts w:hint="eastAsia" w:ascii="宋体" w:hAnsi="宋体" w:eastAsia="宋体" w:cs="仿宋"/>
          <w:bCs/>
          <w:color w:val="000000" w:themeColor="text1"/>
          <w:sz w:val="22"/>
          <w14:textFill>
            <w14:solidFill>
              <w14:schemeClr w14:val="tx1"/>
            </w14:solidFill>
          </w14:textFill>
        </w:rPr>
      </w:pPr>
      <w:r>
        <w:rPr>
          <w:rFonts w:hint="eastAsia" w:ascii="宋体" w:hAnsi="宋体" w:eastAsia="宋体" w:cs="仿宋"/>
          <w:bCs/>
          <w:color w:val="000000" w:themeColor="text1"/>
          <w:sz w:val="22"/>
          <w14:textFill>
            <w14:solidFill>
              <w14:schemeClr w14:val="tx1"/>
            </w14:solidFill>
          </w14:textFill>
        </w:rPr>
        <w:t xml:space="preserve">二、质疑项目基本情况 </w:t>
      </w:r>
    </w:p>
    <w:p w14:paraId="468376BF">
      <w:pPr>
        <w:adjustRightInd w:val="0"/>
        <w:snapToGrid w:val="0"/>
        <w:spacing w:line="360" w:lineRule="auto"/>
        <w:rPr>
          <w:rFonts w:hint="eastAsia" w:ascii="宋体" w:hAnsi="宋体" w:eastAsia="宋体" w:cs="仿宋"/>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质疑项目的名称：</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3C6F52E1">
      <w:pPr>
        <w:adjustRightInd w:val="0"/>
        <w:snapToGrid w:val="0"/>
        <w:spacing w:line="360" w:lineRule="auto"/>
        <w:rPr>
          <w:rFonts w:hint="eastAsia" w:ascii="宋体" w:hAnsi="宋体" w:eastAsia="宋体" w:cs="仿宋"/>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质疑项目的编号：</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14:textFill>
            <w14:solidFill>
              <w14:schemeClr w14:val="tx1"/>
            </w14:solidFill>
          </w14:textFill>
        </w:rPr>
        <w:t>包号：</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15CB653F">
      <w:pPr>
        <w:adjustRightInd w:val="0"/>
        <w:snapToGrid w:val="0"/>
        <w:spacing w:line="360" w:lineRule="auto"/>
        <w:rPr>
          <w:rFonts w:hint="eastAsia" w:ascii="宋体" w:hAnsi="宋体" w:eastAsia="宋体" w:cs="仿宋"/>
          <w:color w:val="000000" w:themeColor="text1"/>
          <w:sz w:val="22"/>
          <w:u w:val="single"/>
          <w14:textFill>
            <w14:solidFill>
              <w14:schemeClr w14:val="tx1"/>
            </w14:solidFill>
          </w14:textFill>
        </w:rPr>
      </w:pPr>
      <w:r>
        <w:rPr>
          <w:rFonts w:hint="eastAsia" w:ascii="宋体" w:hAnsi="宋体" w:eastAsia="宋体" w:cs="仿宋"/>
          <w:color w:val="000000" w:themeColor="text1"/>
          <w:sz w:val="22"/>
          <w:lang w:eastAsia="zh-CN"/>
          <w14:textFill>
            <w14:solidFill>
              <w14:schemeClr w14:val="tx1"/>
            </w14:solidFill>
          </w14:textFill>
        </w:rPr>
        <w:t>招标人</w:t>
      </w:r>
      <w:r>
        <w:rPr>
          <w:rFonts w:hint="eastAsia" w:ascii="宋体" w:hAnsi="宋体" w:eastAsia="宋体" w:cs="仿宋"/>
          <w:color w:val="000000" w:themeColor="text1"/>
          <w:sz w:val="22"/>
          <w14:textFill>
            <w14:solidFill>
              <w14:schemeClr w14:val="tx1"/>
            </w14:solidFill>
          </w14:textFill>
        </w:rPr>
        <w:t>名称：</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36F7DDC1">
      <w:pPr>
        <w:adjustRightInd w:val="0"/>
        <w:snapToGrid w:val="0"/>
        <w:spacing w:line="360" w:lineRule="auto"/>
        <w:rPr>
          <w:rFonts w:hint="eastAsia" w:ascii="宋体" w:hAnsi="宋体" w:eastAsia="宋体" w:cs="仿宋"/>
          <w:color w:val="000000" w:themeColor="text1"/>
          <w:sz w:val="22"/>
          <w:u w:val="single"/>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采购文件获取日期：</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5E0313F9">
      <w:pPr>
        <w:adjustRightInd w:val="0"/>
        <w:snapToGrid w:val="0"/>
        <w:spacing w:before="156" w:beforeLines="50" w:line="360" w:lineRule="auto"/>
        <w:rPr>
          <w:rFonts w:hint="eastAsia" w:ascii="宋体" w:hAnsi="宋体" w:eastAsia="宋体" w:cs="仿宋"/>
          <w:bCs/>
          <w:color w:val="000000" w:themeColor="text1"/>
          <w:sz w:val="22"/>
          <w14:textFill>
            <w14:solidFill>
              <w14:schemeClr w14:val="tx1"/>
            </w14:solidFill>
          </w14:textFill>
        </w:rPr>
      </w:pPr>
      <w:r>
        <w:rPr>
          <w:rFonts w:hint="eastAsia" w:ascii="宋体" w:hAnsi="宋体" w:eastAsia="宋体" w:cs="仿宋"/>
          <w:bCs/>
          <w:color w:val="000000" w:themeColor="text1"/>
          <w:sz w:val="22"/>
          <w14:textFill>
            <w14:solidFill>
              <w14:schemeClr w14:val="tx1"/>
            </w14:solidFill>
          </w14:textFill>
        </w:rPr>
        <w:t>三、质疑事项具体内容</w:t>
      </w:r>
    </w:p>
    <w:p w14:paraId="37220FA6">
      <w:pPr>
        <w:adjustRightInd w:val="0"/>
        <w:snapToGrid w:val="0"/>
        <w:spacing w:line="360" w:lineRule="auto"/>
        <w:rPr>
          <w:rFonts w:hint="eastAsia" w:ascii="宋体" w:hAnsi="宋体" w:eastAsia="宋体" w:cs="仿宋"/>
          <w:color w:val="000000" w:themeColor="text1"/>
          <w:sz w:val="22"/>
          <w:u w:val="single"/>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质疑事项</w:t>
      </w:r>
      <w:r>
        <w:rPr>
          <w:rFonts w:ascii="宋体" w:hAnsi="宋体" w:eastAsia="宋体" w:cs="仿宋"/>
          <w:color w:val="000000" w:themeColor="text1"/>
          <w:sz w:val="22"/>
          <w14:textFill>
            <w14:solidFill>
              <w14:schemeClr w14:val="tx1"/>
            </w14:solidFill>
          </w14:textFill>
        </w:rPr>
        <w:t>1：</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30BF2521">
      <w:pPr>
        <w:adjustRightInd w:val="0"/>
        <w:snapToGrid w:val="0"/>
        <w:spacing w:line="360" w:lineRule="auto"/>
        <w:rPr>
          <w:rFonts w:hint="eastAsia" w:ascii="宋体" w:hAnsi="宋体" w:eastAsia="宋体" w:cs="仿宋"/>
          <w:color w:val="000000" w:themeColor="text1"/>
          <w:sz w:val="22"/>
          <w:u w:val="single"/>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事实依据：</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300023F4">
      <w:pPr>
        <w:adjustRightInd w:val="0"/>
        <w:snapToGrid w:val="0"/>
        <w:spacing w:line="360" w:lineRule="auto"/>
        <w:rPr>
          <w:rFonts w:hint="eastAsia" w:ascii="宋体" w:hAnsi="宋体" w:eastAsia="宋体" w:cs="仿宋"/>
          <w:color w:val="000000" w:themeColor="text1"/>
          <w:sz w:val="22"/>
          <w:u w:val="single"/>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法律依据：</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10700DA0">
      <w:pPr>
        <w:adjustRightInd w:val="0"/>
        <w:snapToGrid w:val="0"/>
        <w:spacing w:line="360" w:lineRule="auto"/>
        <w:rPr>
          <w:rFonts w:hint="eastAsia" w:ascii="宋体" w:hAnsi="宋体" w:eastAsia="宋体" w:cs="仿宋"/>
          <w:color w:val="000000" w:themeColor="text1"/>
          <w:sz w:val="22"/>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质疑事项</w:t>
      </w:r>
      <w:r>
        <w:rPr>
          <w:rFonts w:ascii="宋体" w:hAnsi="宋体" w:eastAsia="宋体" w:cs="仿宋"/>
          <w:color w:val="000000" w:themeColor="text1"/>
          <w:sz w:val="22"/>
          <w14:textFill>
            <w14:solidFill>
              <w14:schemeClr w14:val="tx1"/>
            </w14:solidFill>
          </w14:textFill>
        </w:rPr>
        <w:t>2</w:t>
      </w:r>
    </w:p>
    <w:p w14:paraId="35C77FA1">
      <w:pPr>
        <w:adjustRightInd w:val="0"/>
        <w:snapToGrid w:val="0"/>
        <w:spacing w:line="360" w:lineRule="auto"/>
        <w:rPr>
          <w:rFonts w:hint="eastAsia" w:ascii="宋体" w:hAnsi="宋体" w:eastAsia="宋体" w:cs="仿宋"/>
          <w:bCs/>
          <w:color w:val="000000" w:themeColor="text1"/>
          <w:sz w:val="22"/>
          <w14:textFill>
            <w14:solidFill>
              <w14:schemeClr w14:val="tx1"/>
            </w14:solidFill>
          </w14:textFill>
        </w:rPr>
      </w:pPr>
      <w:r>
        <w:rPr>
          <w:rFonts w:hint="eastAsia" w:ascii="宋体" w:hAnsi="宋体" w:eastAsia="宋体" w:cs="仿宋"/>
          <w:bCs/>
          <w:color w:val="000000" w:themeColor="text1"/>
          <w:sz w:val="22"/>
          <w14:textFill>
            <w14:solidFill>
              <w14:schemeClr w14:val="tx1"/>
            </w14:solidFill>
          </w14:textFill>
        </w:rPr>
        <w:t>四、与质疑事项相关的质疑请求</w:t>
      </w:r>
    </w:p>
    <w:p w14:paraId="4178086C">
      <w:pPr>
        <w:adjustRightInd w:val="0"/>
        <w:snapToGrid w:val="0"/>
        <w:spacing w:line="360" w:lineRule="auto"/>
        <w:rPr>
          <w:rFonts w:hint="eastAsia" w:ascii="宋体" w:hAnsi="宋体" w:eastAsia="宋体" w:cs="仿宋"/>
          <w:color w:val="000000" w:themeColor="text1"/>
          <w:sz w:val="22"/>
          <w:u w:val="dotted"/>
          <w14:textFill>
            <w14:solidFill>
              <w14:schemeClr w14:val="tx1"/>
            </w14:solidFill>
          </w14:textFill>
        </w:rPr>
      </w:pPr>
      <w:r>
        <w:rPr>
          <w:rFonts w:hint="eastAsia" w:ascii="宋体" w:hAnsi="宋体" w:eastAsia="宋体" w:cs="仿宋"/>
          <w:color w:val="000000" w:themeColor="text1"/>
          <w:sz w:val="22"/>
          <w14:textFill>
            <w14:solidFill>
              <w14:schemeClr w14:val="tx1"/>
            </w14:solidFill>
          </w14:textFill>
        </w:rPr>
        <w:t>请求：</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r>
        <w:rPr>
          <w:rFonts w:ascii="宋体" w:hAnsi="宋体" w:eastAsia="宋体" w:cs="仿宋"/>
          <w:color w:val="000000" w:themeColor="text1"/>
          <w:sz w:val="22"/>
          <w:u w:val="single"/>
          <w14:textFill>
            <w14:solidFill>
              <w14:schemeClr w14:val="tx1"/>
            </w14:solidFill>
          </w14:textFill>
        </w:rPr>
        <w:t xml:space="preserve">  </w:t>
      </w:r>
      <w:r>
        <w:rPr>
          <w:rFonts w:hint="eastAsia" w:ascii="宋体" w:hAnsi="宋体" w:eastAsia="宋体" w:cs="仿宋"/>
          <w:color w:val="000000" w:themeColor="text1"/>
          <w:sz w:val="22"/>
          <w:u w:val="single"/>
          <w14:textFill>
            <w14:solidFill>
              <w14:schemeClr w14:val="tx1"/>
            </w14:solidFill>
          </w14:textFill>
        </w:rPr>
        <w:t xml:space="preserve">             </w:t>
      </w:r>
    </w:p>
    <w:p w14:paraId="34E7F545">
      <w:pPr>
        <w:adjustRightInd w:val="0"/>
        <w:snapToGri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签字</w:t>
      </w:r>
      <w:r>
        <w:rPr>
          <w:rFonts w:ascii="宋体" w:hAnsi="宋体" w:eastAsia="宋体"/>
          <w:color w:val="000000" w:themeColor="text1"/>
          <w:sz w:val="22"/>
          <w14:textFill>
            <w14:solidFill>
              <w14:schemeClr w14:val="tx1"/>
            </w14:solidFill>
          </w14:textFill>
        </w:rPr>
        <w:t xml:space="preserve">(签章)：                   公章：                      </w:t>
      </w:r>
    </w:p>
    <w:p w14:paraId="41B93055">
      <w:pPr>
        <w:adjustRightInd w:val="0"/>
        <w:snapToGrid w:val="0"/>
        <w:spacing w:line="360" w:lineRule="auto"/>
        <w:rPr>
          <w:rFonts w:hint="eastAsia" w:ascii="宋体" w:hAnsi="宋体" w:eastAsia="宋体" w:cs="仿宋"/>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    期：</w:t>
      </w:r>
      <w:r>
        <w:rPr>
          <w:rFonts w:ascii="宋体" w:hAnsi="宋体" w:eastAsia="宋体"/>
          <w:color w:val="000000" w:themeColor="text1"/>
          <w:sz w:val="22"/>
          <w14:textFill>
            <w14:solidFill>
              <w14:schemeClr w14:val="tx1"/>
            </w14:solidFill>
          </w14:textFill>
        </w:rPr>
        <w:t xml:space="preserve">    </w:t>
      </w:r>
    </w:p>
    <w:p w14:paraId="788005AA">
      <w:pPr>
        <w:adjustRightInd w:val="0"/>
        <w:snapToGrid w:val="0"/>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质疑函制作说明：</w:t>
      </w:r>
    </w:p>
    <w:p w14:paraId="62665453">
      <w:pPr>
        <w:pStyle w:val="63"/>
        <w:widowControl/>
        <w:numPr>
          <w:ilvl w:val="0"/>
          <w:numId w:val="50"/>
        </w:numPr>
        <w:adjustRightInd w:val="0"/>
        <w:snapToGrid w:val="0"/>
        <w:contextualSpacing w:val="0"/>
        <w:jc w:val="left"/>
        <w:rPr>
          <w:rFonts w:hint="eastAsia" w:ascii="宋体" w:hAnsi="宋体" w:eastAsia="宋体"/>
          <w:b/>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供应商提出质疑时，应提交质疑函和必要的证明材料。</w:t>
      </w:r>
    </w:p>
    <w:p w14:paraId="0ABDE0E0">
      <w:pPr>
        <w:pStyle w:val="63"/>
        <w:widowControl/>
        <w:numPr>
          <w:ilvl w:val="0"/>
          <w:numId w:val="50"/>
        </w:numPr>
        <w:adjustRightInd w:val="0"/>
        <w:snapToGrid w:val="0"/>
        <w:contextualSpacing w:val="0"/>
        <w:jc w:val="left"/>
        <w:rPr>
          <w:rFonts w:hint="eastAsia" w:ascii="宋体" w:hAnsi="宋体" w:eastAsia="宋体"/>
          <w:b/>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168BA5B">
      <w:pPr>
        <w:pStyle w:val="63"/>
        <w:widowControl/>
        <w:numPr>
          <w:ilvl w:val="0"/>
          <w:numId w:val="50"/>
        </w:numPr>
        <w:adjustRightInd w:val="0"/>
        <w:snapToGrid w:val="0"/>
        <w:contextualSpacing w:val="0"/>
        <w:jc w:val="left"/>
        <w:rPr>
          <w:rFonts w:hint="eastAsia" w:ascii="宋体" w:hAnsi="宋体" w:eastAsia="宋体"/>
          <w:b/>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质疑供应商若对项目的某一分包进行质疑，质疑函中应列明具体分包号。</w:t>
      </w:r>
    </w:p>
    <w:p w14:paraId="19C20BC1">
      <w:pPr>
        <w:pStyle w:val="63"/>
        <w:widowControl/>
        <w:numPr>
          <w:ilvl w:val="0"/>
          <w:numId w:val="50"/>
        </w:numPr>
        <w:adjustRightInd w:val="0"/>
        <w:snapToGrid w:val="0"/>
        <w:contextualSpacing w:val="0"/>
        <w:jc w:val="left"/>
        <w:rPr>
          <w:rFonts w:hint="eastAsia" w:ascii="宋体" w:hAnsi="宋体" w:eastAsia="宋体"/>
          <w:b/>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质疑函的质疑事项应具体、明确，并有必要的事实依据和法律依据。</w:t>
      </w:r>
    </w:p>
    <w:p w14:paraId="4449A4A9">
      <w:pPr>
        <w:pStyle w:val="63"/>
        <w:widowControl/>
        <w:numPr>
          <w:ilvl w:val="0"/>
          <w:numId w:val="50"/>
        </w:numPr>
        <w:adjustRightInd w:val="0"/>
        <w:snapToGrid w:val="0"/>
        <w:contextualSpacing w:val="0"/>
        <w:jc w:val="left"/>
        <w:rPr>
          <w:rFonts w:hint="eastAsia" w:ascii="宋体" w:hAnsi="宋体" w:eastAsia="宋体"/>
          <w:b/>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质疑函的质疑请求应与质疑事项相关。</w:t>
      </w:r>
    </w:p>
    <w:p w14:paraId="583EAE0D">
      <w:pPr>
        <w:pStyle w:val="63"/>
        <w:widowControl/>
        <w:numPr>
          <w:ilvl w:val="0"/>
          <w:numId w:val="50"/>
        </w:numPr>
        <w:adjustRightInd w:val="0"/>
        <w:snapToGrid w:val="0"/>
        <w:contextualSpacing w:val="0"/>
        <w:jc w:val="left"/>
        <w:rPr>
          <w:rFonts w:hint="eastAsia" w:ascii="宋体" w:hAnsi="宋体" w:eastAsia="宋体"/>
          <w:b/>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质疑供应商为自然人的，质疑函应由本人签字；质疑供应商为法人或者其他组织的，质疑函应由法定代表人、主要负责人，或者其授权代表签字或者盖章，并加盖公章。</w:t>
      </w:r>
    </w:p>
    <w:p w14:paraId="77A80D93">
      <w:pPr>
        <w:rPr>
          <w:rFonts w:hint="eastAsia" w:ascii="宋体" w:hAnsi="宋体" w:eastAsia="宋体"/>
          <w:b/>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br w:type="page"/>
      </w:r>
    </w:p>
    <w:p w14:paraId="051DACFA">
      <w:pPr>
        <w:pStyle w:val="2"/>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85" w:name="_Toc4102"/>
      <w:bookmarkStart w:id="86" w:name="_Toc405313955"/>
      <w:bookmarkStart w:id="87" w:name="_Toc391627751"/>
      <w:bookmarkStart w:id="88" w:name="_Toc10469"/>
      <w:bookmarkStart w:id="89" w:name="_Toc26844"/>
      <w:r>
        <w:rPr>
          <w:rFonts w:hint="eastAsia" w:ascii="宋体" w:hAnsi="宋体" w:eastAsia="宋体"/>
          <w:color w:val="000000" w:themeColor="text1"/>
          <w:spacing w:val="20"/>
          <w:sz w:val="36"/>
          <w:szCs w:val="36"/>
          <w14:textFill>
            <w14:solidFill>
              <w14:schemeClr w14:val="tx1"/>
            </w14:solidFill>
          </w14:textFill>
        </w:rPr>
        <w:t>第五部分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评标方法、步骤、标准</w:t>
      </w:r>
      <w:bookmarkEnd w:id="85"/>
      <w:bookmarkEnd w:id="86"/>
      <w:bookmarkEnd w:id="87"/>
      <w:bookmarkEnd w:id="88"/>
      <w:bookmarkEnd w:id="89"/>
    </w:p>
    <w:p w14:paraId="5E81ADF0">
      <w:pPr>
        <w:pStyle w:val="63"/>
        <w:numPr>
          <w:ilvl w:val="0"/>
          <w:numId w:val="51"/>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90" w:name="_Toc26527"/>
      <w:bookmarkStart w:id="91" w:name="_Toc8445"/>
      <w:r>
        <w:rPr>
          <w:rFonts w:hint="eastAsia" w:ascii="宋体" w:hAnsi="宋体" w:eastAsia="宋体" w:cs="微软雅黑"/>
          <w:b/>
          <w:bCs/>
          <w:color w:val="000000" w:themeColor="text1"/>
          <w:sz w:val="28"/>
          <w:szCs w:val="28"/>
          <w14:textFill>
            <w14:solidFill>
              <w14:schemeClr w14:val="tx1"/>
            </w14:solidFill>
          </w14:textFill>
        </w:rPr>
        <w:t>总则</w:t>
      </w:r>
      <w:bookmarkEnd w:id="90"/>
      <w:bookmarkEnd w:id="91"/>
    </w:p>
    <w:p w14:paraId="2FFAB617">
      <w:pPr>
        <w:pStyle w:val="63"/>
        <w:numPr>
          <w:ilvl w:val="0"/>
          <w:numId w:val="52"/>
        </w:numPr>
        <w:spacing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评标委员会</w:t>
      </w:r>
    </w:p>
    <w:p w14:paraId="40286B65">
      <w:pPr>
        <w:pStyle w:val="63"/>
        <w:numPr>
          <w:ilvl w:val="1"/>
          <w:numId w:val="5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本次招标依法组建评标委员会。</w:t>
      </w:r>
    </w:p>
    <w:p w14:paraId="69ACCFC4">
      <w:pPr>
        <w:pStyle w:val="63"/>
        <w:numPr>
          <w:ilvl w:val="1"/>
          <w:numId w:val="5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评标委员会成员名单在评标结果公告前应当保密。</w:t>
      </w:r>
      <w:r>
        <w:rPr>
          <w:rFonts w:hint="eastAsia" w:ascii="宋体" w:hAnsi="宋体" w:eastAsia="宋体" w:cs="宋体"/>
          <w:bCs/>
          <w:color w:val="000000" w:themeColor="text1"/>
          <w:sz w:val="24"/>
          <w:szCs w:val="24"/>
          <w14:textFill>
            <w14:solidFill>
              <w14:schemeClr w14:val="tx1"/>
            </w14:solidFill>
          </w14:textFill>
        </w:rPr>
        <w:t>评审专家有下列情形之一的，受到邀请应主动提出回避，采购当事人也可以要求该评审专家回避：</w:t>
      </w:r>
    </w:p>
    <w:p w14:paraId="25AB7662">
      <w:pPr>
        <w:pStyle w:val="63"/>
        <w:numPr>
          <w:ilvl w:val="2"/>
          <w:numId w:val="5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参加采购活动前3年内与供应商存在劳动关系；</w:t>
      </w:r>
    </w:p>
    <w:p w14:paraId="3DE961D2">
      <w:pPr>
        <w:pStyle w:val="63"/>
        <w:numPr>
          <w:ilvl w:val="2"/>
          <w:numId w:val="5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参加采购活动前3年内担任供应商的董事、监事；</w:t>
      </w:r>
    </w:p>
    <w:p w14:paraId="3D5A956C">
      <w:pPr>
        <w:pStyle w:val="63"/>
        <w:numPr>
          <w:ilvl w:val="2"/>
          <w:numId w:val="5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参加采购活动前3年内是供应商的控股股东或者实际控制人；</w:t>
      </w:r>
    </w:p>
    <w:p w14:paraId="57232BCC">
      <w:pPr>
        <w:pStyle w:val="63"/>
        <w:numPr>
          <w:ilvl w:val="2"/>
          <w:numId w:val="5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与供应商的法定代表人或者负责人有夫妻、直系血亲、三代以内旁系血亲或者近姻亲关系；</w:t>
      </w:r>
    </w:p>
    <w:p w14:paraId="7B540999">
      <w:pPr>
        <w:pStyle w:val="63"/>
        <w:numPr>
          <w:ilvl w:val="2"/>
          <w:numId w:val="5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与供应商有其他可能影响采购活动公平、公正进行的关系。</w:t>
      </w:r>
    </w:p>
    <w:p w14:paraId="62012046">
      <w:pPr>
        <w:pStyle w:val="63"/>
        <w:numPr>
          <w:ilvl w:val="1"/>
          <w:numId w:val="5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评标委员会负责具体评标事务，并独立履行下列职责：</w:t>
      </w:r>
    </w:p>
    <w:p w14:paraId="60401AA2">
      <w:pPr>
        <w:pStyle w:val="63"/>
        <w:widowControl/>
        <w:numPr>
          <w:ilvl w:val="2"/>
          <w:numId w:val="53"/>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审查、评价投标文件是否符合招标文件的商务、技术等实质性要求；</w:t>
      </w:r>
    </w:p>
    <w:p w14:paraId="164AA6B3">
      <w:pPr>
        <w:pStyle w:val="63"/>
        <w:widowControl/>
        <w:numPr>
          <w:ilvl w:val="2"/>
          <w:numId w:val="53"/>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要求投标人对投标文件有关事项作出澄清或者说明；</w:t>
      </w:r>
    </w:p>
    <w:p w14:paraId="48E9DF71">
      <w:pPr>
        <w:pStyle w:val="63"/>
        <w:widowControl/>
        <w:numPr>
          <w:ilvl w:val="2"/>
          <w:numId w:val="53"/>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对投标文件进行比较和评价；</w:t>
      </w:r>
    </w:p>
    <w:p w14:paraId="4F2DD7A7">
      <w:pPr>
        <w:pStyle w:val="63"/>
        <w:widowControl/>
        <w:numPr>
          <w:ilvl w:val="2"/>
          <w:numId w:val="53"/>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确定中标候选人名单，以及根据</w:t>
      </w:r>
      <w:r>
        <w:rPr>
          <w:rFonts w:hint="eastAsia" w:ascii="宋体" w:hAnsi="宋体" w:eastAsia="宋体" w:cs="宋体"/>
          <w:color w:val="000000" w:themeColor="text1"/>
          <w:sz w:val="24"/>
          <w:szCs w:val="24"/>
          <w:lang w:eastAsia="zh-CN"/>
          <w14:textFill>
            <w14:solidFill>
              <w14:schemeClr w14:val="tx1"/>
            </w14:solidFill>
          </w14:textFill>
        </w:rPr>
        <w:t>招标人</w:t>
      </w:r>
      <w:r>
        <w:rPr>
          <w:rFonts w:hint="eastAsia" w:ascii="宋体" w:hAnsi="宋体" w:eastAsia="宋体" w:cs="宋体"/>
          <w:color w:val="000000" w:themeColor="text1"/>
          <w:sz w:val="24"/>
          <w:szCs w:val="24"/>
          <w:lang w:eastAsia="zh-TW"/>
          <w14:textFill>
            <w14:solidFill>
              <w14:schemeClr w14:val="tx1"/>
            </w14:solidFill>
          </w14:textFill>
        </w:rPr>
        <w:t>委托直接确定中标人；</w:t>
      </w:r>
    </w:p>
    <w:p w14:paraId="2CB70733">
      <w:pPr>
        <w:pStyle w:val="63"/>
        <w:widowControl/>
        <w:numPr>
          <w:ilvl w:val="2"/>
          <w:numId w:val="53"/>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向</w:t>
      </w:r>
      <w:r>
        <w:rPr>
          <w:rFonts w:hint="eastAsia" w:ascii="宋体" w:hAnsi="宋体" w:eastAsia="宋体" w:cs="宋体"/>
          <w:color w:val="000000" w:themeColor="text1"/>
          <w:sz w:val="24"/>
          <w:szCs w:val="24"/>
          <w:lang w:eastAsia="zh-CN"/>
          <w14:textFill>
            <w14:solidFill>
              <w14:schemeClr w14:val="tx1"/>
            </w14:solidFill>
          </w14:textFill>
        </w:rPr>
        <w:t>招标人</w:t>
      </w:r>
      <w:r>
        <w:rPr>
          <w:rFonts w:hint="eastAsia" w:ascii="宋体" w:hAnsi="宋体" w:eastAsia="宋体" w:cs="宋体"/>
          <w:color w:val="000000" w:themeColor="text1"/>
          <w:sz w:val="24"/>
          <w:szCs w:val="24"/>
          <w:lang w:eastAsia="zh-TW"/>
          <w14:textFill>
            <w14:solidFill>
              <w14:schemeClr w14:val="tx1"/>
            </w14:solidFill>
          </w14:textFill>
        </w:rPr>
        <w:t>、采购代理机构或者有关部门报告评标中发现的违法行为。</w:t>
      </w:r>
    </w:p>
    <w:p w14:paraId="049BE7BA">
      <w:pPr>
        <w:pStyle w:val="63"/>
        <w:widowControl/>
        <w:numPr>
          <w:ilvl w:val="1"/>
          <w:numId w:val="53"/>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对于投标文件中含义不明确、同类问题表述不一致或者有明显文字和计算错误的内容，评标委员会应当以书面形式要求投标人作出必要的澄清、说明或者补正。</w:t>
      </w:r>
    </w:p>
    <w:p w14:paraId="6C1586E3">
      <w:pPr>
        <w:pStyle w:val="63"/>
        <w:numPr>
          <w:ilvl w:val="1"/>
          <w:numId w:val="53"/>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评标委员会成员对需要共同认定的事项存在争议的，应当按照少数服从多数的原则作出结论。持不同意见的评标委员会成员应当在评标报告上签署不同意见及理由，否则视为同意评标报告。</w:t>
      </w:r>
    </w:p>
    <w:p w14:paraId="10E494C6">
      <w:pPr>
        <w:pStyle w:val="63"/>
        <w:numPr>
          <w:ilvl w:val="1"/>
          <w:numId w:val="53"/>
        </w:numPr>
        <w:spacing w:line="360" w:lineRule="auto"/>
        <w:contextualSpacing w:val="0"/>
        <w:rPr>
          <w:rFonts w:hint="eastAsia" w:ascii="宋体" w:hAnsi="宋体" w:eastAsia="宋体" w:cs="宋体"/>
          <w:bCs/>
          <w:color w:val="000000" w:themeColor="text1"/>
          <w:spacing w:val="-4"/>
          <w:sz w:val="24"/>
          <w:szCs w:val="24"/>
          <w14:textFill>
            <w14:solidFill>
              <w14:schemeClr w14:val="tx1"/>
            </w14:solidFill>
          </w14:textFill>
        </w:rPr>
      </w:pPr>
      <w:r>
        <w:rPr>
          <w:rFonts w:hint="eastAsia" w:ascii="宋体" w:hAnsi="宋体" w:eastAsia="宋体" w:cs="宋体"/>
          <w:bCs/>
          <w:color w:val="000000" w:themeColor="text1"/>
          <w:spacing w:val="-4"/>
          <w:sz w:val="24"/>
          <w:szCs w:val="24"/>
          <w14:textFill>
            <w14:solidFill>
              <w14:schemeClr w14:val="tx1"/>
            </w14:solidFill>
          </w14:textFill>
        </w:rPr>
        <w:t>参与评标工作的所有人员必须遵守</w:t>
      </w:r>
      <w:r>
        <w:rPr>
          <w:rFonts w:hint="eastAsia" w:ascii="宋体" w:hAnsi="宋体" w:eastAsia="宋体" w:cs="宋体"/>
          <w:color w:val="000000" w:themeColor="text1"/>
          <w:spacing w:val="-4"/>
          <w:sz w:val="24"/>
          <w:szCs w:val="24"/>
          <w14:textFill>
            <w14:solidFill>
              <w14:schemeClr w14:val="tx1"/>
            </w14:solidFill>
          </w14:textFill>
        </w:rPr>
        <w:t>《中华人民共和国政府采购法》、《中华人民共和国政府采购法实施条例》、财政部《政府采购货物和服务招标投标管理办法》、广东省实施《中华人民共和国政府采购法》</w:t>
      </w:r>
      <w:r>
        <w:rPr>
          <w:rFonts w:hint="eastAsia" w:ascii="宋体" w:hAnsi="宋体" w:eastAsia="宋体" w:cs="宋体"/>
          <w:color w:val="000000" w:themeColor="text1"/>
          <w:spacing w:val="-4"/>
          <w:sz w:val="24"/>
          <w:szCs w:val="24"/>
          <w:lang w:val="en-US" w:eastAsia="zh-CN"/>
          <w14:textFill>
            <w14:solidFill>
              <w14:schemeClr w14:val="tx1"/>
            </w14:solidFill>
          </w14:textFill>
        </w:rPr>
        <w:t>的其它</w:t>
      </w:r>
      <w:r>
        <w:rPr>
          <w:rFonts w:hint="eastAsia" w:ascii="宋体" w:hAnsi="宋体" w:eastAsia="宋体" w:cs="宋体"/>
          <w:color w:val="000000" w:themeColor="text1"/>
          <w:spacing w:val="-4"/>
          <w:sz w:val="24"/>
          <w:szCs w:val="24"/>
          <w14:textFill>
            <w14:solidFill>
              <w14:schemeClr w14:val="tx1"/>
            </w14:solidFill>
          </w14:textFill>
        </w:rPr>
        <w:t>办法</w:t>
      </w:r>
      <w:r>
        <w:rPr>
          <w:rFonts w:hint="eastAsia" w:ascii="宋体" w:hAnsi="宋体" w:eastAsia="宋体" w:cs="宋体"/>
          <w:bCs/>
          <w:color w:val="000000" w:themeColor="text1"/>
          <w:spacing w:val="-4"/>
          <w:sz w:val="24"/>
          <w:szCs w:val="24"/>
          <w14:textFill>
            <w14:solidFill>
              <w14:schemeClr w14:val="tx1"/>
            </w14:solidFill>
          </w14:textFill>
        </w:rPr>
        <w:t>及相关法律、法规的规定，以确保评标的公平、公正。</w:t>
      </w:r>
    </w:p>
    <w:p w14:paraId="2C2C2F65">
      <w:pPr>
        <w:pStyle w:val="63"/>
        <w:numPr>
          <w:ilvl w:val="0"/>
          <w:numId w:val="52"/>
        </w:numPr>
        <w:spacing w:before="312" w:beforeLines="100"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评标方法</w:t>
      </w:r>
    </w:p>
    <w:p w14:paraId="362309C3">
      <w:pPr>
        <w:pStyle w:val="63"/>
        <w:numPr>
          <w:ilvl w:val="1"/>
          <w:numId w:val="55"/>
        </w:numPr>
        <w:spacing w:line="360" w:lineRule="auto"/>
        <w:ind w:left="426" w:hanging="426"/>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本项目按照</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
          <w:bCs/>
          <w:color w:val="000000" w:themeColor="text1"/>
          <w:sz w:val="24"/>
          <w:szCs w:val="24"/>
          <w14:textFill>
            <w14:solidFill>
              <w14:schemeClr w14:val="tx1"/>
            </w14:solidFill>
          </w14:textFill>
        </w:rPr>
        <w:t>规定</w:t>
      </w:r>
      <w:r>
        <w:rPr>
          <w:rFonts w:hint="eastAsia" w:ascii="宋体" w:hAnsi="宋体" w:eastAsia="宋体" w:cs="宋体"/>
          <w:bCs/>
          <w:color w:val="000000" w:themeColor="text1"/>
          <w:sz w:val="24"/>
          <w:szCs w:val="24"/>
          <w14:textFill>
            <w14:solidFill>
              <w14:schemeClr w14:val="tx1"/>
            </w14:solidFill>
          </w14:textFill>
        </w:rPr>
        <w:t>的评标方法进行评审。</w:t>
      </w:r>
    </w:p>
    <w:p w14:paraId="793A5008">
      <w:pPr>
        <w:pStyle w:val="63"/>
        <w:numPr>
          <w:ilvl w:val="1"/>
          <w:numId w:val="55"/>
        </w:numPr>
        <w:spacing w:line="360" w:lineRule="auto"/>
        <w:ind w:left="426" w:hanging="426"/>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综合评分法：是指投标文件满足招标文件全部实质性要求，且按照评审因素的量化指标评审得分最高的投标人为中标候选人的评标方法。</w:t>
      </w:r>
    </w:p>
    <w:p w14:paraId="4D1D4D13">
      <w:pPr>
        <w:pStyle w:val="63"/>
        <w:numPr>
          <w:ilvl w:val="0"/>
          <w:numId w:val="56"/>
        </w:numPr>
        <w:tabs>
          <w:tab w:val="left" w:pos="567"/>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各项得分按四舍五入原则精确到小数点后两位。</w:t>
      </w:r>
    </w:p>
    <w:p w14:paraId="7822A9A4">
      <w:pPr>
        <w:pStyle w:val="63"/>
        <w:numPr>
          <w:ilvl w:val="1"/>
          <w:numId w:val="57"/>
        </w:numPr>
        <w:spacing w:line="360" w:lineRule="auto"/>
        <w:ind w:left="426" w:hanging="426"/>
        <w:contextualSpacing w:val="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sz w:val="22"/>
          <w:highlight w:val="none"/>
          <w:lang w:val="zh-CN"/>
        </w:rPr>
        <w:t>★</w:t>
      </w:r>
      <w:r>
        <w:rPr>
          <w:rFonts w:hint="eastAsia" w:ascii="宋体" w:hAnsi="宋体" w:eastAsia="宋体" w:cs="宋体"/>
          <w:sz w:val="24"/>
          <w:szCs w:val="24"/>
          <w:highlight w:val="none"/>
          <w:lang w:val="zh-CN"/>
        </w:rPr>
        <w:t>投标人的商务得分应不低于商务部分总分值的60%，否则就认定为无效投标人。</w:t>
      </w:r>
      <w:r>
        <w:rPr>
          <w:rFonts w:hint="eastAsia" w:ascii="宋体" w:hAnsi="宋体" w:eastAsia="宋体" w:cs="宋体"/>
          <w:color w:val="000000" w:themeColor="text1"/>
          <w:sz w:val="24"/>
          <w:szCs w:val="28"/>
          <w:highlight w:val="none"/>
          <w14:textFill>
            <w14:solidFill>
              <w14:schemeClr w14:val="tx1"/>
            </w14:solidFill>
          </w14:textFill>
        </w:rPr>
        <w:t>有效投标人不足3家的，招标失败。</w:t>
      </w:r>
    </w:p>
    <w:p w14:paraId="64D2ED51">
      <w:pPr>
        <w:pStyle w:val="63"/>
        <w:numPr>
          <w:ilvl w:val="0"/>
          <w:numId w:val="52"/>
        </w:numPr>
        <w:spacing w:before="312" w:beforeLines="100"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资格性和符合性审查</w:t>
      </w:r>
    </w:p>
    <w:p w14:paraId="0AE71645">
      <w:pPr>
        <w:pStyle w:val="63"/>
        <w:numPr>
          <w:ilvl w:val="1"/>
          <w:numId w:val="57"/>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资格性审查：</w:t>
      </w:r>
      <w:r>
        <w:rPr>
          <w:rFonts w:hint="eastAsia" w:ascii="宋体" w:hAnsi="宋体" w:eastAsia="宋体" w:cs="宋体"/>
          <w:bCs/>
          <w:color w:val="000000" w:themeColor="text1"/>
          <w:sz w:val="24"/>
          <w:szCs w:val="24"/>
          <w14:textFill>
            <w14:solidFill>
              <w14:schemeClr w14:val="tx1"/>
            </w14:solidFill>
          </w14:textFill>
        </w:rPr>
        <w:t>公开招标采购项目开标结束后，应当依法对投标人的资格进行审查</w:t>
      </w:r>
      <w:r>
        <w:rPr>
          <w:rFonts w:hint="eastAsia" w:ascii="宋体" w:hAnsi="宋体" w:eastAsia="宋体" w:cs="宋体"/>
          <w:color w:val="000000" w:themeColor="text1"/>
          <w:sz w:val="24"/>
          <w:szCs w:val="28"/>
          <w14:textFill>
            <w14:solidFill>
              <w14:schemeClr w14:val="tx1"/>
            </w14:solidFill>
          </w14:textFill>
        </w:rPr>
        <w:t>（详见附表一资格性审查表）。</w:t>
      </w:r>
    </w:p>
    <w:p w14:paraId="5E4E0060">
      <w:pPr>
        <w:pStyle w:val="63"/>
        <w:numPr>
          <w:ilvl w:val="1"/>
          <w:numId w:val="57"/>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符合性审查。评标委员会依据招标文件的规定，从投标文件的有效性、完整性和对招标文件的响应程度进行审查，以确定是否对招标文件的实质性要求作出响应。（详见后附表二符合性审查表）</w:t>
      </w:r>
    </w:p>
    <w:p w14:paraId="71713C43">
      <w:pPr>
        <w:pStyle w:val="63"/>
        <w:numPr>
          <w:ilvl w:val="1"/>
          <w:numId w:val="57"/>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资格性审查和符合性审查中凡有其中任意一项未通过的，评审结果为未通过，未通过资格性审查、符合性审查的投标人按无效投标处理。</w:t>
      </w:r>
    </w:p>
    <w:p w14:paraId="2021CAEE">
      <w:pPr>
        <w:pStyle w:val="63"/>
        <w:numPr>
          <w:ilvl w:val="1"/>
          <w:numId w:val="57"/>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对各投标人进行资格审查和符合性审查过程中，对初步被认定为无效投标者，由评标委员会组长或</w:t>
      </w:r>
      <w:r>
        <w:rPr>
          <w:rFonts w:hint="eastAsia" w:ascii="宋体" w:hAnsi="宋体" w:eastAsia="宋体" w:cs="宋体"/>
          <w:color w:val="000000" w:themeColor="text1"/>
          <w:sz w:val="24"/>
          <w:szCs w:val="28"/>
          <w:lang w:eastAsia="zh-CN"/>
          <w14:textFill>
            <w14:solidFill>
              <w14:schemeClr w14:val="tx1"/>
            </w14:solidFill>
          </w14:textFill>
        </w:rPr>
        <w:t>招标人</w:t>
      </w:r>
      <w:r>
        <w:rPr>
          <w:rFonts w:hint="eastAsia" w:ascii="宋体" w:hAnsi="宋体" w:eastAsia="宋体" w:cs="宋体"/>
          <w:color w:val="000000" w:themeColor="text1"/>
          <w:sz w:val="24"/>
          <w:szCs w:val="28"/>
          <w14:textFill>
            <w14:solidFill>
              <w14:schemeClr w14:val="tx1"/>
            </w14:solidFill>
          </w14:textFill>
        </w:rPr>
        <w:t>代表</w:t>
      </w:r>
      <w:r>
        <w:rPr>
          <w:rFonts w:hint="eastAsia" w:ascii="宋体" w:hAnsi="宋体" w:eastAsia="宋体" w:cs="宋体"/>
          <w:color w:val="000000" w:themeColor="text1"/>
          <w:sz w:val="24"/>
          <w:szCs w:val="28"/>
          <w:lang w:val="en-US" w:eastAsia="zh-CN"/>
          <w14:textFill>
            <w14:solidFill>
              <w14:schemeClr w14:val="tx1"/>
            </w14:solidFill>
          </w14:textFill>
        </w:rPr>
        <w:t>及时</w:t>
      </w:r>
      <w:r>
        <w:rPr>
          <w:rFonts w:hint="eastAsia" w:ascii="宋体" w:hAnsi="宋体" w:eastAsia="宋体" w:cs="宋体"/>
          <w:color w:val="000000" w:themeColor="text1"/>
          <w:sz w:val="24"/>
          <w:szCs w:val="28"/>
          <w14:textFill>
            <w14:solidFill>
              <w14:schemeClr w14:val="tx1"/>
            </w14:solidFill>
          </w14:textFill>
        </w:rPr>
        <w:t>将集体意见告知投标当事人</w:t>
      </w:r>
    </w:p>
    <w:p w14:paraId="4B72D837">
      <w:pPr>
        <w:pStyle w:val="63"/>
        <w:numPr>
          <w:ilvl w:val="1"/>
          <w:numId w:val="57"/>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FDD81F6">
      <w:pPr>
        <w:pStyle w:val="63"/>
        <w:numPr>
          <w:ilvl w:val="1"/>
          <w:numId w:val="57"/>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合格投标人不足3家的，不得评标。</w:t>
      </w:r>
    </w:p>
    <w:p w14:paraId="3FCF74E3">
      <w:pPr>
        <w:pStyle w:val="63"/>
        <w:numPr>
          <w:ilvl w:val="0"/>
          <w:numId w:val="52"/>
        </w:numPr>
        <w:spacing w:before="312" w:beforeLines="100"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投标文件的澄清</w:t>
      </w:r>
    </w:p>
    <w:p w14:paraId="14C3FCFD">
      <w:pPr>
        <w:pStyle w:val="63"/>
        <w:numPr>
          <w:ilvl w:val="1"/>
          <w:numId w:val="58"/>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对于投标文件中含义不明确、同类问题表述不一致或者有明显文字和计算错误的内容，评标委员会可在评审过程中发起澄清，要求投标人针对价格或内容做出必要的澄清、说明或补正。代理机构可根据开标环节记录的授权代表人联系方式发送短信提醒或电话告知。投标人在规定时间内完成澄清（响应）。</w:t>
      </w:r>
    </w:p>
    <w:p w14:paraId="3DCD2531">
      <w:pPr>
        <w:pStyle w:val="63"/>
        <w:numPr>
          <w:ilvl w:val="1"/>
          <w:numId w:val="58"/>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若因投标人联系方式错误未接收短信、未接听电话或超时未进行澄清（响应）造成的不利后果由供应商自行承担。投标人的澄清、说明或者补正不得超出投标文件的范围或者改变投标文件的实质性内容。</w:t>
      </w:r>
    </w:p>
    <w:p w14:paraId="021893E2">
      <w:pPr>
        <w:pStyle w:val="63"/>
        <w:numPr>
          <w:ilvl w:val="1"/>
          <w:numId w:val="58"/>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评标委员会不接受投标人主动提出的澄清、说明或补正。</w:t>
      </w:r>
    </w:p>
    <w:p w14:paraId="03EDF8BB">
      <w:pPr>
        <w:pStyle w:val="63"/>
        <w:numPr>
          <w:ilvl w:val="1"/>
          <w:numId w:val="58"/>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评标委员会对投标人提交的澄清、说明或补正有疑问的，可以要求投标人进一步澄清、说明或补正。</w:t>
      </w:r>
    </w:p>
    <w:p w14:paraId="5B6BD72E">
      <w:pPr>
        <w:pStyle w:val="63"/>
        <w:numPr>
          <w:ilvl w:val="0"/>
          <w:numId w:val="51"/>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92" w:name="_Toc19692"/>
      <w:bookmarkStart w:id="93" w:name="_Toc12070"/>
      <w:r>
        <w:rPr>
          <w:rFonts w:hint="eastAsia" w:ascii="宋体" w:hAnsi="宋体" w:eastAsia="宋体" w:cs="微软雅黑"/>
          <w:b/>
          <w:bCs/>
          <w:color w:val="000000" w:themeColor="text1"/>
          <w:sz w:val="28"/>
          <w:szCs w:val="28"/>
          <w14:textFill>
            <w14:solidFill>
              <w14:schemeClr w14:val="tx1"/>
            </w14:solidFill>
          </w14:textFill>
        </w:rPr>
        <w:t>投标无效的情形</w:t>
      </w:r>
      <w:bookmarkEnd w:id="92"/>
      <w:bookmarkEnd w:id="93"/>
    </w:p>
    <w:p w14:paraId="532AE7DA">
      <w:pPr>
        <w:pStyle w:val="63"/>
        <w:tabs>
          <w:tab w:val="left" w:pos="426"/>
        </w:tabs>
        <w:spacing w:line="360" w:lineRule="auto"/>
        <w:ind w:firstLine="48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详见资格性审查、符合性审查和招标文件其他投标无效条款。</w:t>
      </w:r>
    </w:p>
    <w:p w14:paraId="300D732F">
      <w:pPr>
        <w:pStyle w:val="63"/>
        <w:numPr>
          <w:ilvl w:val="0"/>
          <w:numId w:val="51"/>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94" w:name="_Toc26410"/>
      <w:bookmarkStart w:id="95" w:name="_Toc24455"/>
      <w:r>
        <w:rPr>
          <w:rFonts w:hint="eastAsia" w:ascii="宋体" w:hAnsi="宋体" w:eastAsia="宋体" w:cs="微软雅黑"/>
          <w:b/>
          <w:bCs/>
          <w:color w:val="000000" w:themeColor="text1"/>
          <w:sz w:val="28"/>
          <w:szCs w:val="28"/>
          <w14:textFill>
            <w14:solidFill>
              <w14:schemeClr w14:val="tx1"/>
            </w14:solidFill>
          </w14:textFill>
        </w:rPr>
        <w:t>详细评审</w:t>
      </w:r>
      <w:bookmarkEnd w:id="94"/>
      <w:bookmarkEnd w:id="95"/>
    </w:p>
    <w:p w14:paraId="0F089583">
      <w:pPr>
        <w:pStyle w:val="63"/>
        <w:numPr>
          <w:ilvl w:val="0"/>
          <w:numId w:val="52"/>
        </w:numPr>
        <w:tabs>
          <w:tab w:val="left" w:pos="426"/>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评标委员会应当按照招标文件中规定的评标方法和标准，对符合性审查合格的投标文件进行商务和技术评估，综合比较与评价。具体商务、技术部分的</w:t>
      </w:r>
      <w:bookmarkStart w:id="96" w:name="_Hlk75740750"/>
      <w:r>
        <w:rPr>
          <w:rFonts w:hint="eastAsia" w:ascii="宋体" w:hAnsi="宋体" w:eastAsia="宋体" w:cs="宋体"/>
          <w:bCs/>
          <w:color w:val="000000" w:themeColor="text1"/>
          <w:sz w:val="24"/>
          <w:szCs w:val="24"/>
          <w14:textFill>
            <w14:solidFill>
              <w14:schemeClr w14:val="tx1"/>
            </w14:solidFill>
          </w14:textFill>
        </w:rPr>
        <w:t>评审</w:t>
      </w:r>
      <w:bookmarkEnd w:id="96"/>
      <w:r>
        <w:rPr>
          <w:rFonts w:hint="eastAsia" w:ascii="宋体" w:hAnsi="宋体" w:eastAsia="宋体" w:cs="宋体"/>
          <w:bCs/>
          <w:color w:val="000000" w:themeColor="text1"/>
          <w:sz w:val="24"/>
          <w:szCs w:val="24"/>
          <w14:textFill>
            <w14:solidFill>
              <w14:schemeClr w14:val="tx1"/>
            </w14:solidFill>
          </w14:textFill>
        </w:rPr>
        <w:t>因素详见</w:t>
      </w:r>
      <w:r>
        <w:rPr>
          <w:rFonts w:hint="eastAsia" w:ascii="宋体" w:hAnsi="宋体" w:eastAsia="宋体" w:cs="宋体"/>
          <w:color w:val="000000" w:themeColor="text1"/>
          <w:sz w:val="24"/>
          <w:szCs w:val="28"/>
          <w14:textFill>
            <w14:solidFill>
              <w14:schemeClr w14:val="tx1"/>
            </w14:solidFill>
          </w14:textFill>
        </w:rPr>
        <w:t>《商务、技术评审细则》（附表三）。</w:t>
      </w:r>
    </w:p>
    <w:p w14:paraId="575C8859">
      <w:pPr>
        <w:pStyle w:val="63"/>
        <w:numPr>
          <w:ilvl w:val="0"/>
          <w:numId w:val="51"/>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97" w:name="_Toc28223"/>
      <w:bookmarkStart w:id="98" w:name="_Toc9143"/>
      <w:r>
        <w:rPr>
          <w:rFonts w:hint="eastAsia" w:ascii="宋体" w:hAnsi="宋体" w:eastAsia="宋体" w:cs="微软雅黑"/>
          <w:b/>
          <w:bCs/>
          <w:color w:val="000000" w:themeColor="text1"/>
          <w:sz w:val="28"/>
          <w:szCs w:val="28"/>
          <w14:textFill>
            <w14:solidFill>
              <w14:schemeClr w14:val="tx1"/>
            </w14:solidFill>
          </w14:textFill>
        </w:rPr>
        <w:t>价格修正</w:t>
      </w:r>
      <w:bookmarkEnd w:id="97"/>
      <w:bookmarkEnd w:id="98"/>
    </w:p>
    <w:p w14:paraId="13E79C4C">
      <w:pPr>
        <w:pStyle w:val="63"/>
        <w:numPr>
          <w:ilvl w:val="0"/>
          <w:numId w:val="52"/>
        </w:numPr>
        <w:tabs>
          <w:tab w:val="left" w:pos="426"/>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投标文件报价出现前后不一致的，除招标文件另有规定外，按照下列规定修正：</w:t>
      </w:r>
    </w:p>
    <w:p w14:paraId="3763BA8B">
      <w:pPr>
        <w:pStyle w:val="63"/>
        <w:numPr>
          <w:ilvl w:val="1"/>
          <w:numId w:val="5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投标文件中开标一览表（报价表）内容与投标文件中相应内容不一致的，以开标一览表（报价表）为准；</w:t>
      </w:r>
    </w:p>
    <w:p w14:paraId="07F84369">
      <w:pPr>
        <w:pStyle w:val="63"/>
        <w:numPr>
          <w:ilvl w:val="1"/>
          <w:numId w:val="5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大写金额和小写金额不一致的，以大写金额为准；</w:t>
      </w:r>
    </w:p>
    <w:p w14:paraId="5A3ECF9C">
      <w:pPr>
        <w:pStyle w:val="63"/>
        <w:numPr>
          <w:ilvl w:val="1"/>
          <w:numId w:val="5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单价金额小数点或者百分比有明显错位的，以开标一览表的总价为准，并修改单价；</w:t>
      </w:r>
    </w:p>
    <w:p w14:paraId="36AF83EA">
      <w:pPr>
        <w:pStyle w:val="63"/>
        <w:numPr>
          <w:ilvl w:val="1"/>
          <w:numId w:val="5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总价金额与按单价汇总金额不一致的，以单价金额计算结果为准。</w:t>
      </w:r>
    </w:p>
    <w:p w14:paraId="06648599">
      <w:pPr>
        <w:pStyle w:val="63"/>
        <w:tabs>
          <w:tab w:val="left" w:pos="426"/>
        </w:tabs>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同时出现两种以上不一致的，按照前款规定的顺序修正。修正后的报价</w:t>
      </w:r>
      <w:r>
        <w:rPr>
          <w:rFonts w:hint="eastAsia" w:ascii="宋体" w:hAnsi="宋体" w:eastAsia="宋体" w:cs="宋体"/>
          <w:color w:val="000000" w:themeColor="text1"/>
          <w:sz w:val="24"/>
          <w:szCs w:val="24"/>
          <w:lang w:eastAsia="zh-TW"/>
          <w14:textFill>
            <w14:solidFill>
              <w14:schemeClr w14:val="tx1"/>
            </w14:solidFill>
          </w14:textFill>
        </w:rPr>
        <w:t>按照《政府采购货物和服务招标投标管理办法》第五十一条第二款的规定</w:t>
      </w:r>
      <w:r>
        <w:rPr>
          <w:rFonts w:hint="eastAsia" w:ascii="宋体" w:hAnsi="宋体" w:eastAsia="宋体" w:cs="宋体"/>
          <w:bCs/>
          <w:color w:val="000000" w:themeColor="text1"/>
          <w:sz w:val="24"/>
          <w:szCs w:val="24"/>
          <w14:textFill>
            <w14:solidFill>
              <w14:schemeClr w14:val="tx1"/>
            </w14:solidFill>
          </w14:textFill>
        </w:rPr>
        <w:t>经投标人确认后产生约束力，投标人不确认的，其投标无效。</w:t>
      </w:r>
    </w:p>
    <w:p w14:paraId="5965ED09">
      <w:pPr>
        <w:pStyle w:val="63"/>
        <w:numPr>
          <w:ilvl w:val="1"/>
          <w:numId w:val="5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bookmarkStart w:id="99" w:name="_Hlk86745538"/>
      <w:r>
        <w:rPr>
          <w:rFonts w:hint="eastAsia" w:ascii="宋体" w:hAnsi="宋体" w:eastAsia="宋体" w:cs="宋体"/>
          <w:bCs/>
          <w:color w:val="000000" w:themeColor="text1"/>
          <w:sz w:val="24"/>
          <w:szCs w:val="24"/>
          <w14:textFill>
            <w14:solidFill>
              <w14:schemeClr w14:val="tx1"/>
            </w14:solidFill>
          </w14:textFill>
        </w:rPr>
        <w:t>投标文件中</w:t>
      </w:r>
      <w:bookmarkStart w:id="100" w:name="_Hlk81348653"/>
      <w:r>
        <w:rPr>
          <w:rFonts w:hint="eastAsia" w:ascii="宋体" w:hAnsi="宋体" w:eastAsia="宋体" w:cs="宋体"/>
          <w:bCs/>
          <w:color w:val="000000" w:themeColor="text1"/>
          <w:sz w:val="24"/>
          <w:szCs w:val="24"/>
          <w14:textFill>
            <w14:solidFill>
              <w14:schemeClr w14:val="tx1"/>
            </w14:solidFill>
          </w14:textFill>
        </w:rPr>
        <w:t>开标一览表（报价表）、</w:t>
      </w:r>
      <w:r>
        <w:rPr>
          <w:rFonts w:hint="eastAsia" w:ascii="宋体" w:hAnsi="宋体" w:eastAsia="宋体" w:cs="宋体"/>
          <w:color w:val="000000" w:themeColor="text1"/>
          <w:sz w:val="24"/>
          <w:szCs w:val="24"/>
          <w14:textFill>
            <w14:solidFill>
              <w14:schemeClr w14:val="tx1"/>
            </w14:solidFill>
          </w14:textFill>
        </w:rPr>
        <w:t>分项报价表</w:t>
      </w:r>
      <w:r>
        <w:rPr>
          <w:rFonts w:hint="eastAsia" w:ascii="宋体" w:hAnsi="宋体" w:eastAsia="宋体" w:cs="宋体"/>
          <w:bCs/>
          <w:color w:val="000000" w:themeColor="text1"/>
          <w:sz w:val="24"/>
          <w:szCs w:val="24"/>
          <w14:textFill>
            <w14:solidFill>
              <w14:schemeClr w14:val="tx1"/>
            </w14:solidFill>
          </w14:textFill>
        </w:rPr>
        <w:t>内容</w:t>
      </w:r>
      <w:bookmarkEnd w:id="100"/>
      <w:r>
        <w:rPr>
          <w:rFonts w:hint="eastAsia" w:ascii="宋体" w:hAnsi="宋体" w:eastAsia="宋体" w:cs="宋体"/>
          <w:bCs/>
          <w:color w:val="000000" w:themeColor="text1"/>
          <w:sz w:val="24"/>
          <w:szCs w:val="24"/>
          <w14:textFill>
            <w14:solidFill>
              <w14:schemeClr w14:val="tx1"/>
            </w14:solidFill>
          </w14:textFill>
        </w:rPr>
        <w:t>与唱标信封中开标一览表（报价表、</w:t>
      </w:r>
      <w:r>
        <w:rPr>
          <w:rFonts w:hint="eastAsia" w:ascii="宋体" w:hAnsi="宋体" w:eastAsia="宋体" w:cs="宋体"/>
          <w:color w:val="000000" w:themeColor="text1"/>
          <w:sz w:val="24"/>
          <w:szCs w:val="24"/>
          <w14:textFill>
            <w14:solidFill>
              <w14:schemeClr w14:val="tx1"/>
            </w14:solidFill>
          </w14:textFill>
        </w:rPr>
        <w:t>分项报价表</w:t>
      </w:r>
      <w:r>
        <w:rPr>
          <w:rFonts w:hint="eastAsia" w:ascii="宋体" w:hAnsi="宋体" w:eastAsia="宋体" w:cs="宋体"/>
          <w:bCs/>
          <w:color w:val="000000" w:themeColor="text1"/>
          <w:sz w:val="24"/>
          <w:szCs w:val="24"/>
          <w14:textFill>
            <w14:solidFill>
              <w14:schemeClr w14:val="tx1"/>
            </w14:solidFill>
          </w14:textFill>
        </w:rPr>
        <w:t>内容不一致的，以唱标信封中开标一览表（报价表）、</w:t>
      </w:r>
      <w:r>
        <w:rPr>
          <w:rFonts w:hint="eastAsia" w:ascii="宋体" w:hAnsi="宋体" w:eastAsia="宋体" w:cs="宋体"/>
          <w:color w:val="000000" w:themeColor="text1"/>
          <w:sz w:val="24"/>
          <w:szCs w:val="24"/>
          <w14:textFill>
            <w14:solidFill>
              <w14:schemeClr w14:val="tx1"/>
            </w14:solidFill>
          </w14:textFill>
        </w:rPr>
        <w:t>分项报价表</w:t>
      </w:r>
      <w:r>
        <w:rPr>
          <w:rFonts w:hint="eastAsia" w:ascii="宋体" w:hAnsi="宋体" w:eastAsia="宋体" w:cs="宋体"/>
          <w:bCs/>
          <w:color w:val="000000" w:themeColor="text1"/>
          <w:sz w:val="24"/>
          <w:szCs w:val="24"/>
          <w14:textFill>
            <w14:solidFill>
              <w14:schemeClr w14:val="tx1"/>
            </w14:solidFill>
          </w14:textFill>
        </w:rPr>
        <w:t>内容为准。</w:t>
      </w:r>
    </w:p>
    <w:bookmarkEnd w:id="99"/>
    <w:p w14:paraId="364363C9">
      <w:pPr>
        <w:pStyle w:val="63"/>
        <w:numPr>
          <w:ilvl w:val="0"/>
          <w:numId w:val="52"/>
        </w:numPr>
        <w:tabs>
          <w:tab w:val="left" w:pos="426"/>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57F6FA">
      <w:pPr>
        <w:pStyle w:val="63"/>
        <w:numPr>
          <w:ilvl w:val="0"/>
          <w:numId w:val="52"/>
        </w:numPr>
        <w:tabs>
          <w:tab w:val="left" w:pos="426"/>
        </w:tabs>
        <w:spacing w:before="312" w:beforeLines="100" w:line="360" w:lineRule="auto"/>
        <w:contextualSpacing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有下列情形之一的，视为投标人串通投标，其投标无效；</w:t>
      </w:r>
    </w:p>
    <w:p w14:paraId="13AAB050">
      <w:pPr>
        <w:spacing w:line="360" w:lineRule="auto"/>
        <w:ind w:firstLine="480"/>
        <w:rPr>
          <w:rFonts w:hint="eastAsia" w:ascii="宋体" w:hAnsi="宋体" w:eastAsia="宋体"/>
          <w:sz w:val="24"/>
          <w:szCs w:val="28"/>
        </w:rPr>
      </w:pPr>
      <w:r>
        <w:rPr>
          <w:rFonts w:ascii="宋体" w:hAnsi="宋体" w:eastAsia="宋体"/>
          <w:sz w:val="24"/>
          <w:szCs w:val="28"/>
        </w:rPr>
        <w:t>不同投标人的投标文件由同一单位或者个人编制；</w:t>
      </w:r>
    </w:p>
    <w:p w14:paraId="163A9839">
      <w:pPr>
        <w:spacing w:line="360" w:lineRule="auto"/>
        <w:ind w:firstLine="480"/>
        <w:rPr>
          <w:rFonts w:hint="eastAsia" w:ascii="宋体" w:hAnsi="宋体" w:eastAsia="宋体"/>
          <w:sz w:val="24"/>
          <w:szCs w:val="28"/>
        </w:rPr>
      </w:pPr>
      <w:r>
        <w:rPr>
          <w:rFonts w:ascii="宋体" w:hAnsi="宋体" w:eastAsia="宋体"/>
          <w:sz w:val="24"/>
          <w:szCs w:val="28"/>
        </w:rPr>
        <w:t>不同投标人委托同一单位或者个人办理投标事宜；</w:t>
      </w:r>
    </w:p>
    <w:p w14:paraId="60EE8E28">
      <w:pPr>
        <w:spacing w:line="360" w:lineRule="auto"/>
        <w:ind w:firstLine="480"/>
        <w:rPr>
          <w:rFonts w:hint="eastAsia" w:ascii="宋体" w:hAnsi="宋体" w:eastAsia="宋体"/>
          <w:sz w:val="24"/>
          <w:szCs w:val="28"/>
        </w:rPr>
      </w:pPr>
      <w:r>
        <w:rPr>
          <w:rFonts w:ascii="宋体" w:hAnsi="宋体" w:eastAsia="宋体"/>
          <w:sz w:val="24"/>
          <w:szCs w:val="28"/>
        </w:rPr>
        <w:t>不同投标人的投标文件载明的项目管理成员或者联系人员为同一人；</w:t>
      </w:r>
    </w:p>
    <w:p w14:paraId="3AD0915D">
      <w:pPr>
        <w:spacing w:line="360" w:lineRule="auto"/>
        <w:ind w:firstLine="480"/>
        <w:rPr>
          <w:rFonts w:hint="eastAsia" w:ascii="宋体" w:hAnsi="宋体" w:eastAsia="宋体"/>
          <w:sz w:val="24"/>
          <w:szCs w:val="28"/>
        </w:rPr>
      </w:pPr>
      <w:r>
        <w:rPr>
          <w:rFonts w:ascii="宋体" w:hAnsi="宋体" w:eastAsia="宋体"/>
          <w:sz w:val="24"/>
          <w:szCs w:val="28"/>
        </w:rPr>
        <w:t>不同投标人的投标文件异常一致或者投标报价呈规律性差异；</w:t>
      </w:r>
    </w:p>
    <w:p w14:paraId="6E6567C9">
      <w:pPr>
        <w:spacing w:line="360" w:lineRule="auto"/>
        <w:ind w:firstLine="480"/>
        <w:rPr>
          <w:rFonts w:hint="eastAsia" w:ascii="宋体" w:hAnsi="宋体" w:eastAsia="宋体"/>
          <w:sz w:val="24"/>
          <w:szCs w:val="28"/>
        </w:rPr>
      </w:pPr>
      <w:r>
        <w:rPr>
          <w:rFonts w:ascii="宋体" w:hAnsi="宋体" w:eastAsia="宋体"/>
          <w:sz w:val="24"/>
          <w:szCs w:val="28"/>
        </w:rPr>
        <w:t>不同投标人的投标文件相互混装；</w:t>
      </w:r>
    </w:p>
    <w:p w14:paraId="434B8367">
      <w:pPr>
        <w:spacing w:line="360" w:lineRule="auto"/>
        <w:ind w:firstLine="480"/>
        <w:rPr>
          <w:rFonts w:hint="eastAsia" w:ascii="宋体" w:hAnsi="宋体" w:eastAsia="宋体"/>
          <w:sz w:val="24"/>
          <w:szCs w:val="28"/>
        </w:rPr>
      </w:pPr>
      <w:r>
        <w:rPr>
          <w:rFonts w:ascii="宋体" w:hAnsi="宋体" w:eastAsia="宋体"/>
          <w:sz w:val="24"/>
          <w:szCs w:val="28"/>
        </w:rPr>
        <w:t>不同投标人的投标保证金或购买电子保函支付款为从同一单位或个人的账户转出；</w:t>
      </w:r>
    </w:p>
    <w:p w14:paraId="42FCEA26">
      <w:pPr>
        <w:spacing w:line="360" w:lineRule="auto"/>
        <w:ind w:firstLine="480"/>
        <w:rPr>
          <w:rFonts w:hint="eastAsia" w:ascii="宋体" w:hAnsi="宋体" w:eastAsia="宋体"/>
          <w:sz w:val="24"/>
          <w:szCs w:val="28"/>
        </w:rPr>
      </w:pPr>
      <w:r>
        <w:rPr>
          <w:rFonts w:hint="eastAsia" w:ascii="宋体" w:hAnsi="宋体" w:eastAsia="宋体"/>
          <w:sz w:val="24"/>
          <w:szCs w:val="28"/>
        </w:rPr>
        <w:t>采用电子投标的，</w:t>
      </w:r>
      <w:r>
        <w:rPr>
          <w:rFonts w:ascii="宋体" w:hAnsi="宋体" w:eastAsia="宋体"/>
          <w:sz w:val="24"/>
          <w:szCs w:val="28"/>
        </w:rPr>
        <w:t>投标人上传的电子投标文件使用该项目其他投标人的数字证书加密的或加盖该项目的其他投标人的电子印章的。</w:t>
      </w:r>
    </w:p>
    <w:p w14:paraId="7BAF8493">
      <w:pPr>
        <w:spacing w:line="360" w:lineRule="auto"/>
        <w:ind w:firstLine="480"/>
        <w:rPr>
          <w:rFonts w:hint="eastAsia" w:ascii="宋体" w:hAnsi="宋体" w:eastAsia="宋体"/>
          <w:b/>
          <w:bCs/>
          <w:color w:val="000000" w:themeColor="text1"/>
          <w:sz w:val="24"/>
          <w:szCs w:val="24"/>
          <w14:textFill>
            <w14:solidFill>
              <w14:schemeClr w14:val="tx1"/>
            </w14:solidFill>
          </w14:textFill>
        </w:rPr>
      </w:pPr>
      <w:r>
        <w:rPr>
          <w:rFonts w:ascii="宋体" w:hAnsi="宋体" w:eastAsia="宋体"/>
          <w:sz w:val="24"/>
          <w:szCs w:val="24"/>
        </w:rPr>
        <w:t>说明：在评标过程中发现投标人有上述情形的，评标委员会应当认定其投标无效。同时，项目评审时被认定为串通投标的投标人不得参加该合同项下的采购活动。</w:t>
      </w:r>
    </w:p>
    <w:p w14:paraId="177DF444">
      <w:pPr>
        <w:pStyle w:val="63"/>
        <w:numPr>
          <w:ilvl w:val="0"/>
          <w:numId w:val="52"/>
        </w:numPr>
        <w:tabs>
          <w:tab w:val="left" w:pos="426"/>
        </w:tabs>
        <w:spacing w:before="156" w:beforeLines="50"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商务技术及价格评分权值分配</w:t>
      </w:r>
    </w:p>
    <w:p w14:paraId="561087BA">
      <w:pPr>
        <w:pStyle w:val="63"/>
        <w:spacing w:before="156" w:beforeLines="50" w:line="360" w:lineRule="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综合得分＝商务技术评审得分＋价格得分</w:t>
      </w:r>
    </w:p>
    <w:p w14:paraId="5333DF28">
      <w:pPr>
        <w:pStyle w:val="63"/>
        <w:spacing w:before="156" w:beforeLines="50" w:line="360" w:lineRule="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各部分评分权值详见附表三。</w:t>
      </w:r>
    </w:p>
    <w:p w14:paraId="0804F3A7">
      <w:pPr>
        <w:pStyle w:val="63"/>
        <w:spacing w:before="156" w:beforeLines="50" w:line="360" w:lineRule="auto"/>
        <w:rPr>
          <w:rFonts w:hint="eastAsia" w:ascii="宋体" w:hAnsi="宋体" w:eastAsia="宋体" w:cs="宋体"/>
          <w:bCs/>
          <w:color w:val="000000" w:themeColor="text1"/>
          <w:sz w:val="24"/>
          <w:szCs w:val="24"/>
          <w14:textFill>
            <w14:solidFill>
              <w14:schemeClr w14:val="tx1"/>
            </w14:solidFill>
          </w14:textFill>
        </w:rPr>
      </w:pPr>
    </w:p>
    <w:p w14:paraId="4103F348">
      <w:pPr>
        <w:pStyle w:val="63"/>
        <w:numPr>
          <w:ilvl w:val="0"/>
          <w:numId w:val="52"/>
        </w:numPr>
        <w:tabs>
          <w:tab w:val="left" w:pos="426"/>
        </w:tabs>
        <w:spacing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中标候选人</w:t>
      </w:r>
    </w:p>
    <w:p w14:paraId="4F98F20A">
      <w:pPr>
        <w:pStyle w:val="63"/>
        <w:numPr>
          <w:ilvl w:val="1"/>
          <w:numId w:val="6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评标委员会出具评标报告，并排</w:t>
      </w:r>
      <w:r>
        <w:rPr>
          <w:rFonts w:hint="eastAsia" w:ascii="宋体" w:hAnsi="宋体" w:eastAsia="宋体" w:cs="宋体"/>
          <w:bCs/>
          <w:color w:val="000000" w:themeColor="text1"/>
          <w:sz w:val="24"/>
          <w:szCs w:val="24"/>
          <w:highlight w:val="none"/>
          <w14:textFill>
            <w14:solidFill>
              <w14:schemeClr w14:val="tx1"/>
            </w14:solidFill>
          </w14:textFill>
        </w:rPr>
        <w:t>序推荐</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两</w:t>
      </w:r>
      <w:r>
        <w:rPr>
          <w:rFonts w:hint="eastAsia" w:ascii="宋体" w:hAnsi="宋体" w:eastAsia="宋体" w:cs="宋体"/>
          <w:bCs/>
          <w:color w:val="000000" w:themeColor="text1"/>
          <w:sz w:val="24"/>
          <w:szCs w:val="24"/>
          <w:highlight w:val="none"/>
          <w14:textFill>
            <w14:solidFill>
              <w14:schemeClr w14:val="tx1"/>
            </w14:solidFill>
          </w14:textFill>
        </w:rPr>
        <w:t>名中标候选人</w:t>
      </w:r>
    </w:p>
    <w:p w14:paraId="398A3E27">
      <w:pPr>
        <w:pStyle w:val="63"/>
        <w:numPr>
          <w:ilvl w:val="1"/>
          <w:numId w:val="60"/>
        </w:numPr>
        <w:tabs>
          <w:tab w:val="left" w:pos="567"/>
          <w:tab w:val="left" w:pos="709"/>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使用综合评分法的采购项目：提供相同品牌产品或且通过资格审查、符合性审查的不同投标人参加同一合同项下投标的，按一家投标人计算，评审后得分最高的同品牌投标人获得中标人推荐资格;评审得分相同的，由</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或者</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委托评标委员会按照招标文件规定的方式确定一个投标人获得中标人推荐资格，招标文件未规定的采取随机抽取方式确定，其他同品牌投标人不作为中标候选人。非单一产品采购项目，</w:t>
      </w:r>
      <w:r>
        <w:rPr>
          <w:rFonts w:hint="eastAsia" w:ascii="宋体" w:hAnsi="宋体" w:eastAsia="宋体" w:cs="宋体"/>
          <w:bCs/>
          <w:color w:val="000000" w:themeColor="text1"/>
          <w:sz w:val="24"/>
          <w:szCs w:val="24"/>
          <w:lang w:eastAsia="zh-CN"/>
          <w14:textFill>
            <w14:solidFill>
              <w14:schemeClr w14:val="tx1"/>
            </w14:solidFill>
          </w14:textFill>
        </w:rPr>
        <w:t>招标人</w:t>
      </w:r>
      <w:r>
        <w:rPr>
          <w:rFonts w:hint="eastAsia" w:ascii="宋体" w:hAnsi="宋体" w:eastAsia="宋体" w:cs="宋体"/>
          <w:bCs/>
          <w:color w:val="000000" w:themeColor="text1"/>
          <w:sz w:val="24"/>
          <w:szCs w:val="24"/>
          <w14:textFill>
            <w14:solidFill>
              <w14:schemeClr w14:val="tx1"/>
            </w14:solidFill>
          </w14:textFill>
        </w:rPr>
        <w:t>将根据采购项目技术构成、产品价格比重等合理确定核心产品，并在招标文件中载明。多家投标人提供的核心产品品牌相同的，按上述规定处理。</w:t>
      </w:r>
    </w:p>
    <w:p w14:paraId="077F33D1">
      <w:pPr>
        <w:pStyle w:val="63"/>
        <w:numPr>
          <w:ilvl w:val="1"/>
          <w:numId w:val="60"/>
        </w:numPr>
        <w:tabs>
          <w:tab w:val="left" w:pos="567"/>
          <w:tab w:val="left" w:pos="709"/>
        </w:tabs>
        <w:spacing w:line="360" w:lineRule="auto"/>
        <w:contextualSpacing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用综合评分法的，评审结果按评审后得分由高到低的顺序排列。得分相同的，按投标报价由低到高顺序排列。得分且投标报价相同并列的。投标文件满足招标文件全部实质性要求，且按照评审因素的量化指标评审得分最高的投标人为排名第一的中标候选人。</w:t>
      </w:r>
    </w:p>
    <w:p w14:paraId="35F37DA4">
      <w:pPr>
        <w:pStyle w:val="63"/>
        <w:pageBreakBefore/>
        <w:numPr>
          <w:ilvl w:val="0"/>
          <w:numId w:val="61"/>
        </w:numPr>
        <w:spacing w:before="156" w:beforeLines="50" w:after="312" w:afterLines="100" w:line="360" w:lineRule="auto"/>
        <w:ind w:left="442" w:hanging="440" w:hangingChars="200"/>
        <w:contextualSpacing w:val="0"/>
        <w:outlineLvl w:val="1"/>
        <w:rPr>
          <w:rFonts w:hint="eastAsia" w:ascii="宋体" w:hAnsi="宋体" w:eastAsia="宋体"/>
          <w:b/>
          <w:bCs/>
          <w:color w:val="000000" w:themeColor="text1"/>
          <w:sz w:val="22"/>
          <w14:textFill>
            <w14:solidFill>
              <w14:schemeClr w14:val="tx1"/>
            </w14:solidFill>
          </w14:textFill>
        </w:rPr>
      </w:pPr>
      <w:bookmarkStart w:id="101" w:name="_Toc1988"/>
      <w:bookmarkStart w:id="102" w:name="_Toc22690"/>
      <w:r>
        <w:rPr>
          <w:rFonts w:hint="eastAsia" w:ascii="宋体" w:hAnsi="宋体" w:eastAsia="宋体"/>
          <w:b/>
          <w:bCs/>
          <w:color w:val="000000" w:themeColor="text1"/>
          <w:sz w:val="22"/>
          <w14:textFill>
            <w14:solidFill>
              <w14:schemeClr w14:val="tx1"/>
            </w14:solidFill>
          </w14:textFill>
        </w:rPr>
        <w:t>附表一</w:t>
      </w:r>
      <w:r>
        <w:rPr>
          <w:rFonts w:ascii="宋体" w:hAnsi="宋体" w:eastAsia="宋体"/>
          <w:b/>
          <w:bCs/>
          <w:color w:val="000000" w:themeColor="text1"/>
          <w:sz w:val="22"/>
          <w14:textFill>
            <w14:solidFill>
              <w14:schemeClr w14:val="tx1"/>
            </w14:solidFill>
          </w14:textFill>
        </w:rPr>
        <w:t xml:space="preserve"> </w:t>
      </w:r>
      <w:bookmarkStart w:id="103" w:name="_Hlk79422957"/>
      <w:r>
        <w:rPr>
          <w:rFonts w:hint="eastAsia" w:ascii="宋体" w:hAnsi="宋体" w:eastAsia="宋体"/>
          <w:b/>
          <w:bCs/>
          <w:color w:val="000000" w:themeColor="text1"/>
          <w:sz w:val="22"/>
          <w14:textFill>
            <w14:solidFill>
              <w14:schemeClr w14:val="tx1"/>
            </w14:solidFill>
          </w14:textFill>
        </w:rPr>
        <w:t xml:space="preserve"> 资格性审查表</w:t>
      </w:r>
      <w:bookmarkEnd w:id="101"/>
      <w:bookmarkEnd w:id="102"/>
      <w:bookmarkEnd w:id="103"/>
    </w:p>
    <w:tbl>
      <w:tblPr>
        <w:tblStyle w:val="42"/>
        <w:tblW w:w="50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718"/>
        <w:gridCol w:w="6387"/>
      </w:tblGrid>
      <w:tr w14:paraId="2CCA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pct"/>
            <w:vAlign w:val="center"/>
          </w:tcPr>
          <w:p w14:paraId="5927D691">
            <w:pPr>
              <w:spacing w:line="360" w:lineRule="auto"/>
              <w:jc w:val="center"/>
              <w:rPr>
                <w:rFonts w:hint="eastAsia" w:ascii="宋体" w:hAnsi="宋体" w:eastAsia="宋体" w:cs="Times New Roman"/>
                <w:b/>
                <w:color w:val="000000" w:themeColor="text1"/>
                <w:kern w:val="0"/>
                <w:sz w:val="22"/>
                <w:szCs w:val="20"/>
                <w14:textFill>
                  <w14:solidFill>
                    <w14:schemeClr w14:val="tx1"/>
                  </w14:solidFill>
                </w14:textFill>
              </w:rPr>
            </w:pPr>
            <w:r>
              <w:rPr>
                <w:rFonts w:hint="eastAsia" w:ascii="宋体" w:hAnsi="宋体" w:eastAsia="宋体" w:cs="Times New Roman"/>
                <w:b/>
                <w:color w:val="000000" w:themeColor="text1"/>
                <w:kern w:val="0"/>
                <w:sz w:val="22"/>
                <w:szCs w:val="20"/>
                <w14:textFill>
                  <w14:solidFill>
                    <w14:schemeClr w14:val="tx1"/>
                  </w14:solidFill>
                </w14:textFill>
              </w:rPr>
              <w:t>序号</w:t>
            </w:r>
          </w:p>
        </w:tc>
        <w:tc>
          <w:tcPr>
            <w:tcW w:w="4572" w:type="pct"/>
            <w:gridSpan w:val="2"/>
            <w:tcBorders>
              <w:tl2br w:val="nil"/>
            </w:tcBorders>
            <w:vAlign w:val="center"/>
          </w:tcPr>
          <w:p w14:paraId="685F5848">
            <w:pPr>
              <w:spacing w:line="360" w:lineRule="auto"/>
              <w:jc w:val="center"/>
              <w:rPr>
                <w:rFonts w:hint="eastAsia" w:ascii="宋体" w:hAnsi="宋体" w:eastAsia="宋体" w:cs="Times New Roman"/>
                <w:b/>
                <w:color w:val="000000" w:themeColor="text1"/>
                <w:kern w:val="0"/>
                <w:sz w:val="22"/>
                <w:szCs w:val="20"/>
                <w14:textFill>
                  <w14:solidFill>
                    <w14:schemeClr w14:val="tx1"/>
                  </w14:solidFill>
                </w14:textFill>
              </w:rPr>
            </w:pPr>
            <w:r>
              <w:rPr>
                <w:rFonts w:hint="eastAsia" w:ascii="宋体" w:hAnsi="宋体" w:eastAsia="宋体" w:cs="Times New Roman"/>
                <w:b/>
                <w:color w:val="000000" w:themeColor="text1"/>
                <w:kern w:val="0"/>
                <w:sz w:val="22"/>
                <w:szCs w:val="20"/>
                <w14:textFill>
                  <w14:solidFill>
                    <w14:schemeClr w14:val="tx1"/>
                  </w14:solidFill>
                </w14:textFill>
              </w:rPr>
              <w:t>评审内容</w:t>
            </w:r>
          </w:p>
        </w:tc>
      </w:tr>
      <w:tr w14:paraId="5EB1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pct"/>
            <w:vAlign w:val="center"/>
          </w:tcPr>
          <w:p w14:paraId="7841A418">
            <w:pPr>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1</w:t>
            </w:r>
          </w:p>
        </w:tc>
        <w:tc>
          <w:tcPr>
            <w:tcW w:w="1365" w:type="pct"/>
            <w:tcBorders>
              <w:tl2br w:val="nil"/>
            </w:tcBorders>
            <w:vAlign w:val="center"/>
          </w:tcPr>
          <w:p w14:paraId="094117CC">
            <w:pPr>
              <w:jc w:val="left"/>
              <w:rPr>
                <w:rFonts w:hint="eastAsia" w:ascii="宋体" w:hAnsi="宋体" w:eastAsia="宋体" w:cs="宋体"/>
                <w:color w:val="000000" w:themeColor="text1"/>
                <w:kern w:val="0"/>
                <w:sz w:val="22"/>
                <w:szCs w:val="20"/>
                <w14:textFill>
                  <w14:solidFill>
                    <w14:schemeClr w14:val="tx1"/>
                  </w14:solidFill>
                </w14:textFill>
              </w:rPr>
            </w:pPr>
            <w:r>
              <w:rPr>
                <w:rFonts w:hint="eastAsia" w:ascii="宋体" w:hAnsi="宋体" w:eastAsia="宋体" w:cs="宋体"/>
                <w:color w:val="000000" w:themeColor="text1"/>
                <w:kern w:val="0"/>
                <w:sz w:val="22"/>
                <w:szCs w:val="20"/>
                <w14:textFill>
                  <w14:solidFill>
                    <w14:schemeClr w14:val="tx1"/>
                  </w14:solidFill>
                </w14:textFill>
              </w:rPr>
              <w:t>具有独立承担民事责任的能力</w:t>
            </w:r>
          </w:p>
        </w:tc>
        <w:tc>
          <w:tcPr>
            <w:tcW w:w="3206" w:type="pct"/>
            <w:vAlign w:val="center"/>
          </w:tcPr>
          <w:p w14:paraId="213A8FF4">
            <w:pPr>
              <w:jc w:val="left"/>
              <w:rPr>
                <w:rFonts w:hint="eastAsia" w:ascii="宋体" w:hAnsi="宋体" w:eastAsia="宋体" w:cs="宋体"/>
                <w:color w:val="000000" w:themeColor="text1"/>
                <w:kern w:val="0"/>
                <w:sz w:val="22"/>
                <w:szCs w:val="20"/>
                <w14:textFill>
                  <w14:solidFill>
                    <w14:schemeClr w14:val="tx1"/>
                  </w14:solidFill>
                </w14:textFill>
              </w:rPr>
            </w:pPr>
            <w:r>
              <w:rPr>
                <w:rFonts w:hint="eastAsia" w:ascii="宋体" w:hAnsi="宋体" w:eastAsia="宋体" w:cs="宋体"/>
                <w:color w:val="000000" w:themeColor="text1"/>
                <w:kern w:val="0"/>
                <w:sz w:val="22"/>
                <w:szCs w:val="20"/>
                <w14:textFill>
                  <w14:solidFill>
                    <w14:schemeClr w14:val="tx1"/>
                  </w14:solidFill>
                </w14:textFill>
              </w:rPr>
              <w:t>在中华人民共和国境内注册的法人或其他组织或自然人，投标（响应）时提交有效的营业执照（或事业单位法人登记证或身份证等相关证明）副本复印件。分支机构投标的，须提供总公司和分公司营业执照副本复印件，总公司出具给分支机构的授权书。</w:t>
            </w:r>
          </w:p>
        </w:tc>
      </w:tr>
      <w:tr w14:paraId="21D6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pct"/>
            <w:vAlign w:val="center"/>
          </w:tcPr>
          <w:p w14:paraId="52458CEB">
            <w:pPr>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2</w:t>
            </w:r>
          </w:p>
        </w:tc>
        <w:tc>
          <w:tcPr>
            <w:tcW w:w="1365" w:type="pct"/>
            <w:tcBorders>
              <w:tl2br w:val="nil"/>
            </w:tcBorders>
            <w:vAlign w:val="center"/>
          </w:tcPr>
          <w:p w14:paraId="513C0184">
            <w:pPr>
              <w:jc w:val="left"/>
              <w:rPr>
                <w:rFonts w:hint="eastAsia" w:ascii="宋体" w:hAnsi="宋体" w:eastAsia="宋体" w:cs="Times New Roman"/>
                <w:color w:val="000000" w:themeColor="text1"/>
                <w:kern w:val="0"/>
                <w:sz w:val="22"/>
                <w:szCs w:val="20"/>
                <w:highlight w:val="red"/>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能出具正规增值税专用发票</w:t>
            </w:r>
          </w:p>
        </w:tc>
        <w:tc>
          <w:tcPr>
            <w:tcW w:w="3206" w:type="pct"/>
            <w:vAlign w:val="center"/>
          </w:tcPr>
          <w:p w14:paraId="0612FF3F">
            <w:pPr>
              <w:jc w:val="left"/>
              <w:rPr>
                <w:rFonts w:hint="eastAsia" w:ascii="宋体" w:hAnsi="宋体" w:eastAsia="宋体" w:cs="Times New Roman"/>
                <w:bCs/>
                <w:color w:val="000000" w:themeColor="text1"/>
                <w:kern w:val="0"/>
                <w:sz w:val="22"/>
                <w:szCs w:val="20"/>
                <w14:textFill>
                  <w14:solidFill>
                    <w14:schemeClr w14:val="tx1"/>
                  </w14:solidFill>
                </w14:textFill>
              </w:rPr>
            </w:pPr>
            <w:r>
              <w:rPr>
                <w:rFonts w:hint="eastAsia" w:ascii="宋体" w:hAnsi="宋体" w:eastAsia="宋体" w:cs="Times New Roman"/>
                <w:bCs/>
                <w:color w:val="000000" w:themeColor="text1"/>
                <w:kern w:val="0"/>
                <w:sz w:val="22"/>
                <w:szCs w:val="20"/>
                <w14:textFill>
                  <w14:solidFill>
                    <w14:schemeClr w14:val="tx1"/>
                  </w14:solidFill>
                </w14:textFill>
              </w:rPr>
              <w:t>提供资格声明函</w:t>
            </w:r>
          </w:p>
        </w:tc>
      </w:tr>
      <w:tr w14:paraId="0A12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27" w:type="pct"/>
            <w:vAlign w:val="center"/>
          </w:tcPr>
          <w:p w14:paraId="042B7FE2">
            <w:pPr>
              <w:jc w:val="center"/>
              <w:rPr>
                <w:rFonts w:hint="eastAsia" w:ascii="宋体" w:hAnsi="宋体" w:eastAsia="宋体" w:cs="Times New Roman"/>
                <w:color w:val="000000" w:themeColor="text1"/>
                <w:kern w:val="0"/>
                <w:sz w:val="22"/>
                <w:szCs w:val="24"/>
                <w:lang w:eastAsia="zh-CN"/>
                <w14:textFill>
                  <w14:solidFill>
                    <w14:schemeClr w14:val="tx1"/>
                  </w14:solidFill>
                </w14:textFill>
              </w:rPr>
            </w:pPr>
            <w:r>
              <w:rPr>
                <w:rFonts w:hint="eastAsia" w:ascii="宋体" w:hAnsi="宋体" w:eastAsia="宋体" w:cs="Times New Roman"/>
                <w:color w:val="000000" w:themeColor="text1"/>
                <w:kern w:val="0"/>
                <w:sz w:val="22"/>
                <w:szCs w:val="24"/>
                <w:lang w:val="en-US" w:eastAsia="zh-CN"/>
                <w14:textFill>
                  <w14:solidFill>
                    <w14:schemeClr w14:val="tx1"/>
                  </w14:solidFill>
                </w14:textFill>
              </w:rPr>
              <w:t>3</w:t>
            </w:r>
          </w:p>
        </w:tc>
        <w:tc>
          <w:tcPr>
            <w:tcW w:w="4572" w:type="pct"/>
            <w:gridSpan w:val="2"/>
            <w:tcBorders>
              <w:tl2br w:val="nil"/>
            </w:tcBorders>
            <w:vAlign w:val="center"/>
          </w:tcPr>
          <w:p w14:paraId="13D5BF25">
            <w:pP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tc>
      </w:tr>
      <w:tr w14:paraId="308A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pct"/>
            <w:vAlign w:val="center"/>
          </w:tcPr>
          <w:p w14:paraId="0A24EBAA">
            <w:pPr>
              <w:jc w:val="center"/>
              <w:rPr>
                <w:rFonts w:hint="eastAsia" w:ascii="宋体" w:hAnsi="宋体" w:eastAsia="宋体" w:cs="Times New Roman"/>
                <w:color w:val="000000" w:themeColor="text1"/>
                <w:kern w:val="0"/>
                <w:sz w:val="22"/>
                <w:szCs w:val="24"/>
                <w:lang w:eastAsia="zh-CN"/>
                <w14:textFill>
                  <w14:solidFill>
                    <w14:schemeClr w14:val="tx1"/>
                  </w14:solidFill>
                </w14:textFill>
              </w:rPr>
            </w:pPr>
            <w:r>
              <w:rPr>
                <w:rFonts w:hint="eastAsia" w:ascii="宋体" w:hAnsi="宋体" w:eastAsia="宋体" w:cs="Times New Roman"/>
                <w:color w:val="000000" w:themeColor="text1"/>
                <w:kern w:val="0"/>
                <w:sz w:val="22"/>
                <w:szCs w:val="24"/>
                <w:lang w:val="en-US" w:eastAsia="zh-CN"/>
                <w14:textFill>
                  <w14:solidFill>
                    <w14:schemeClr w14:val="tx1"/>
                  </w14:solidFill>
                </w14:textFill>
              </w:rPr>
              <w:t>4</w:t>
            </w:r>
          </w:p>
        </w:tc>
        <w:tc>
          <w:tcPr>
            <w:tcW w:w="4572" w:type="pct"/>
            <w:gridSpan w:val="2"/>
            <w:tcBorders>
              <w:tl2br w:val="nil"/>
            </w:tcBorders>
            <w:vAlign w:val="center"/>
          </w:tcPr>
          <w:p w14:paraId="45718F15">
            <w:pPr>
              <w:rPr>
                <w:rFonts w:hint="default" w:ascii="宋体" w:hAnsi="宋体" w:eastAsia="宋体" w:cs="Times New Roman"/>
                <w:color w:val="000000" w:themeColor="text1"/>
                <w:kern w:val="0"/>
                <w:sz w:val="22"/>
                <w:szCs w:val="20"/>
                <w:lang w:val="en-US" w:eastAsia="zh-CN"/>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单位负责人为同一人或者存在直接控股、管理关系的不同投标人，不得参加同一标段投标或者未划分标段的同一招标项目投标</w:t>
            </w:r>
            <w:r>
              <w:rPr>
                <w:rFonts w:hint="eastAsia" w:ascii="宋体" w:hAnsi="宋体" w:eastAsia="宋体" w:cs="Times New Roman"/>
                <w:color w:val="000000" w:themeColor="text1"/>
                <w:kern w:val="0"/>
                <w:sz w:val="22"/>
                <w:szCs w:val="20"/>
                <w:lang w:eastAsia="zh-CN"/>
                <w14:textFill>
                  <w14:solidFill>
                    <w14:schemeClr w14:val="tx1"/>
                  </w14:solidFill>
                </w14:textFill>
              </w:rPr>
              <w:t>。为本项目提供整体设计、规范编制或者项目管理、监理、检测等服务的供应商，不得再参与本项目</w:t>
            </w:r>
            <w:r>
              <w:rPr>
                <w:rFonts w:hint="eastAsia" w:ascii="宋体" w:hAnsi="宋体" w:eastAsia="宋体" w:cs="Times New Roman"/>
                <w:color w:val="000000" w:themeColor="text1"/>
                <w:kern w:val="0"/>
                <w:sz w:val="22"/>
                <w:szCs w:val="20"/>
                <w:lang w:val="en-US" w:eastAsia="zh-CN"/>
                <w14:textFill>
                  <w14:solidFill>
                    <w14:schemeClr w14:val="tx1"/>
                  </w14:solidFill>
                </w14:textFill>
              </w:rPr>
              <w:t>投标。</w:t>
            </w:r>
            <w:r>
              <w:rPr>
                <w:rFonts w:hint="eastAsia" w:ascii="宋体" w:hAnsi="宋体" w:eastAsia="宋体" w:cs="Times New Roman"/>
                <w:color w:val="000000" w:themeColor="text1"/>
                <w:kern w:val="0"/>
                <w:sz w:val="22"/>
                <w:szCs w:val="20"/>
                <w:lang w:eastAsia="zh-CN"/>
                <w14:textFill>
                  <w14:solidFill>
                    <w14:schemeClr w14:val="tx1"/>
                  </w14:solidFill>
                </w14:textFill>
              </w:rPr>
              <w:t>（</w:t>
            </w:r>
            <w:r>
              <w:rPr>
                <w:rFonts w:hint="eastAsia" w:ascii="宋体" w:hAnsi="宋体" w:eastAsia="宋体" w:cs="Times New Roman"/>
                <w:color w:val="000000" w:themeColor="text1"/>
                <w:kern w:val="0"/>
                <w:sz w:val="22"/>
                <w:szCs w:val="20"/>
                <w:lang w:val="en-US" w:eastAsia="zh-CN"/>
                <w14:textFill>
                  <w14:solidFill>
                    <w14:schemeClr w14:val="tx1"/>
                  </w14:solidFill>
                </w14:textFill>
              </w:rPr>
              <w:t>提供投标人控股及管理关系情况申报表）</w:t>
            </w:r>
          </w:p>
        </w:tc>
      </w:tr>
      <w:tr w14:paraId="74DA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pct"/>
            <w:vAlign w:val="center"/>
          </w:tcPr>
          <w:p w14:paraId="566CC6FF">
            <w:pPr>
              <w:jc w:val="center"/>
              <w:rPr>
                <w:rFonts w:hint="eastAsia" w:ascii="宋体" w:hAnsi="宋体" w:eastAsia="宋体" w:cs="Times New Roman"/>
                <w:color w:val="000000" w:themeColor="text1"/>
                <w:kern w:val="0"/>
                <w:sz w:val="22"/>
                <w:szCs w:val="24"/>
                <w:lang w:eastAsia="zh-CN"/>
                <w14:textFill>
                  <w14:solidFill>
                    <w14:schemeClr w14:val="tx1"/>
                  </w14:solidFill>
                </w14:textFill>
              </w:rPr>
            </w:pPr>
            <w:r>
              <w:rPr>
                <w:rFonts w:hint="eastAsia" w:ascii="宋体" w:hAnsi="宋体" w:eastAsia="宋体" w:cs="Times New Roman"/>
                <w:color w:val="000000" w:themeColor="text1"/>
                <w:kern w:val="0"/>
                <w:sz w:val="22"/>
                <w:szCs w:val="24"/>
                <w:lang w:val="en-US" w:eastAsia="zh-CN"/>
                <w14:textFill>
                  <w14:solidFill>
                    <w14:schemeClr w14:val="tx1"/>
                  </w14:solidFill>
                </w14:textFill>
              </w:rPr>
              <w:t>5</w:t>
            </w:r>
          </w:p>
        </w:tc>
        <w:tc>
          <w:tcPr>
            <w:tcW w:w="4572" w:type="pct"/>
            <w:gridSpan w:val="2"/>
            <w:tcBorders>
              <w:tl2br w:val="nil"/>
            </w:tcBorders>
            <w:vAlign w:val="center"/>
          </w:tcPr>
          <w:p w14:paraId="261AFFFA">
            <w:pPr>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本项目不接受联合体投标。</w:t>
            </w:r>
          </w:p>
        </w:tc>
      </w:tr>
    </w:tbl>
    <w:p w14:paraId="0B6CB27B">
      <w:pPr>
        <w:pStyle w:val="63"/>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说明：</w:t>
      </w:r>
      <w:r>
        <w:rPr>
          <w:rFonts w:hint="eastAsia" w:ascii="宋体" w:hAnsi="宋体" w:eastAsia="宋体"/>
          <w:color w:val="000000" w:themeColor="text1"/>
          <w:sz w:val="22"/>
          <w14:textFill>
            <w14:solidFill>
              <w14:schemeClr w14:val="tx1"/>
            </w14:solidFill>
          </w14:textFill>
        </w:rPr>
        <w:t>投标人必须严格按照《资格性审查表》的评审内容的要求如实提供证明材料并应加盖投标人公章，若投标人不满足《资格性审查表》中任何情形之一的，则其投标无效。</w:t>
      </w:r>
      <w:r>
        <w:rPr>
          <w:rFonts w:ascii="宋体" w:hAnsi="宋体" w:eastAsia="宋体"/>
          <w:color w:val="000000" w:themeColor="text1"/>
          <w:sz w:val="22"/>
          <w14:textFill>
            <w14:solidFill>
              <w14:schemeClr w14:val="tx1"/>
            </w14:solidFill>
          </w14:textFill>
        </w:rPr>
        <w:cr/>
      </w:r>
    </w:p>
    <w:p w14:paraId="6407C81D">
      <w:pPr>
        <w:pStyle w:val="63"/>
        <w:pageBreakBefore/>
        <w:numPr>
          <w:ilvl w:val="0"/>
          <w:numId w:val="61"/>
        </w:numPr>
        <w:spacing w:before="156" w:beforeLines="50" w:after="312" w:afterLines="100" w:line="360" w:lineRule="auto"/>
        <w:ind w:left="442" w:hanging="440" w:hangingChars="200"/>
        <w:contextualSpacing w:val="0"/>
        <w:outlineLvl w:val="1"/>
        <w:rPr>
          <w:rFonts w:hint="eastAsia" w:ascii="宋体" w:hAnsi="宋体" w:eastAsia="宋体"/>
          <w:b/>
          <w:bCs/>
          <w:color w:val="000000" w:themeColor="text1"/>
          <w:sz w:val="22"/>
          <w14:textFill>
            <w14:solidFill>
              <w14:schemeClr w14:val="tx1"/>
            </w14:solidFill>
          </w14:textFill>
        </w:rPr>
      </w:pPr>
      <w:bookmarkStart w:id="104" w:name="_Toc28958"/>
      <w:bookmarkStart w:id="105" w:name="_Toc24150"/>
      <w:r>
        <w:rPr>
          <w:rFonts w:hint="eastAsia" w:ascii="宋体" w:hAnsi="宋体" w:eastAsia="宋体"/>
          <w:b/>
          <w:bCs/>
          <w:color w:val="000000" w:themeColor="text1"/>
          <w:sz w:val="22"/>
          <w14:textFill>
            <w14:solidFill>
              <w14:schemeClr w14:val="tx1"/>
            </w14:solidFill>
          </w14:textFill>
        </w:rPr>
        <w:t xml:space="preserve">附表二 </w:t>
      </w:r>
      <w:bookmarkStart w:id="106" w:name="_Hlk79425582"/>
      <w:r>
        <w:rPr>
          <w:rFonts w:hint="eastAsia" w:ascii="宋体" w:hAnsi="宋体" w:eastAsia="宋体"/>
          <w:b/>
          <w:bCs/>
          <w:color w:val="000000" w:themeColor="text1"/>
          <w:sz w:val="22"/>
          <w14:textFill>
            <w14:solidFill>
              <w14:schemeClr w14:val="tx1"/>
            </w14:solidFill>
          </w14:textFill>
        </w:rPr>
        <w:t xml:space="preserve"> </w:t>
      </w:r>
      <w:bookmarkStart w:id="107" w:name="_Hlk80867805"/>
      <w:r>
        <w:rPr>
          <w:rFonts w:hint="eastAsia" w:ascii="宋体" w:hAnsi="宋体" w:eastAsia="宋体"/>
          <w:b/>
          <w:bCs/>
          <w:color w:val="000000" w:themeColor="text1"/>
          <w:sz w:val="22"/>
          <w14:textFill>
            <w14:solidFill>
              <w14:schemeClr w14:val="tx1"/>
            </w14:solidFill>
          </w14:textFill>
        </w:rPr>
        <w:t>符合性审查表</w:t>
      </w:r>
      <w:bookmarkEnd w:id="104"/>
      <w:bookmarkEnd w:id="105"/>
      <w:bookmarkEnd w:id="106"/>
      <w:bookmarkEnd w:id="107"/>
    </w:p>
    <w:tbl>
      <w:tblPr>
        <w:tblStyle w:val="41"/>
        <w:tblW w:w="995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49"/>
        <w:gridCol w:w="2212"/>
        <w:gridCol w:w="6689"/>
      </w:tblGrid>
      <w:tr w14:paraId="79890D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1994D98D">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2212" w:type="dxa"/>
          </w:tcPr>
          <w:p w14:paraId="7E6AC7F7">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评审点要求概况</w:t>
            </w:r>
          </w:p>
        </w:tc>
        <w:tc>
          <w:tcPr>
            <w:tcW w:w="6689" w:type="dxa"/>
          </w:tcPr>
          <w:p w14:paraId="61865573">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评审点具体描述</w:t>
            </w:r>
          </w:p>
        </w:tc>
      </w:tr>
      <w:tr w14:paraId="22ABCB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19D3B5C2">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w:t>
            </w:r>
          </w:p>
        </w:tc>
        <w:tc>
          <w:tcPr>
            <w:tcW w:w="2212" w:type="dxa"/>
          </w:tcPr>
          <w:p w14:paraId="69F093D6">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投标函</w:t>
            </w:r>
          </w:p>
        </w:tc>
        <w:tc>
          <w:tcPr>
            <w:tcW w:w="6689" w:type="dxa"/>
          </w:tcPr>
          <w:p w14:paraId="4D647A11">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投标函</w:t>
            </w:r>
          </w:p>
        </w:tc>
      </w:tr>
      <w:tr w14:paraId="30AB9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33B0613E">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w:t>
            </w:r>
          </w:p>
        </w:tc>
        <w:tc>
          <w:tcPr>
            <w:tcW w:w="2212" w:type="dxa"/>
          </w:tcPr>
          <w:p w14:paraId="108F5B5F">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授权文件</w:t>
            </w:r>
          </w:p>
        </w:tc>
        <w:tc>
          <w:tcPr>
            <w:tcW w:w="6689" w:type="dxa"/>
          </w:tcPr>
          <w:p w14:paraId="66B108CD">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法定代表人（负责人）证明书、法定代表人（负责人）授权委托书</w:t>
            </w:r>
          </w:p>
        </w:tc>
      </w:tr>
      <w:tr w14:paraId="03C40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40D8BA32">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3</w:t>
            </w:r>
          </w:p>
        </w:tc>
        <w:tc>
          <w:tcPr>
            <w:tcW w:w="2212" w:type="dxa"/>
          </w:tcPr>
          <w:p w14:paraId="556BE91A">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投标有效期</w:t>
            </w:r>
          </w:p>
        </w:tc>
        <w:tc>
          <w:tcPr>
            <w:tcW w:w="6689" w:type="dxa"/>
          </w:tcPr>
          <w:p w14:paraId="27DA7B97">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投标截止日起90日历天</w:t>
            </w:r>
          </w:p>
        </w:tc>
      </w:tr>
      <w:tr w14:paraId="4B09B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1358D331">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4</w:t>
            </w:r>
          </w:p>
        </w:tc>
        <w:tc>
          <w:tcPr>
            <w:tcW w:w="2212" w:type="dxa"/>
          </w:tcPr>
          <w:p w14:paraId="51AAA816">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签署、盖章</w:t>
            </w:r>
          </w:p>
        </w:tc>
        <w:tc>
          <w:tcPr>
            <w:tcW w:w="6689" w:type="dxa"/>
          </w:tcPr>
          <w:p w14:paraId="1AFF310E">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投标文件按照项目</w:t>
            </w:r>
            <w:r>
              <w:rPr>
                <w:rFonts w:hint="eastAsia" w:ascii="宋体" w:hAnsi="宋体" w:eastAsia="宋体"/>
                <w:color w:val="000000" w:themeColor="text1"/>
                <w:sz w:val="22"/>
                <w:lang w:val="en-US" w:eastAsia="zh-CN"/>
                <w14:textFill>
                  <w14:solidFill>
                    <w14:schemeClr w14:val="tx1"/>
                  </w14:solidFill>
                </w14:textFill>
              </w:rPr>
              <w:t>招标</w:t>
            </w:r>
            <w:r>
              <w:rPr>
                <w:rFonts w:hint="eastAsia" w:ascii="宋体" w:hAnsi="宋体" w:eastAsia="宋体"/>
                <w:color w:val="000000" w:themeColor="text1"/>
                <w:sz w:val="22"/>
                <w14:textFill>
                  <w14:solidFill>
                    <w14:schemeClr w14:val="tx1"/>
                  </w14:solidFill>
                </w14:textFill>
              </w:rPr>
              <w:t>文件规定要求签署、盖章</w:t>
            </w:r>
          </w:p>
        </w:tc>
      </w:tr>
      <w:tr w14:paraId="26350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4DC49369">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5</w:t>
            </w:r>
          </w:p>
        </w:tc>
        <w:tc>
          <w:tcPr>
            <w:tcW w:w="2212" w:type="dxa"/>
          </w:tcPr>
          <w:p w14:paraId="0958017C">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投标报价</w:t>
            </w:r>
          </w:p>
        </w:tc>
        <w:tc>
          <w:tcPr>
            <w:tcW w:w="6689" w:type="dxa"/>
          </w:tcPr>
          <w:p w14:paraId="103D9976">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投标报价未超最高限价，且是固定唯一值的；若投标报价显低于其他通过符合性审查投标人的报价，投标人应能作出合理说明；招标文件不接受提交备用方案。</w:t>
            </w:r>
          </w:p>
        </w:tc>
      </w:tr>
      <w:tr w14:paraId="2AC08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5C20D8B0">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6</w:t>
            </w:r>
          </w:p>
        </w:tc>
        <w:tc>
          <w:tcPr>
            <w:tcW w:w="2212" w:type="dxa"/>
          </w:tcPr>
          <w:p w14:paraId="7325B692">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带“★”号条款</w:t>
            </w:r>
          </w:p>
        </w:tc>
        <w:tc>
          <w:tcPr>
            <w:tcW w:w="6689" w:type="dxa"/>
          </w:tcPr>
          <w:p w14:paraId="08D9E8B1">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能满足采购需求的主要参数（带“★”号条款）</w:t>
            </w:r>
          </w:p>
        </w:tc>
      </w:tr>
      <w:tr w14:paraId="4DC7C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36EBF935">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7</w:t>
            </w:r>
          </w:p>
        </w:tc>
        <w:tc>
          <w:tcPr>
            <w:tcW w:w="2212" w:type="dxa"/>
          </w:tcPr>
          <w:p w14:paraId="15C42E90">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投标保证金</w:t>
            </w:r>
          </w:p>
        </w:tc>
        <w:tc>
          <w:tcPr>
            <w:tcW w:w="6689" w:type="dxa"/>
          </w:tcPr>
          <w:p w14:paraId="223B08A8">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投标人按招标文件要求缴纳投标保证金</w:t>
            </w:r>
          </w:p>
        </w:tc>
      </w:tr>
      <w:tr w14:paraId="2B912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051BECA0">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8</w:t>
            </w:r>
          </w:p>
        </w:tc>
        <w:tc>
          <w:tcPr>
            <w:tcW w:w="2212" w:type="dxa"/>
          </w:tcPr>
          <w:p w14:paraId="1B516DF3">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附加条件</w:t>
            </w:r>
          </w:p>
        </w:tc>
        <w:tc>
          <w:tcPr>
            <w:tcW w:w="6689" w:type="dxa"/>
          </w:tcPr>
          <w:p w14:paraId="1DF3C31E">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投标文件没有</w:t>
            </w:r>
            <w:r>
              <w:rPr>
                <w:rFonts w:hint="eastAsia" w:ascii="宋体" w:hAnsi="宋体" w:eastAsia="宋体"/>
                <w:color w:val="000000" w:themeColor="text1"/>
                <w:sz w:val="22"/>
                <w:lang w:eastAsia="zh-CN"/>
                <w14:textFill>
                  <w14:solidFill>
                    <w14:schemeClr w14:val="tx1"/>
                  </w14:solidFill>
                </w14:textFill>
              </w:rPr>
              <w:t>招标人</w:t>
            </w:r>
            <w:r>
              <w:rPr>
                <w:rFonts w:hint="eastAsia" w:ascii="宋体" w:hAnsi="宋体" w:eastAsia="宋体"/>
                <w:color w:val="000000" w:themeColor="text1"/>
                <w:sz w:val="22"/>
                <w14:textFill>
                  <w14:solidFill>
                    <w14:schemeClr w14:val="tx1"/>
                  </w14:solidFill>
                </w14:textFill>
              </w:rPr>
              <w:t>不能接受的附加条件</w:t>
            </w:r>
          </w:p>
        </w:tc>
      </w:tr>
      <w:tr w14:paraId="744BE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49" w:type="dxa"/>
          </w:tcPr>
          <w:p w14:paraId="7A7CC75D">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9</w:t>
            </w:r>
          </w:p>
        </w:tc>
        <w:tc>
          <w:tcPr>
            <w:tcW w:w="2212" w:type="dxa"/>
          </w:tcPr>
          <w:p w14:paraId="1FF946D4">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其他无效情形</w:t>
            </w:r>
          </w:p>
        </w:tc>
        <w:tc>
          <w:tcPr>
            <w:tcW w:w="6689" w:type="dxa"/>
          </w:tcPr>
          <w:p w14:paraId="391EF939">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未出现法律、法规和项目采购文件规定的其他无效情形</w:t>
            </w:r>
          </w:p>
        </w:tc>
      </w:tr>
    </w:tbl>
    <w:p w14:paraId="1E07F479">
      <w:pPr>
        <w:pStyle w:val="63"/>
        <w:numPr>
          <w:ilvl w:val="0"/>
          <w:numId w:val="62"/>
        </w:numPr>
        <w:spacing w:before="468" w:beforeLines="150" w:line="360" w:lineRule="auto"/>
        <w:contextualSpacing w:val="0"/>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说明：</w:t>
      </w:r>
    </w:p>
    <w:p w14:paraId="323A7ED4">
      <w:pPr>
        <w:spacing w:before="156" w:beforeLines="50" w:line="360" w:lineRule="auto"/>
        <w:ind w:firstLine="440" w:firstLineChars="200"/>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投标人必须严格按照《符合性审查表》的评审内容的要求如实提供证明材料并应加盖投标人公章，若投标人不满足《符合性审查表》中任何情形之一的，则其投标无效。</w:t>
      </w:r>
    </w:p>
    <w:p w14:paraId="09205FB0">
      <w:pPr>
        <w:pStyle w:val="63"/>
        <w:pageBreakBefore/>
        <w:numPr>
          <w:ilvl w:val="0"/>
          <w:numId w:val="61"/>
        </w:numPr>
        <w:spacing w:before="156" w:beforeLines="50" w:after="312" w:afterLines="100" w:line="360" w:lineRule="auto"/>
        <w:ind w:left="442" w:hanging="440" w:hangingChars="200"/>
        <w:contextualSpacing w:val="0"/>
        <w:outlineLvl w:val="1"/>
        <w:rPr>
          <w:rFonts w:hint="eastAsia" w:ascii="宋体" w:hAnsi="宋体" w:eastAsia="宋体"/>
          <w:b/>
          <w:bCs/>
          <w:color w:val="000000" w:themeColor="text1"/>
          <w:sz w:val="22"/>
          <w14:textFill>
            <w14:solidFill>
              <w14:schemeClr w14:val="tx1"/>
            </w14:solidFill>
          </w14:textFill>
        </w:rPr>
      </w:pPr>
      <w:bookmarkStart w:id="108" w:name="_Toc3806"/>
      <w:bookmarkStart w:id="109" w:name="_Toc8943"/>
      <w:r>
        <w:rPr>
          <w:rFonts w:hint="eastAsia" w:ascii="宋体" w:hAnsi="宋体" w:eastAsia="宋体"/>
          <w:b/>
          <w:bCs/>
          <w:color w:val="000000" w:themeColor="text1"/>
          <w:sz w:val="22"/>
          <w14:textFill>
            <w14:solidFill>
              <w14:schemeClr w14:val="tx1"/>
            </w14:solidFill>
          </w14:textFill>
        </w:rPr>
        <w:t>附表三  详细评审表（含商务、技术评审细则）</w:t>
      </w:r>
      <w:bookmarkEnd w:id="108"/>
      <w:bookmarkEnd w:id="109"/>
    </w:p>
    <w:p w14:paraId="3A03A028">
      <w:pPr>
        <w:keepNext/>
        <w:keepLines/>
        <w:spacing w:line="360" w:lineRule="auto"/>
        <w:jc w:val="center"/>
        <w:rPr>
          <w:rFonts w:hint="eastAsia" w:ascii="宋体" w:hAnsi="宋体" w:eastAsia="宋体"/>
          <w:color w:val="000000" w:themeColor="text1"/>
          <w:sz w:val="22"/>
          <w14:textFill>
            <w14:solidFill>
              <w14:schemeClr w14:val="tx1"/>
            </w14:solidFill>
          </w14:textFill>
        </w:rPr>
      </w:pPr>
      <w:bookmarkStart w:id="110" w:name="_Toc503968345"/>
      <w:bookmarkStart w:id="111" w:name="_Toc116593608"/>
      <w:bookmarkStart w:id="112" w:name="_Toc116147084"/>
      <w:bookmarkStart w:id="113" w:name="_Toc43396408"/>
      <w:bookmarkStart w:id="114" w:name="_Toc278274487"/>
      <w:r>
        <w:rPr>
          <w:rFonts w:hint="eastAsia" w:ascii="宋体" w:hAnsi="宋体" w:eastAsia="宋体"/>
          <w:color w:val="000000" w:themeColor="text1"/>
          <w:sz w:val="22"/>
          <w:lang w:val="en-US" w:eastAsia="zh-CN"/>
          <w14:textFill>
            <w14:solidFill>
              <w14:schemeClr w14:val="tx1"/>
            </w14:solidFill>
          </w14:textFill>
        </w:rPr>
        <w:t>详细</w:t>
      </w:r>
      <w:r>
        <w:rPr>
          <w:rFonts w:hint="eastAsia" w:ascii="宋体" w:hAnsi="宋体" w:eastAsia="宋体"/>
          <w:color w:val="000000" w:themeColor="text1"/>
          <w:sz w:val="22"/>
          <w14:textFill>
            <w14:solidFill>
              <w14:schemeClr w14:val="tx1"/>
            </w14:solidFill>
          </w14:textFill>
        </w:rPr>
        <w:t>评审表</w:t>
      </w:r>
    </w:p>
    <w:tbl>
      <w:tblPr>
        <w:tblStyle w:val="41"/>
        <w:tblW w:w="5051" w:type="pct"/>
        <w:tblInd w:w="-10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402"/>
        <w:gridCol w:w="1430"/>
        <w:gridCol w:w="748"/>
        <w:gridCol w:w="6375"/>
      </w:tblGrid>
      <w:tr w14:paraId="5B662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73" w:hRule="atLeast"/>
        </w:trPr>
        <w:tc>
          <w:tcPr>
            <w:tcW w:w="704" w:type="pct"/>
            <w:vAlign w:val="center"/>
          </w:tcPr>
          <w:p w14:paraId="3823E15E">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评审</w:t>
            </w:r>
          </w:p>
          <w:p w14:paraId="5389ADE3">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因素</w:t>
            </w:r>
          </w:p>
        </w:tc>
        <w:tc>
          <w:tcPr>
            <w:tcW w:w="4295" w:type="pct"/>
            <w:gridSpan w:val="3"/>
            <w:vAlign w:val="center"/>
          </w:tcPr>
          <w:p w14:paraId="0DD3988E">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评审标准</w:t>
            </w:r>
          </w:p>
        </w:tc>
      </w:tr>
      <w:tr w14:paraId="2CCA5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Align w:val="center"/>
          </w:tcPr>
          <w:p w14:paraId="1F1E06FA">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分值</w:t>
            </w:r>
          </w:p>
          <w:p w14:paraId="5DFE6CAD">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构成</w:t>
            </w:r>
          </w:p>
        </w:tc>
        <w:tc>
          <w:tcPr>
            <w:tcW w:w="4295" w:type="pct"/>
            <w:gridSpan w:val="3"/>
            <w:vAlign w:val="center"/>
          </w:tcPr>
          <w:p w14:paraId="049C0A1C">
            <w:pPr>
              <w:pStyle w:val="128"/>
              <w:spacing w:line="276" w:lineRule="auto"/>
              <w:rPr>
                <w:rFonts w:hint="eastAsia" w:ascii="宋体" w:hAnsi="宋体" w:eastAsia="宋体" w:cs="宋体"/>
                <w:sz w:val="21"/>
                <w:szCs w:val="21"/>
              </w:rPr>
            </w:pPr>
            <w:r>
              <w:rPr>
                <w:rFonts w:hint="eastAsia" w:ascii="宋体" w:hAnsi="宋体" w:eastAsia="宋体" w:cs="宋体"/>
                <w:sz w:val="21"/>
                <w:szCs w:val="21"/>
                <w:lang w:val="en-US" w:eastAsia="zh-CN"/>
              </w:rPr>
              <w:t>商务</w:t>
            </w:r>
            <w:r>
              <w:rPr>
                <w:rFonts w:hint="eastAsia" w:ascii="宋体" w:hAnsi="宋体" w:eastAsia="宋体" w:cs="宋体"/>
                <w:sz w:val="21"/>
                <w:szCs w:val="21"/>
              </w:rPr>
              <w:t>部分40</w:t>
            </w:r>
            <w:r>
              <w:rPr>
                <w:rFonts w:hint="eastAsia" w:ascii="宋体" w:hAnsi="宋体" w:eastAsia="宋体" w:cs="宋体"/>
                <w:sz w:val="21"/>
                <w:szCs w:val="21"/>
                <w:lang w:val="en-US" w:eastAsia="zh-CN"/>
              </w:rPr>
              <w:t>.00</w:t>
            </w:r>
            <w:r>
              <w:rPr>
                <w:rFonts w:hint="eastAsia" w:ascii="宋体" w:hAnsi="宋体" w:eastAsia="宋体" w:cs="宋体"/>
                <w:sz w:val="21"/>
                <w:szCs w:val="21"/>
              </w:rPr>
              <w:t>分</w:t>
            </w:r>
          </w:p>
          <w:p w14:paraId="713C7ECE">
            <w:pPr>
              <w:pStyle w:val="128"/>
              <w:spacing w:line="276" w:lineRule="auto"/>
              <w:rPr>
                <w:rFonts w:hint="eastAsia" w:ascii="宋体" w:hAnsi="宋体" w:eastAsia="宋体" w:cs="宋体"/>
                <w:sz w:val="21"/>
                <w:szCs w:val="21"/>
              </w:rPr>
            </w:pPr>
            <w:r>
              <w:rPr>
                <w:rFonts w:hint="eastAsia" w:ascii="宋体" w:hAnsi="宋体" w:eastAsia="宋体" w:cs="宋体"/>
                <w:sz w:val="21"/>
                <w:szCs w:val="21"/>
                <w:lang w:val="en-US" w:eastAsia="zh-CN"/>
              </w:rPr>
              <w:t>技术</w:t>
            </w:r>
            <w:r>
              <w:rPr>
                <w:rFonts w:hint="eastAsia" w:ascii="宋体" w:hAnsi="宋体" w:eastAsia="宋体" w:cs="宋体"/>
                <w:sz w:val="21"/>
                <w:szCs w:val="21"/>
              </w:rPr>
              <w:t>部分40</w:t>
            </w:r>
            <w:r>
              <w:rPr>
                <w:rFonts w:hint="eastAsia" w:ascii="宋体" w:hAnsi="宋体" w:eastAsia="宋体" w:cs="宋体"/>
                <w:sz w:val="21"/>
                <w:szCs w:val="21"/>
                <w:lang w:val="en-US" w:eastAsia="zh-CN"/>
              </w:rPr>
              <w:t>.00</w:t>
            </w:r>
            <w:r>
              <w:rPr>
                <w:rFonts w:hint="eastAsia" w:ascii="宋体" w:hAnsi="宋体" w:eastAsia="宋体" w:cs="宋体"/>
                <w:sz w:val="21"/>
                <w:szCs w:val="21"/>
              </w:rPr>
              <w:t>分</w:t>
            </w:r>
          </w:p>
          <w:p w14:paraId="6C7841CA">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报价得分</w:t>
            </w:r>
            <w:r>
              <w:rPr>
                <w:rFonts w:hint="eastAsia" w:ascii="宋体" w:hAnsi="宋体" w:eastAsia="宋体" w:cs="宋体"/>
                <w:sz w:val="21"/>
                <w:szCs w:val="21"/>
                <w:lang w:val="en-US" w:eastAsia="zh-CN"/>
              </w:rPr>
              <w:t>20.00</w:t>
            </w:r>
            <w:r>
              <w:rPr>
                <w:rFonts w:hint="eastAsia" w:ascii="宋体" w:hAnsi="宋体" w:eastAsia="宋体" w:cs="宋体"/>
                <w:sz w:val="21"/>
                <w:szCs w:val="21"/>
              </w:rPr>
              <w:t>分</w:t>
            </w:r>
          </w:p>
        </w:tc>
      </w:tr>
      <w:tr w14:paraId="18BE7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87" w:hRule="atLeast"/>
        </w:trPr>
        <w:tc>
          <w:tcPr>
            <w:tcW w:w="704" w:type="pct"/>
            <w:vAlign w:val="center"/>
          </w:tcPr>
          <w:p w14:paraId="758E98FF">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评审因素</w:t>
            </w:r>
          </w:p>
        </w:tc>
        <w:tc>
          <w:tcPr>
            <w:tcW w:w="718" w:type="pct"/>
            <w:vAlign w:val="center"/>
          </w:tcPr>
          <w:p w14:paraId="4DC09E0D">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评审项</w:t>
            </w:r>
          </w:p>
        </w:tc>
        <w:tc>
          <w:tcPr>
            <w:tcW w:w="375" w:type="pct"/>
            <w:vAlign w:val="center"/>
          </w:tcPr>
          <w:p w14:paraId="2467505B">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分值</w:t>
            </w:r>
          </w:p>
        </w:tc>
        <w:tc>
          <w:tcPr>
            <w:tcW w:w="3201" w:type="pct"/>
            <w:vAlign w:val="center"/>
          </w:tcPr>
          <w:p w14:paraId="39622F77">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评审细则</w:t>
            </w:r>
          </w:p>
        </w:tc>
      </w:tr>
      <w:tr w14:paraId="5CA1C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87" w:hRule="atLeast"/>
        </w:trPr>
        <w:tc>
          <w:tcPr>
            <w:tcW w:w="704" w:type="pct"/>
            <w:vMerge w:val="restart"/>
            <w:vAlign w:val="center"/>
          </w:tcPr>
          <w:p w14:paraId="65C37C87">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商务</w:t>
            </w:r>
          </w:p>
          <w:p w14:paraId="36EF91AE">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部分</w:t>
            </w:r>
          </w:p>
        </w:tc>
        <w:tc>
          <w:tcPr>
            <w:tcW w:w="718" w:type="pct"/>
            <w:vAlign w:val="center"/>
          </w:tcPr>
          <w:p w14:paraId="6EA0953A">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企业综合实力</w:t>
            </w:r>
          </w:p>
        </w:tc>
        <w:tc>
          <w:tcPr>
            <w:tcW w:w="375" w:type="pct"/>
            <w:vAlign w:val="center"/>
          </w:tcPr>
          <w:p w14:paraId="2189D319">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3201" w:type="pct"/>
            <w:vAlign w:val="center"/>
          </w:tcPr>
          <w:p w14:paraId="1B6D746B">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考察投标人的管理体系认证及资质认证情况。具体如下：</w:t>
            </w:r>
          </w:p>
          <w:p w14:paraId="46036098">
            <w:pPr>
              <w:pStyle w:val="128"/>
              <w:spacing w:line="276"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1、具备有效的ISO900</w:t>
            </w:r>
            <w:r>
              <w:rPr>
                <w:rFonts w:hint="eastAsia" w:ascii="宋体" w:hAnsi="宋体" w:eastAsia="宋体" w:cs="宋体"/>
                <w:b w:val="0"/>
                <w:bCs w:val="0"/>
                <w:sz w:val="21"/>
                <w:szCs w:val="21"/>
                <w:lang w:val="en-US" w:eastAsia="zh-CN"/>
              </w:rPr>
              <w:t>0</w:t>
            </w:r>
            <w:r>
              <w:rPr>
                <w:rFonts w:hint="eastAsia" w:ascii="宋体" w:hAnsi="宋体" w:eastAsia="宋体" w:cs="宋体"/>
                <w:b w:val="0"/>
                <w:bCs w:val="0"/>
                <w:sz w:val="21"/>
                <w:szCs w:val="21"/>
              </w:rPr>
              <w:t>族质量管理体系认证证书，得2分；</w:t>
            </w:r>
          </w:p>
          <w:p w14:paraId="251486F5">
            <w:pPr>
              <w:pStyle w:val="128"/>
              <w:spacing w:line="276"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2、具备有效的ISO20000族信息技术服务管理体系认证证书，得2分；</w:t>
            </w:r>
          </w:p>
          <w:p w14:paraId="779DCAF5">
            <w:pPr>
              <w:pStyle w:val="128"/>
              <w:spacing w:line="276"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3、具备有效的ISO2700</w:t>
            </w:r>
            <w:r>
              <w:rPr>
                <w:rFonts w:hint="eastAsia" w:ascii="宋体" w:hAnsi="宋体" w:eastAsia="宋体" w:cs="宋体"/>
                <w:b w:val="0"/>
                <w:bCs w:val="0"/>
                <w:sz w:val="21"/>
                <w:szCs w:val="21"/>
                <w:lang w:val="en-US" w:eastAsia="zh-CN"/>
              </w:rPr>
              <w:t>0</w:t>
            </w:r>
            <w:r>
              <w:rPr>
                <w:rFonts w:hint="eastAsia" w:ascii="宋体" w:hAnsi="宋体" w:eastAsia="宋体" w:cs="宋体"/>
                <w:b w:val="0"/>
                <w:bCs w:val="0"/>
                <w:sz w:val="21"/>
                <w:szCs w:val="21"/>
              </w:rPr>
              <w:t>族信息安全管理认证证书，得2分；</w:t>
            </w:r>
          </w:p>
          <w:p w14:paraId="51F711A2">
            <w:pPr>
              <w:pStyle w:val="128"/>
              <w:spacing w:line="276"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4、具备有效的CMMI3级（含）及以上认证证书的，得2分；</w:t>
            </w:r>
          </w:p>
          <w:p w14:paraId="1E1119C8">
            <w:pPr>
              <w:pStyle w:val="128"/>
              <w:spacing w:line="276"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5、具备高新技术企业认证证书的，得2分；</w:t>
            </w:r>
          </w:p>
          <w:p w14:paraId="0A114444">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注：</w:t>
            </w:r>
            <w:r>
              <w:rPr>
                <w:rFonts w:hint="eastAsia" w:ascii="宋体" w:hAnsi="宋体" w:eastAsia="宋体" w:cs="宋体"/>
                <w:sz w:val="21"/>
                <w:szCs w:val="21"/>
              </w:rPr>
              <w:t>需提供有效期内的证书复印件/扫描件，不提供则不得分。</w:t>
            </w:r>
          </w:p>
        </w:tc>
      </w:tr>
      <w:tr w14:paraId="141BF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688EA05F">
            <w:pPr>
              <w:spacing w:line="276" w:lineRule="auto"/>
              <w:jc w:val="center"/>
              <w:rPr>
                <w:rFonts w:hint="eastAsia" w:asciiTheme="minorEastAsia" w:hAnsiTheme="minorEastAsia" w:cstheme="minorEastAsia"/>
                <w:szCs w:val="21"/>
              </w:rPr>
            </w:pPr>
          </w:p>
        </w:tc>
        <w:tc>
          <w:tcPr>
            <w:tcW w:w="718" w:type="pct"/>
            <w:vAlign w:val="center"/>
          </w:tcPr>
          <w:p w14:paraId="40B50550">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同类项目经验</w:t>
            </w:r>
          </w:p>
        </w:tc>
        <w:tc>
          <w:tcPr>
            <w:tcW w:w="375" w:type="pct"/>
            <w:vAlign w:val="center"/>
          </w:tcPr>
          <w:p w14:paraId="4E7DF976">
            <w:pPr>
              <w:pStyle w:val="128"/>
              <w:spacing w:line="276"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3201" w:type="pct"/>
          </w:tcPr>
          <w:p w14:paraId="621B7E1E">
            <w:pPr>
              <w:pStyle w:val="128"/>
              <w:spacing w:line="276" w:lineRule="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考察投标人自</w:t>
            </w:r>
            <w:r>
              <w:rPr>
                <w:rFonts w:hint="eastAsia" w:ascii="宋体" w:hAnsi="宋体" w:eastAsia="宋体" w:cs="宋体"/>
                <w:b/>
                <w:bCs/>
                <w:sz w:val="21"/>
                <w:szCs w:val="21"/>
                <w:lang w:eastAsia="zh-CN"/>
              </w:rPr>
              <w:t>202</w:t>
            </w:r>
            <w:r>
              <w:rPr>
                <w:rFonts w:hint="eastAsia" w:ascii="宋体" w:hAnsi="宋体" w:eastAsia="宋体" w:cs="宋体"/>
                <w:b/>
                <w:bCs/>
                <w:sz w:val="21"/>
                <w:szCs w:val="21"/>
                <w:lang w:val="en-US" w:eastAsia="zh-CN"/>
              </w:rPr>
              <w:t>3</w:t>
            </w:r>
            <w:r>
              <w:rPr>
                <w:rFonts w:hint="eastAsia" w:ascii="宋体" w:hAnsi="宋体" w:eastAsia="宋体" w:cs="宋体"/>
                <w:b/>
                <w:bCs/>
                <w:sz w:val="21"/>
                <w:szCs w:val="21"/>
                <w:lang w:eastAsia="zh-CN"/>
              </w:rPr>
              <w:t>年1月1日至</w:t>
            </w:r>
            <w:r>
              <w:rPr>
                <w:rFonts w:hint="eastAsia" w:ascii="宋体" w:hAnsi="宋体" w:cs="宋体"/>
                <w:b/>
                <w:bCs/>
                <w:sz w:val="21"/>
                <w:szCs w:val="21"/>
                <w:lang w:val="en-US" w:eastAsia="zh-CN"/>
              </w:rPr>
              <w:t>投标截止日</w:t>
            </w:r>
            <w:r>
              <w:rPr>
                <w:rFonts w:hint="eastAsia" w:ascii="宋体" w:hAnsi="宋体" w:eastAsia="宋体" w:cs="宋体"/>
                <w:b/>
                <w:bCs/>
                <w:sz w:val="21"/>
                <w:szCs w:val="21"/>
                <w:lang w:eastAsia="zh-CN"/>
              </w:rPr>
              <w:t>（以合同签订日期为准）</w:t>
            </w:r>
            <w:r>
              <w:rPr>
                <w:rFonts w:hint="eastAsia" w:ascii="宋体" w:hAnsi="宋体" w:eastAsia="宋体" w:cs="宋体"/>
                <w:b w:val="0"/>
                <w:bCs w:val="0"/>
                <w:sz w:val="21"/>
                <w:szCs w:val="21"/>
                <w:lang w:eastAsia="zh-CN"/>
              </w:rPr>
              <w:t>所承接过的同类项目经验情况（同类项目指系统运营支撑类项目）。具体如下：</w:t>
            </w:r>
          </w:p>
          <w:p w14:paraId="2376C2B4">
            <w:pPr>
              <w:pStyle w:val="128"/>
              <w:spacing w:line="276" w:lineRule="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（一）同类项目案例数量（6分）</w:t>
            </w:r>
          </w:p>
          <w:p w14:paraId="10966E13">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1、每提供1份有效的政务类系统运营支撑项目业绩，得2分；</w:t>
            </w:r>
          </w:p>
          <w:p w14:paraId="047B710F">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2、每提供1份有效的非政务类系统运营支撑项目业绩，得1分。</w:t>
            </w:r>
          </w:p>
          <w:p w14:paraId="297DA354">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本小项最终累加合计上述2项的得分，最高不超过6分。</w:t>
            </w:r>
          </w:p>
          <w:p w14:paraId="7D72181E">
            <w:pPr>
              <w:pStyle w:val="128"/>
              <w:spacing w:line="276" w:lineRule="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（二）同类项目累计合同金额（6分）</w:t>
            </w:r>
          </w:p>
          <w:p w14:paraId="23B83002">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1、有效合同累计金额≥750万元，得6分；</w:t>
            </w:r>
          </w:p>
          <w:p w14:paraId="19444D02">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2、450万元≤有效合同累计金额＜750万元，得4分；</w:t>
            </w:r>
          </w:p>
          <w:p w14:paraId="02BE01B9">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3、150万元≤合同累计金额＜450万元，得2分；</w:t>
            </w:r>
          </w:p>
          <w:p w14:paraId="16AF5A15">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4、其余情况不得分。</w:t>
            </w:r>
          </w:p>
          <w:p w14:paraId="0281B3A0">
            <w:pPr>
              <w:pStyle w:val="128"/>
              <w:spacing w:line="276" w:lineRule="auto"/>
              <w:rPr>
                <w:rFonts w:hint="eastAsia" w:ascii="宋体" w:hAnsi="宋体" w:eastAsia="宋体" w:cs="宋体"/>
                <w:sz w:val="21"/>
                <w:szCs w:val="21"/>
                <w:lang w:eastAsia="zh-CN"/>
              </w:rPr>
            </w:pPr>
            <w:r>
              <w:rPr>
                <w:rFonts w:hint="eastAsia" w:ascii="宋体" w:hAnsi="宋体" w:eastAsia="宋体" w:cs="宋体"/>
                <w:b/>
                <w:bCs/>
                <w:sz w:val="21"/>
                <w:szCs w:val="21"/>
                <w:lang w:eastAsia="zh-CN"/>
              </w:rPr>
              <w:t>注：</w:t>
            </w:r>
            <w:r>
              <w:rPr>
                <w:rFonts w:hint="eastAsia" w:ascii="宋体" w:hAnsi="宋体" w:eastAsia="宋体" w:cs="宋体"/>
                <w:sz w:val="21"/>
                <w:szCs w:val="21"/>
                <w:lang w:eastAsia="zh-CN"/>
              </w:rPr>
              <w:t>①须提供符合上述要求的合同关键页复印件/扫描件。若合同关键页无法体现合同服务内容、合同金额的，须额外提供甲方出具的相应合同服务内容、合同金额的相关证明文件（证明文件须加盖合同甲方单位印章）。证明材料不完整、不清晰、评标委员会无法确定业绩关键信息的将不予认可。</w:t>
            </w:r>
          </w:p>
          <w:p w14:paraId="1A5EE27B">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②若合同无相关签订时间，则以合同中能够体现的服务起始时间进行认定。</w:t>
            </w:r>
          </w:p>
          <w:p w14:paraId="3836613E">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说明：本评审项仅评审投标人《同类项目业绩表</w:t>
            </w:r>
            <w:r>
              <w:rPr>
                <w:rFonts w:hint="eastAsia" w:ascii="宋体" w:hAnsi="宋体" w:eastAsia="宋体" w:cs="宋体"/>
                <w:sz w:val="21"/>
                <w:szCs w:val="21"/>
                <w:highlight w:val="none"/>
                <w:lang w:eastAsia="zh-CN"/>
              </w:rPr>
              <w:t>》所列的前10份</w:t>
            </w:r>
            <w:r>
              <w:rPr>
                <w:rFonts w:hint="eastAsia" w:ascii="宋体" w:hAnsi="宋体" w:eastAsia="宋体" w:cs="宋体"/>
                <w:sz w:val="21"/>
                <w:szCs w:val="21"/>
                <w:lang w:eastAsia="zh-CN"/>
              </w:rPr>
              <w:t>同类业绩证明材料。</w:t>
            </w:r>
          </w:p>
        </w:tc>
      </w:tr>
      <w:tr w14:paraId="5D97C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67B6A8B5">
            <w:pPr>
              <w:spacing w:line="276" w:lineRule="auto"/>
              <w:jc w:val="center"/>
              <w:rPr>
                <w:rFonts w:hint="eastAsia" w:asciiTheme="minorEastAsia" w:hAnsiTheme="minorEastAsia" w:cstheme="minorEastAsia"/>
                <w:szCs w:val="21"/>
              </w:rPr>
            </w:pPr>
          </w:p>
        </w:tc>
        <w:tc>
          <w:tcPr>
            <w:tcW w:w="718" w:type="pct"/>
            <w:vAlign w:val="center"/>
          </w:tcPr>
          <w:p w14:paraId="65730C02">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投标人科研能力</w:t>
            </w:r>
          </w:p>
        </w:tc>
        <w:tc>
          <w:tcPr>
            <w:tcW w:w="375" w:type="pct"/>
            <w:vAlign w:val="center"/>
          </w:tcPr>
          <w:p w14:paraId="3AD94297">
            <w:pPr>
              <w:pStyle w:val="128"/>
              <w:spacing w:line="276" w:lineRule="auto"/>
              <w:ind w:firstLine="210" w:firstLineChars="1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3201" w:type="pct"/>
          </w:tcPr>
          <w:p w14:paraId="0075795A">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考察投标人具有自主知识产权的数据安全和报表分析系统、</w:t>
            </w:r>
            <w:r>
              <w:rPr>
                <w:rFonts w:hint="eastAsia" w:ascii="宋体" w:hAnsi="宋体" w:eastAsia="宋体" w:cs="宋体"/>
                <w:sz w:val="21"/>
                <w:szCs w:val="21"/>
                <w:lang w:val="en-US" w:eastAsia="zh-CN"/>
              </w:rPr>
              <w:t>在线</w:t>
            </w:r>
            <w:r>
              <w:rPr>
                <w:rFonts w:hint="eastAsia" w:ascii="宋体" w:hAnsi="宋体" w:eastAsia="宋体" w:cs="宋体"/>
                <w:sz w:val="21"/>
                <w:szCs w:val="21"/>
              </w:rPr>
              <w:t>监测系统、数据智能监控系统、</w:t>
            </w:r>
            <w:r>
              <w:rPr>
                <w:rFonts w:hint="eastAsia" w:ascii="宋体" w:hAnsi="宋体" w:eastAsia="宋体" w:cs="宋体"/>
                <w:sz w:val="21"/>
                <w:szCs w:val="21"/>
                <w:lang w:val="en-US" w:eastAsia="zh-CN"/>
              </w:rPr>
              <w:t>智能客服系统、智能知识库系统</w:t>
            </w:r>
            <w:r>
              <w:rPr>
                <w:rFonts w:hint="eastAsia" w:ascii="宋体" w:hAnsi="宋体" w:eastAsia="宋体" w:cs="宋体"/>
                <w:sz w:val="21"/>
                <w:szCs w:val="21"/>
              </w:rPr>
              <w:t>等相关技术工具中的软件著作权数量情况。投标人每提供一份符合上述要求的软件著作权证书，得2分；本项最高不超过6分。</w:t>
            </w:r>
          </w:p>
          <w:p w14:paraId="7CC1C9B4">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注：</w:t>
            </w:r>
            <w:r>
              <w:rPr>
                <w:rFonts w:hint="eastAsia" w:ascii="宋体" w:hAnsi="宋体" w:eastAsia="宋体" w:cs="宋体"/>
                <w:sz w:val="21"/>
                <w:szCs w:val="21"/>
              </w:rPr>
              <w:t>须提供有效的软件著作权证书复印件/扫描件，不提供则不得分。</w:t>
            </w:r>
          </w:p>
        </w:tc>
      </w:tr>
      <w:tr w14:paraId="310AE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12AC6B64">
            <w:pPr>
              <w:spacing w:line="276" w:lineRule="auto"/>
              <w:jc w:val="center"/>
              <w:rPr>
                <w:rFonts w:hint="eastAsia" w:asciiTheme="minorEastAsia" w:hAnsiTheme="minorEastAsia" w:cstheme="minorEastAsia"/>
                <w:szCs w:val="21"/>
              </w:rPr>
            </w:pPr>
          </w:p>
        </w:tc>
        <w:tc>
          <w:tcPr>
            <w:tcW w:w="718" w:type="pct"/>
            <w:vAlign w:val="center"/>
          </w:tcPr>
          <w:p w14:paraId="7BA0A248">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驻点团队成员素质</w:t>
            </w:r>
          </w:p>
        </w:tc>
        <w:tc>
          <w:tcPr>
            <w:tcW w:w="375" w:type="pct"/>
            <w:vAlign w:val="center"/>
          </w:tcPr>
          <w:p w14:paraId="1B9AFD7A">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12</w:t>
            </w:r>
          </w:p>
        </w:tc>
        <w:tc>
          <w:tcPr>
            <w:tcW w:w="3201" w:type="pct"/>
          </w:tcPr>
          <w:p w14:paraId="37545B6D">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考察投标人拟派的驻点团队成员情况。具体如下：</w:t>
            </w:r>
          </w:p>
          <w:p w14:paraId="3CC45EBC">
            <w:pPr>
              <w:pStyle w:val="128"/>
              <w:spacing w:line="276" w:lineRule="auto"/>
              <w:rPr>
                <w:rFonts w:hint="eastAsia" w:ascii="宋体" w:hAnsi="宋体" w:eastAsia="宋体" w:cs="宋体"/>
                <w:b/>
                <w:bCs/>
                <w:sz w:val="21"/>
                <w:szCs w:val="21"/>
              </w:rPr>
            </w:pPr>
            <w:r>
              <w:rPr>
                <w:rFonts w:hint="eastAsia" w:ascii="宋体" w:hAnsi="宋体" w:eastAsia="宋体" w:cs="宋体"/>
                <w:b/>
                <w:bCs/>
                <w:sz w:val="21"/>
                <w:szCs w:val="21"/>
              </w:rPr>
              <w:t>（一）项目负责人（5分）</w:t>
            </w:r>
          </w:p>
          <w:p w14:paraId="33A7D0F1">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1、学历及工作经验：项目负责人具备全日制本科（含）及以上学历且工作经验不少于3年的，得2分；不满足则不得分。</w:t>
            </w:r>
          </w:p>
          <w:p w14:paraId="291AAE28">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2、同类项目经验：自202</w:t>
            </w:r>
            <w:r>
              <w:rPr>
                <w:rFonts w:hint="eastAsia" w:ascii="宋体" w:hAnsi="宋体" w:eastAsia="宋体" w:cs="宋体"/>
                <w:sz w:val="21"/>
                <w:szCs w:val="21"/>
                <w:lang w:val="en-US" w:eastAsia="zh-CN"/>
              </w:rPr>
              <w:t>3</w:t>
            </w:r>
            <w:r>
              <w:rPr>
                <w:rFonts w:hint="eastAsia" w:ascii="宋体" w:hAnsi="宋体" w:eastAsia="宋体" w:cs="宋体"/>
                <w:sz w:val="21"/>
                <w:szCs w:val="21"/>
              </w:rPr>
              <w:t>年1月1日至</w:t>
            </w:r>
            <w:r>
              <w:rPr>
                <w:rFonts w:hint="eastAsia" w:ascii="宋体" w:hAnsi="宋体" w:cs="宋体"/>
                <w:sz w:val="21"/>
                <w:szCs w:val="21"/>
                <w:lang w:val="en-US" w:eastAsia="zh-CN"/>
              </w:rPr>
              <w:t>投标截止日</w:t>
            </w:r>
            <w:r>
              <w:rPr>
                <w:rFonts w:hint="eastAsia" w:ascii="宋体" w:hAnsi="宋体" w:eastAsia="宋体" w:cs="宋体"/>
                <w:sz w:val="21"/>
                <w:szCs w:val="21"/>
              </w:rPr>
              <w:t>（以合同签订日期为准），</w:t>
            </w:r>
            <w:r>
              <w:rPr>
                <w:rFonts w:hint="eastAsia" w:ascii="宋体" w:hAnsi="宋体" w:eastAsia="宋体" w:cs="宋体"/>
                <w:b w:val="0"/>
                <w:bCs w:val="0"/>
                <w:sz w:val="21"/>
                <w:szCs w:val="21"/>
              </w:rPr>
              <w:t>具备</w:t>
            </w:r>
            <w:r>
              <w:rPr>
                <w:rFonts w:hint="eastAsia" w:ascii="宋体" w:hAnsi="宋体" w:eastAsia="宋体" w:cs="宋体"/>
                <w:b/>
                <w:bCs/>
                <w:sz w:val="21"/>
                <w:szCs w:val="21"/>
              </w:rPr>
              <w:t>以项目管理人员角色参与过政务类系统运营支撑类项目</w:t>
            </w:r>
            <w:r>
              <w:rPr>
                <w:rFonts w:hint="eastAsia" w:ascii="宋体" w:hAnsi="宋体" w:eastAsia="宋体" w:cs="宋体"/>
                <w:sz w:val="21"/>
                <w:szCs w:val="21"/>
              </w:rPr>
              <w:t>经验的，得3分；不满足则不得分。</w:t>
            </w:r>
          </w:p>
          <w:p w14:paraId="388037BE">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本小项最终累加合计上述2项的得分，最高不超过5分。</w:t>
            </w:r>
          </w:p>
          <w:p w14:paraId="55EBADBF">
            <w:pPr>
              <w:pStyle w:val="128"/>
              <w:spacing w:line="276" w:lineRule="auto"/>
              <w:rPr>
                <w:rFonts w:hint="eastAsia" w:ascii="宋体" w:hAnsi="宋体" w:eastAsia="宋体" w:cs="宋体"/>
                <w:b/>
                <w:bCs/>
                <w:sz w:val="21"/>
                <w:szCs w:val="21"/>
              </w:rPr>
            </w:pPr>
            <w:r>
              <w:rPr>
                <w:rFonts w:hint="eastAsia" w:ascii="宋体" w:hAnsi="宋体" w:eastAsia="宋体" w:cs="宋体"/>
                <w:b/>
                <w:bCs/>
                <w:sz w:val="21"/>
                <w:szCs w:val="21"/>
              </w:rPr>
              <w:t>（二）团队成员（不含项目负责人）（7分）</w:t>
            </w:r>
          </w:p>
          <w:p w14:paraId="5697C8CB">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1、学历及工作经验：具备全日制本科（含）及以上学历且工作经验不少于1年的，团队中每有1人满足上述要求的，得0.5分；本小项最高不超过3分。</w:t>
            </w:r>
          </w:p>
          <w:p w14:paraId="4FF8289A">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2、同类项目经验：自202</w:t>
            </w:r>
            <w:r>
              <w:rPr>
                <w:rFonts w:hint="eastAsia" w:ascii="宋体" w:hAnsi="宋体" w:eastAsia="宋体" w:cs="宋体"/>
                <w:sz w:val="21"/>
                <w:szCs w:val="21"/>
                <w:lang w:val="en-US" w:eastAsia="zh-CN"/>
              </w:rPr>
              <w:t>3</w:t>
            </w:r>
            <w:r>
              <w:rPr>
                <w:rFonts w:hint="eastAsia" w:ascii="宋体" w:hAnsi="宋体" w:eastAsia="宋体" w:cs="宋体"/>
                <w:sz w:val="21"/>
                <w:szCs w:val="21"/>
              </w:rPr>
              <w:t>年1月1日至</w:t>
            </w:r>
            <w:r>
              <w:rPr>
                <w:rFonts w:hint="eastAsia" w:ascii="宋体" w:hAnsi="宋体" w:cs="宋体"/>
                <w:sz w:val="21"/>
                <w:szCs w:val="21"/>
                <w:lang w:val="en-US" w:eastAsia="zh-CN"/>
              </w:rPr>
              <w:t>投标截止日</w:t>
            </w:r>
            <w:r>
              <w:rPr>
                <w:rFonts w:hint="eastAsia" w:ascii="宋体" w:hAnsi="宋体" w:eastAsia="宋体" w:cs="宋体"/>
                <w:sz w:val="21"/>
                <w:szCs w:val="21"/>
              </w:rPr>
              <w:t>（以合同签订日期为准），具备</w:t>
            </w:r>
            <w:r>
              <w:rPr>
                <w:rFonts w:hint="eastAsia" w:ascii="宋体" w:hAnsi="宋体" w:eastAsia="宋体" w:cs="宋体"/>
                <w:b/>
                <w:bCs/>
                <w:sz w:val="21"/>
                <w:szCs w:val="21"/>
              </w:rPr>
              <w:t>参与过政务类系统运营支撑类项目</w:t>
            </w:r>
            <w:r>
              <w:rPr>
                <w:rFonts w:hint="eastAsia" w:ascii="宋体" w:hAnsi="宋体" w:eastAsia="宋体" w:cs="宋体"/>
                <w:sz w:val="21"/>
                <w:szCs w:val="21"/>
              </w:rPr>
              <w:t>经验的，团队中每有1人满足上述要求的，得1分；本小项最高不超过4分。</w:t>
            </w:r>
          </w:p>
          <w:p w14:paraId="5A020A42">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本小项最终累加合计上述2项的得分，最高不超过7分。</w:t>
            </w:r>
          </w:p>
          <w:p w14:paraId="6A2A2CDE">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注：</w:t>
            </w:r>
            <w:r>
              <w:rPr>
                <w:rFonts w:hint="eastAsia" w:ascii="宋体" w:hAnsi="宋体" w:eastAsia="宋体" w:cs="宋体"/>
                <w:sz w:val="21"/>
                <w:szCs w:val="21"/>
              </w:rPr>
              <w:t>①需提供各人员的学历证书、社保证明材料复印件/扫描件。其中，团队各成员（含项目负责人）需提供202</w:t>
            </w:r>
            <w:r>
              <w:rPr>
                <w:rFonts w:hint="eastAsia" w:ascii="宋体" w:hAnsi="宋体" w:cs="宋体"/>
                <w:sz w:val="21"/>
                <w:szCs w:val="21"/>
                <w:lang w:val="en-US" w:eastAsia="zh-CN"/>
              </w:rPr>
              <w:t>6</w:t>
            </w:r>
            <w:r>
              <w:rPr>
                <w:rFonts w:hint="eastAsia" w:ascii="宋体" w:hAnsi="宋体" w:eastAsia="宋体" w:cs="宋体"/>
                <w:sz w:val="21"/>
                <w:szCs w:val="21"/>
              </w:rPr>
              <w:t>年</w:t>
            </w:r>
            <w:r>
              <w:rPr>
                <w:rFonts w:hint="eastAsia" w:ascii="宋体" w:hAnsi="宋体" w:eastAsia="宋体" w:cs="宋体"/>
                <w:sz w:val="21"/>
                <w:szCs w:val="21"/>
                <w:lang w:val="en-US" w:eastAsia="zh-CN"/>
              </w:rPr>
              <w:t>1</w:t>
            </w:r>
            <w:r>
              <w:rPr>
                <w:rFonts w:hint="eastAsia" w:ascii="宋体" w:hAnsi="宋体" w:eastAsia="宋体" w:cs="宋体"/>
                <w:sz w:val="21"/>
                <w:szCs w:val="21"/>
              </w:rPr>
              <w:t>月</w:t>
            </w:r>
            <w:r>
              <w:rPr>
                <w:rFonts w:hint="eastAsia" w:ascii="宋体" w:hAnsi="宋体" w:cs="宋体"/>
                <w:sz w:val="21"/>
                <w:szCs w:val="21"/>
                <w:lang w:val="en-US" w:eastAsia="zh-CN"/>
              </w:rPr>
              <w:t>至投标截止日</w:t>
            </w:r>
            <w:r>
              <w:rPr>
                <w:rFonts w:hint="eastAsia" w:ascii="宋体" w:hAnsi="宋体" w:eastAsia="宋体" w:cs="宋体"/>
                <w:sz w:val="21"/>
                <w:szCs w:val="21"/>
              </w:rPr>
              <w:t>任意一个月的有效缴纳社保证明材料，否则不得分。②各人员工作经验评审项根据投标人所提供的人员全日制最高学历证书毕业时间计至投标截止日期。③各人员的同类项目证明材料需提供合同关键页。</w:t>
            </w:r>
            <w:r>
              <w:rPr>
                <w:rFonts w:hint="eastAsia" w:ascii="宋体" w:hAnsi="宋体" w:eastAsia="宋体" w:cs="宋体"/>
                <w:b/>
                <w:bCs/>
                <w:sz w:val="21"/>
                <w:szCs w:val="21"/>
              </w:rPr>
              <w:t>如合同无法证明拟投入人员参与项目的，可由甲方出具的相应证明文件作依据（证明文件须加盖甲方单位印章）；项目负责人的证明材料中需体现其以项目管理人员角色参与，否则相关业绩不予认可。</w:t>
            </w:r>
            <w:r>
              <w:rPr>
                <w:rFonts w:hint="eastAsia" w:ascii="宋体" w:hAnsi="宋体" w:eastAsia="宋体" w:cs="宋体"/>
                <w:sz w:val="21"/>
                <w:szCs w:val="21"/>
              </w:rPr>
              <w:t>若合同无相关签订时间，则以合同中能够体现的服务起始时间进行认定。</w:t>
            </w:r>
          </w:p>
        </w:tc>
      </w:tr>
      <w:tr w14:paraId="08F63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restart"/>
            <w:vAlign w:val="center"/>
          </w:tcPr>
          <w:p w14:paraId="75E44BD6">
            <w:pPr>
              <w:pStyle w:val="128"/>
              <w:spacing w:line="276" w:lineRule="auto"/>
              <w:jc w:val="center"/>
              <w:rPr>
                <w:rFonts w:hint="eastAsia" w:ascii="宋体" w:hAnsi="宋体" w:eastAsia="宋体"/>
                <w:sz w:val="21"/>
                <w:szCs w:val="21"/>
                <w:lang w:val="en-US" w:eastAsia="zh-CN"/>
              </w:rPr>
            </w:pPr>
            <w:r>
              <w:rPr>
                <w:rFonts w:hint="eastAsia" w:ascii="宋体" w:hAnsi="宋体"/>
                <w:sz w:val="21"/>
                <w:szCs w:val="21"/>
                <w:lang w:val="en-US" w:eastAsia="zh-CN"/>
              </w:rPr>
              <w:t>技术</w:t>
            </w:r>
          </w:p>
          <w:p w14:paraId="523E3D76">
            <w:pPr>
              <w:pStyle w:val="128"/>
              <w:spacing w:line="276" w:lineRule="auto"/>
              <w:jc w:val="center"/>
              <w:rPr>
                <w:rFonts w:ascii="宋体" w:hAnsi="宋体"/>
                <w:sz w:val="21"/>
                <w:szCs w:val="21"/>
              </w:rPr>
            </w:pPr>
            <w:r>
              <w:rPr>
                <w:rFonts w:ascii="宋体" w:hAnsi="宋体"/>
                <w:sz w:val="21"/>
                <w:szCs w:val="21"/>
              </w:rPr>
              <w:t>部分</w:t>
            </w:r>
          </w:p>
        </w:tc>
        <w:tc>
          <w:tcPr>
            <w:tcW w:w="718" w:type="pct"/>
            <w:vAlign w:val="center"/>
          </w:tcPr>
          <w:p w14:paraId="0992192F">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项目整体实施方案</w:t>
            </w:r>
          </w:p>
        </w:tc>
        <w:tc>
          <w:tcPr>
            <w:tcW w:w="375" w:type="pct"/>
            <w:vAlign w:val="center"/>
          </w:tcPr>
          <w:p w14:paraId="39BF80BD">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18</w:t>
            </w:r>
          </w:p>
        </w:tc>
        <w:tc>
          <w:tcPr>
            <w:tcW w:w="3201" w:type="pct"/>
          </w:tcPr>
          <w:p w14:paraId="76D52819">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考察投标人针对本项目拟定整体实施方案。实施方案包括但不限于项目需求理解、重点难点分析并拟定的对策、服务团队建立、团队管理、服务保障措施等内容。</w:t>
            </w:r>
          </w:p>
          <w:p w14:paraId="4CF85E30">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rPr>
              <w:t>根据上述内容要点对方案的合理性、可行性进行</w:t>
            </w:r>
            <w:r>
              <w:rPr>
                <w:rFonts w:hint="eastAsia" w:ascii="宋体" w:hAnsi="宋体" w:cs="宋体"/>
                <w:sz w:val="21"/>
                <w:szCs w:val="21"/>
                <w:lang w:val="en-US" w:eastAsia="zh-CN"/>
              </w:rPr>
              <w:t>综合评审</w:t>
            </w:r>
            <w:r>
              <w:rPr>
                <w:rFonts w:hint="eastAsia" w:ascii="宋体" w:hAnsi="宋体" w:eastAsia="宋体" w:cs="宋体"/>
                <w:sz w:val="21"/>
                <w:szCs w:val="21"/>
              </w:rPr>
              <w:t>，依据优劣情况分为优、良、中、差四等级打分</w:t>
            </w:r>
            <w:r>
              <w:rPr>
                <w:rFonts w:hint="eastAsia" w:ascii="宋体" w:hAnsi="宋体" w:eastAsia="宋体" w:cs="宋体"/>
                <w:sz w:val="21"/>
                <w:szCs w:val="21"/>
                <w:lang w:eastAsia="zh-CN"/>
              </w:rPr>
              <w:t>：</w:t>
            </w:r>
          </w:p>
          <w:p w14:paraId="766E36A8">
            <w:pPr>
              <w:pStyle w:val="128"/>
              <w:spacing w:line="276" w:lineRule="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优：</w:t>
            </w:r>
            <w:r>
              <w:rPr>
                <w:rFonts w:hint="eastAsia" w:ascii="宋体" w:hAnsi="宋体" w:eastAsia="宋体" w:cs="宋体"/>
                <w:sz w:val="21"/>
                <w:szCs w:val="21"/>
                <w:lang w:eastAsia="zh-CN"/>
              </w:rPr>
              <w:t>方案科学合理、针对性强、可行性高，完全满足项目实施要求，得</w:t>
            </w:r>
            <w:r>
              <w:rPr>
                <w:rFonts w:hint="eastAsia" w:ascii="宋体" w:hAnsi="宋体" w:cs="宋体"/>
                <w:sz w:val="21"/>
                <w:szCs w:val="21"/>
                <w:lang w:val="en-US" w:eastAsia="zh-CN"/>
              </w:rPr>
              <w:t>18</w:t>
            </w:r>
            <w:r>
              <w:rPr>
                <w:rFonts w:hint="eastAsia" w:ascii="宋体" w:hAnsi="宋体" w:eastAsia="宋体" w:cs="宋体"/>
                <w:sz w:val="21"/>
                <w:szCs w:val="21"/>
                <w:lang w:eastAsia="zh-CN"/>
              </w:rPr>
              <w:t>分；</w:t>
            </w:r>
          </w:p>
          <w:p w14:paraId="59606F7A">
            <w:pPr>
              <w:pStyle w:val="128"/>
              <w:spacing w:line="276" w:lineRule="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良：</w:t>
            </w:r>
            <w:r>
              <w:rPr>
                <w:rFonts w:hint="eastAsia" w:ascii="宋体" w:hAnsi="宋体" w:eastAsia="宋体" w:cs="宋体"/>
                <w:sz w:val="21"/>
                <w:szCs w:val="21"/>
                <w:lang w:eastAsia="zh-CN"/>
              </w:rPr>
              <w:t>方案较为合理、可行性较好，能够满足项目实施要求，得</w:t>
            </w:r>
            <w:r>
              <w:rPr>
                <w:rFonts w:hint="eastAsia" w:ascii="宋体" w:hAnsi="宋体" w:cs="宋体"/>
                <w:sz w:val="21"/>
                <w:szCs w:val="21"/>
                <w:lang w:val="en-US" w:eastAsia="zh-CN"/>
              </w:rPr>
              <w:t>13</w:t>
            </w:r>
            <w:r>
              <w:rPr>
                <w:rFonts w:hint="eastAsia" w:ascii="宋体" w:hAnsi="宋体" w:eastAsia="宋体" w:cs="宋体"/>
                <w:sz w:val="21"/>
                <w:szCs w:val="21"/>
                <w:lang w:eastAsia="zh-CN"/>
              </w:rPr>
              <w:t>分；</w:t>
            </w:r>
          </w:p>
          <w:p w14:paraId="619C851E">
            <w:pPr>
              <w:pStyle w:val="128"/>
              <w:spacing w:line="276" w:lineRule="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中：</w:t>
            </w:r>
            <w:r>
              <w:rPr>
                <w:rFonts w:hint="eastAsia" w:ascii="宋体" w:hAnsi="宋体" w:eastAsia="宋体" w:cs="宋体"/>
                <w:sz w:val="21"/>
                <w:szCs w:val="21"/>
                <w:lang w:eastAsia="zh-CN"/>
              </w:rPr>
              <w:t>方案基本合理、可行性一般，基本满足项目实施要求，得</w:t>
            </w:r>
            <w:r>
              <w:rPr>
                <w:rFonts w:hint="eastAsia" w:ascii="宋体" w:hAnsi="宋体" w:cs="宋体"/>
                <w:sz w:val="21"/>
                <w:szCs w:val="21"/>
                <w:lang w:val="en-US" w:eastAsia="zh-CN"/>
              </w:rPr>
              <w:t>8</w:t>
            </w:r>
            <w:r>
              <w:rPr>
                <w:rFonts w:hint="eastAsia" w:ascii="宋体" w:hAnsi="宋体" w:eastAsia="宋体" w:cs="宋体"/>
                <w:sz w:val="21"/>
                <w:szCs w:val="21"/>
                <w:lang w:eastAsia="zh-CN"/>
              </w:rPr>
              <w:t>分；</w:t>
            </w:r>
          </w:p>
          <w:p w14:paraId="10C26051">
            <w:pPr>
              <w:pStyle w:val="128"/>
              <w:spacing w:line="276" w:lineRule="auto"/>
              <w:rPr>
                <w:rFonts w:hint="eastAsia" w:ascii="宋体" w:hAnsi="宋体" w:eastAsia="宋体" w:cs="宋体"/>
                <w:sz w:val="21"/>
                <w:szCs w:val="21"/>
                <w:lang w:eastAsia="zh-CN"/>
              </w:rPr>
            </w:pPr>
            <w:r>
              <w:rPr>
                <w:rFonts w:hint="eastAsia" w:ascii="宋体" w:hAnsi="宋体" w:eastAsia="宋体" w:cs="宋体"/>
                <w:b/>
                <w:bCs/>
                <w:sz w:val="21"/>
                <w:szCs w:val="21"/>
                <w:lang w:eastAsia="zh-CN"/>
              </w:rPr>
              <w:t>差：</w:t>
            </w:r>
            <w:r>
              <w:rPr>
                <w:rFonts w:hint="eastAsia" w:ascii="宋体" w:hAnsi="宋体" w:eastAsia="宋体" w:cs="宋体"/>
                <w:sz w:val="21"/>
                <w:szCs w:val="21"/>
                <w:lang w:eastAsia="zh-CN"/>
              </w:rPr>
              <w:t>方案不合理、可行性较差，难以满足项目实施要求，得</w:t>
            </w:r>
            <w:r>
              <w:rPr>
                <w:rFonts w:hint="eastAsia" w:ascii="宋体" w:hAnsi="宋体" w:cs="宋体"/>
                <w:sz w:val="21"/>
                <w:szCs w:val="21"/>
                <w:lang w:val="en-US" w:eastAsia="zh-CN"/>
              </w:rPr>
              <w:t>3</w:t>
            </w:r>
            <w:r>
              <w:rPr>
                <w:rFonts w:hint="eastAsia" w:ascii="宋体" w:hAnsi="宋体" w:eastAsia="宋体" w:cs="宋体"/>
                <w:sz w:val="21"/>
                <w:szCs w:val="21"/>
                <w:lang w:eastAsia="zh-CN"/>
              </w:rPr>
              <w:t>分；</w:t>
            </w:r>
          </w:p>
          <w:p w14:paraId="1464D0F4">
            <w:pPr>
              <w:pStyle w:val="128"/>
              <w:spacing w:line="276" w:lineRule="auto"/>
              <w:rPr>
                <w:rFonts w:hint="eastAsia" w:ascii="宋体" w:hAnsi="宋体" w:eastAsia="宋体" w:cs="宋体"/>
                <w:sz w:val="21"/>
                <w:szCs w:val="21"/>
                <w:lang w:eastAsia="zh-CN"/>
              </w:rPr>
            </w:pPr>
            <w:r>
              <w:rPr>
                <w:rFonts w:hint="eastAsia" w:ascii="宋体" w:hAnsi="宋体" w:eastAsia="宋体" w:cs="宋体"/>
                <w:b/>
                <w:bCs/>
                <w:sz w:val="21"/>
                <w:szCs w:val="21"/>
                <w:lang w:eastAsia="zh-CN"/>
              </w:rPr>
              <w:t>未提供相关内容的，不得分。</w:t>
            </w:r>
          </w:p>
        </w:tc>
      </w:tr>
      <w:tr w14:paraId="3040F2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4E309F68">
            <w:pPr>
              <w:pStyle w:val="128"/>
              <w:spacing w:line="276" w:lineRule="auto"/>
              <w:jc w:val="center"/>
              <w:rPr>
                <w:rFonts w:ascii="宋体" w:hAnsi="宋体"/>
                <w:sz w:val="21"/>
                <w:szCs w:val="21"/>
              </w:rPr>
            </w:pPr>
          </w:p>
        </w:tc>
        <w:tc>
          <w:tcPr>
            <w:tcW w:w="718" w:type="pct"/>
            <w:vAlign w:val="center"/>
          </w:tcPr>
          <w:p w14:paraId="3A60261C">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项目管理制度</w:t>
            </w:r>
          </w:p>
        </w:tc>
        <w:tc>
          <w:tcPr>
            <w:tcW w:w="375" w:type="pct"/>
            <w:vAlign w:val="center"/>
          </w:tcPr>
          <w:p w14:paraId="43A420FA">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3201" w:type="pct"/>
          </w:tcPr>
          <w:p w14:paraId="1B6D47C5">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考察据投标人针对本项目拟定项目管理制度。项目管理制度包括但不限于项目管理制度、文档管理制度、例会管理制度等内容。</w:t>
            </w:r>
          </w:p>
          <w:p w14:paraId="26D5133E">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rPr>
              <w:t>根据上述内容要点对项目管理体系的完善性、可行性进行</w:t>
            </w:r>
            <w:r>
              <w:rPr>
                <w:rFonts w:hint="eastAsia" w:ascii="宋体" w:hAnsi="宋体" w:cs="宋体"/>
                <w:sz w:val="21"/>
                <w:szCs w:val="21"/>
                <w:lang w:val="en-US" w:eastAsia="zh-CN"/>
              </w:rPr>
              <w:t>综合评审</w:t>
            </w:r>
            <w:r>
              <w:rPr>
                <w:rFonts w:hint="eastAsia" w:ascii="宋体" w:hAnsi="宋体" w:eastAsia="宋体" w:cs="宋体"/>
                <w:sz w:val="21"/>
                <w:szCs w:val="21"/>
              </w:rPr>
              <w:t>，依据优劣情况分为优、中、差三等级打分</w:t>
            </w:r>
            <w:r>
              <w:rPr>
                <w:rFonts w:hint="eastAsia" w:ascii="宋体" w:hAnsi="宋体" w:eastAsia="宋体" w:cs="宋体"/>
                <w:sz w:val="21"/>
                <w:szCs w:val="21"/>
                <w:lang w:eastAsia="zh-CN"/>
              </w:rPr>
              <w:t>：</w:t>
            </w:r>
          </w:p>
          <w:p w14:paraId="678AADBF">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优：</w:t>
            </w:r>
            <w:r>
              <w:rPr>
                <w:rFonts w:hint="eastAsia" w:ascii="宋体" w:hAnsi="宋体" w:eastAsia="宋体" w:cs="宋体"/>
                <w:sz w:val="21"/>
                <w:szCs w:val="21"/>
              </w:rPr>
              <w:t>项目管理体系完善健全，制度针对性强、可行性高，完全满足项目管理要求，得</w:t>
            </w:r>
            <w:r>
              <w:rPr>
                <w:rFonts w:hint="eastAsia" w:ascii="宋体" w:hAnsi="宋体" w:cs="宋体"/>
                <w:sz w:val="21"/>
                <w:szCs w:val="21"/>
                <w:lang w:val="en-US" w:eastAsia="zh-CN"/>
              </w:rPr>
              <w:t>6</w:t>
            </w:r>
            <w:r>
              <w:rPr>
                <w:rFonts w:hint="eastAsia" w:ascii="宋体" w:hAnsi="宋体" w:eastAsia="宋体" w:cs="宋体"/>
                <w:sz w:val="21"/>
                <w:szCs w:val="21"/>
              </w:rPr>
              <w:t>分；</w:t>
            </w:r>
          </w:p>
          <w:p w14:paraId="66B1725C">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中</w:t>
            </w:r>
            <w:r>
              <w:rPr>
                <w:rFonts w:hint="eastAsia" w:ascii="宋体" w:hAnsi="宋体" w:eastAsia="宋体" w:cs="宋体"/>
                <w:b/>
                <w:bCs/>
                <w:sz w:val="21"/>
                <w:szCs w:val="21"/>
                <w:lang w:eastAsia="zh-CN"/>
              </w:rPr>
              <w:t>：</w:t>
            </w:r>
            <w:r>
              <w:rPr>
                <w:rFonts w:hint="eastAsia" w:ascii="宋体" w:hAnsi="宋体" w:eastAsia="宋体" w:cs="宋体"/>
                <w:sz w:val="21"/>
                <w:szCs w:val="21"/>
              </w:rPr>
              <w:t>项目管理体系基本完善，可行性一般，基本满足项目管理要求，得</w:t>
            </w:r>
            <w:r>
              <w:rPr>
                <w:rFonts w:hint="eastAsia" w:ascii="宋体" w:hAnsi="宋体" w:cs="宋体"/>
                <w:sz w:val="21"/>
                <w:szCs w:val="21"/>
                <w:lang w:val="en-US" w:eastAsia="zh-CN"/>
              </w:rPr>
              <w:t>4</w:t>
            </w:r>
            <w:r>
              <w:rPr>
                <w:rFonts w:hint="eastAsia" w:ascii="宋体" w:hAnsi="宋体" w:eastAsia="宋体" w:cs="宋体"/>
                <w:sz w:val="21"/>
                <w:szCs w:val="21"/>
              </w:rPr>
              <w:t>分；</w:t>
            </w:r>
          </w:p>
          <w:p w14:paraId="2F9EB838">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差：</w:t>
            </w:r>
            <w:r>
              <w:rPr>
                <w:rFonts w:hint="eastAsia" w:ascii="宋体" w:hAnsi="宋体" w:eastAsia="宋体" w:cs="宋体"/>
                <w:sz w:val="21"/>
                <w:szCs w:val="21"/>
              </w:rPr>
              <w:t>项目管理体系不完善，可行性较差，难以满足项目管理要求，得</w:t>
            </w:r>
            <w:r>
              <w:rPr>
                <w:rFonts w:hint="eastAsia" w:ascii="宋体" w:hAnsi="宋体" w:cs="宋体"/>
                <w:sz w:val="21"/>
                <w:szCs w:val="21"/>
                <w:lang w:val="en-US" w:eastAsia="zh-CN"/>
              </w:rPr>
              <w:t>2</w:t>
            </w:r>
            <w:r>
              <w:rPr>
                <w:rFonts w:hint="eastAsia" w:ascii="宋体" w:hAnsi="宋体" w:eastAsia="宋体" w:cs="宋体"/>
                <w:sz w:val="21"/>
                <w:szCs w:val="21"/>
              </w:rPr>
              <w:t>分；</w:t>
            </w:r>
          </w:p>
          <w:p w14:paraId="5BA7DBA1">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rPr>
              <w:t>未提供相关内容的，不得分。</w:t>
            </w:r>
          </w:p>
        </w:tc>
      </w:tr>
      <w:tr w14:paraId="670B32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1C06B25A">
            <w:pPr>
              <w:pStyle w:val="128"/>
              <w:spacing w:line="276" w:lineRule="auto"/>
              <w:jc w:val="center"/>
              <w:rPr>
                <w:rFonts w:ascii="宋体" w:hAnsi="宋体"/>
                <w:sz w:val="21"/>
                <w:szCs w:val="21"/>
              </w:rPr>
            </w:pPr>
          </w:p>
        </w:tc>
        <w:tc>
          <w:tcPr>
            <w:tcW w:w="718" w:type="pct"/>
            <w:vAlign w:val="center"/>
          </w:tcPr>
          <w:p w14:paraId="1B988B29">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项目应急响应措施</w:t>
            </w:r>
          </w:p>
        </w:tc>
        <w:tc>
          <w:tcPr>
            <w:tcW w:w="375" w:type="pct"/>
            <w:vAlign w:val="center"/>
          </w:tcPr>
          <w:p w14:paraId="141D9BFF">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3201" w:type="pct"/>
          </w:tcPr>
          <w:p w14:paraId="18699588">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考察投标人针对本项目制定的应急预案。应急预案包括但不限于突发事件的预防措施、应急情况的处理措施等内容。</w:t>
            </w:r>
          </w:p>
          <w:p w14:paraId="48F913F6">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rPr>
              <w:t>根据上述内容要点对应急预案的合理性、可行性进行</w:t>
            </w:r>
            <w:r>
              <w:rPr>
                <w:rFonts w:hint="eastAsia" w:ascii="宋体" w:hAnsi="宋体" w:cs="宋体"/>
                <w:sz w:val="21"/>
                <w:szCs w:val="21"/>
                <w:lang w:val="en-US" w:eastAsia="zh-CN"/>
              </w:rPr>
              <w:t>综合评审</w:t>
            </w:r>
            <w:r>
              <w:rPr>
                <w:rFonts w:hint="eastAsia" w:ascii="宋体" w:hAnsi="宋体" w:eastAsia="宋体" w:cs="宋体"/>
                <w:sz w:val="21"/>
                <w:szCs w:val="21"/>
              </w:rPr>
              <w:t>，依据优劣情况分为优、中、差三等级打分</w:t>
            </w:r>
            <w:r>
              <w:rPr>
                <w:rFonts w:hint="eastAsia" w:ascii="宋体" w:hAnsi="宋体" w:eastAsia="宋体" w:cs="宋体"/>
                <w:sz w:val="21"/>
                <w:szCs w:val="21"/>
                <w:lang w:eastAsia="zh-CN"/>
              </w:rPr>
              <w:t>：</w:t>
            </w:r>
          </w:p>
          <w:p w14:paraId="78766378">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优：</w:t>
            </w:r>
            <w:r>
              <w:rPr>
                <w:rFonts w:hint="eastAsia" w:ascii="宋体" w:hAnsi="宋体" w:eastAsia="宋体" w:cs="宋体"/>
                <w:sz w:val="21"/>
                <w:szCs w:val="21"/>
                <w:lang w:val="en-US" w:eastAsia="zh-CN"/>
              </w:rPr>
              <w:t>应急预案完善全面，预防措施到位、处理措施科学合理，针对性和可行性强，完全满足本项目应急需求，得</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分；</w:t>
            </w:r>
          </w:p>
          <w:p w14:paraId="267EEA3D">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中：</w:t>
            </w:r>
            <w:r>
              <w:rPr>
                <w:rFonts w:hint="eastAsia" w:ascii="宋体" w:hAnsi="宋体" w:eastAsia="宋体" w:cs="宋体"/>
                <w:sz w:val="21"/>
                <w:szCs w:val="21"/>
                <w:lang w:val="en-US" w:eastAsia="zh-CN"/>
              </w:rPr>
              <w:t>应急预案基本完善，预防措施和处理措施基本可行，能够满足本项目基本应急需求，得</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分；</w:t>
            </w:r>
          </w:p>
          <w:p w14:paraId="209397C7">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差：</w:t>
            </w:r>
            <w:r>
              <w:rPr>
                <w:rFonts w:hint="eastAsia" w:ascii="宋体" w:hAnsi="宋体" w:eastAsia="宋体" w:cs="宋体"/>
                <w:sz w:val="21"/>
                <w:szCs w:val="21"/>
                <w:lang w:val="en-US" w:eastAsia="zh-CN"/>
              </w:rPr>
              <w:t>应急预案不完善，预防措施缺失、处理措施不合理，可行性较差，难以满足本项目应急需求，得</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14:paraId="47E33264">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未提供相关内容的，不得分。</w:t>
            </w:r>
          </w:p>
        </w:tc>
      </w:tr>
      <w:tr w14:paraId="19069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58419076">
            <w:pPr>
              <w:spacing w:line="276" w:lineRule="auto"/>
              <w:jc w:val="center"/>
              <w:rPr>
                <w:rFonts w:hint="eastAsia" w:ascii="宋体" w:hAnsi="宋体" w:eastAsia="宋体"/>
                <w:szCs w:val="21"/>
              </w:rPr>
            </w:pPr>
          </w:p>
        </w:tc>
        <w:tc>
          <w:tcPr>
            <w:tcW w:w="718" w:type="pct"/>
            <w:vAlign w:val="center"/>
          </w:tcPr>
          <w:p w14:paraId="664FF52D">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质量控制方法及保障措施</w:t>
            </w:r>
          </w:p>
        </w:tc>
        <w:tc>
          <w:tcPr>
            <w:tcW w:w="375" w:type="pct"/>
            <w:vAlign w:val="center"/>
          </w:tcPr>
          <w:p w14:paraId="357FEC30">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3201" w:type="pct"/>
          </w:tcPr>
          <w:p w14:paraId="24B1EEFA">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考察投标人所提供的质量控制方法及保障措施。要求质量控制方法科学合理，满足项目需求；保障措施科学切实可行、详细具体，针对性强。</w:t>
            </w:r>
          </w:p>
          <w:p w14:paraId="7153C17F">
            <w:pPr>
              <w:pStyle w:val="128"/>
              <w:spacing w:line="276" w:lineRule="auto"/>
              <w:rPr>
                <w:rFonts w:hint="eastAsia" w:ascii="宋体" w:hAnsi="宋体" w:eastAsia="宋体" w:cs="宋体"/>
                <w:sz w:val="21"/>
                <w:szCs w:val="21"/>
                <w:lang w:eastAsia="zh-CN"/>
              </w:rPr>
            </w:pPr>
            <w:r>
              <w:rPr>
                <w:rFonts w:hint="eastAsia" w:ascii="宋体" w:hAnsi="宋体" w:eastAsia="宋体" w:cs="宋体"/>
                <w:sz w:val="21"/>
                <w:szCs w:val="21"/>
              </w:rPr>
              <w:t>根据上述内容要点进行</w:t>
            </w:r>
            <w:r>
              <w:rPr>
                <w:rFonts w:hint="eastAsia" w:ascii="宋体" w:hAnsi="宋体" w:cs="宋体"/>
                <w:sz w:val="21"/>
                <w:szCs w:val="21"/>
                <w:lang w:val="en-US" w:eastAsia="zh-CN"/>
              </w:rPr>
              <w:t>综合评审</w:t>
            </w:r>
            <w:r>
              <w:rPr>
                <w:rFonts w:hint="eastAsia" w:ascii="宋体" w:hAnsi="宋体" w:eastAsia="宋体" w:cs="宋体"/>
                <w:sz w:val="21"/>
                <w:szCs w:val="21"/>
              </w:rPr>
              <w:t>，依据优劣情况分为优、中、差三等级打分</w:t>
            </w:r>
            <w:r>
              <w:rPr>
                <w:rFonts w:hint="eastAsia" w:ascii="宋体" w:hAnsi="宋体" w:eastAsia="宋体" w:cs="宋体"/>
                <w:sz w:val="21"/>
                <w:szCs w:val="21"/>
                <w:lang w:eastAsia="zh-CN"/>
              </w:rPr>
              <w:t>：</w:t>
            </w:r>
          </w:p>
          <w:p w14:paraId="6E2E4BF5">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优：</w:t>
            </w:r>
            <w:r>
              <w:rPr>
                <w:rFonts w:hint="eastAsia" w:ascii="宋体" w:hAnsi="宋体" w:eastAsia="宋体" w:cs="宋体"/>
                <w:sz w:val="21"/>
                <w:szCs w:val="21"/>
                <w:lang w:val="en-US" w:eastAsia="zh-CN"/>
              </w:rPr>
              <w:t>质量控制方法科学合理，完全满足项目需求；保障措施科学切实可行、详细具体，针对性极强，得</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分；</w:t>
            </w:r>
          </w:p>
          <w:p w14:paraId="2C92CB28">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中：</w:t>
            </w:r>
            <w:r>
              <w:rPr>
                <w:rFonts w:hint="eastAsia" w:ascii="宋体" w:hAnsi="宋体" w:eastAsia="宋体" w:cs="宋体"/>
                <w:sz w:val="21"/>
                <w:szCs w:val="21"/>
                <w:lang w:val="en-US" w:eastAsia="zh-CN"/>
              </w:rPr>
              <w:t>质量控制方法基本科学合理，基本满足项目需求；保障措施基本可行、有一定细节，针对性较强，得</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分；</w:t>
            </w:r>
          </w:p>
          <w:p w14:paraId="1EA1FF87">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差：</w:t>
            </w:r>
            <w:r>
              <w:rPr>
                <w:rFonts w:hint="eastAsia" w:ascii="宋体" w:hAnsi="宋体" w:eastAsia="宋体" w:cs="宋体"/>
                <w:sz w:val="21"/>
                <w:szCs w:val="21"/>
                <w:lang w:val="en-US" w:eastAsia="zh-CN"/>
              </w:rPr>
              <w:t>质量控制方法不科学、不合理，无法满足项目需求；保障措施不可行、过于简略，缺乏针对性，得</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分；</w:t>
            </w:r>
          </w:p>
          <w:p w14:paraId="7881ED07">
            <w:pPr>
              <w:pStyle w:val="128"/>
              <w:spacing w:line="276" w:lineRule="auto"/>
              <w:rPr>
                <w:rFonts w:hint="eastAsia" w:ascii="宋体" w:hAnsi="宋体" w:eastAsia="宋体" w:cs="宋体"/>
                <w:sz w:val="21"/>
                <w:szCs w:val="21"/>
              </w:rPr>
            </w:pPr>
            <w:r>
              <w:rPr>
                <w:rFonts w:hint="eastAsia" w:ascii="宋体" w:hAnsi="宋体" w:eastAsia="宋体" w:cs="宋体"/>
                <w:b/>
                <w:bCs/>
                <w:sz w:val="21"/>
                <w:szCs w:val="21"/>
                <w:lang w:val="en-US" w:eastAsia="zh-CN"/>
              </w:rPr>
              <w:t>未提供相关内容的，不得分。</w:t>
            </w:r>
          </w:p>
        </w:tc>
      </w:tr>
      <w:tr w14:paraId="52A18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Align w:val="center"/>
          </w:tcPr>
          <w:p w14:paraId="703DD104">
            <w:pPr>
              <w:pStyle w:val="128"/>
              <w:spacing w:line="276" w:lineRule="auto"/>
              <w:jc w:val="center"/>
              <w:rPr>
                <w:rFonts w:ascii="宋体" w:hAnsi="宋体"/>
                <w:sz w:val="21"/>
                <w:szCs w:val="21"/>
              </w:rPr>
            </w:pPr>
            <w:r>
              <w:rPr>
                <w:rFonts w:ascii="宋体" w:hAnsi="宋体"/>
                <w:sz w:val="21"/>
                <w:szCs w:val="21"/>
              </w:rPr>
              <w:t>投标</w:t>
            </w:r>
          </w:p>
          <w:p w14:paraId="0E887C9E">
            <w:pPr>
              <w:pStyle w:val="128"/>
              <w:spacing w:line="276" w:lineRule="auto"/>
              <w:jc w:val="center"/>
              <w:rPr>
                <w:rFonts w:ascii="宋体" w:hAnsi="宋体"/>
                <w:sz w:val="21"/>
                <w:szCs w:val="21"/>
              </w:rPr>
            </w:pPr>
            <w:r>
              <w:rPr>
                <w:rFonts w:ascii="宋体" w:hAnsi="宋体"/>
                <w:sz w:val="21"/>
                <w:szCs w:val="21"/>
              </w:rPr>
              <w:t>报价</w:t>
            </w:r>
          </w:p>
        </w:tc>
        <w:tc>
          <w:tcPr>
            <w:tcW w:w="718" w:type="pct"/>
            <w:vAlign w:val="center"/>
          </w:tcPr>
          <w:p w14:paraId="25217E1C">
            <w:pPr>
              <w:pStyle w:val="128"/>
              <w:spacing w:line="276" w:lineRule="auto"/>
              <w:jc w:val="center"/>
              <w:rPr>
                <w:rFonts w:hint="eastAsia" w:ascii="宋体" w:hAnsi="宋体" w:eastAsia="宋体" w:cs="宋体"/>
                <w:sz w:val="21"/>
                <w:szCs w:val="21"/>
              </w:rPr>
            </w:pPr>
            <w:r>
              <w:rPr>
                <w:rFonts w:hint="eastAsia" w:ascii="宋体" w:hAnsi="宋体" w:eastAsia="宋体" w:cs="宋体"/>
                <w:sz w:val="21"/>
                <w:szCs w:val="21"/>
              </w:rPr>
              <w:t>价格分</w:t>
            </w:r>
          </w:p>
        </w:tc>
        <w:tc>
          <w:tcPr>
            <w:tcW w:w="375" w:type="pct"/>
            <w:vAlign w:val="center"/>
          </w:tcPr>
          <w:p w14:paraId="63EDD071">
            <w:pPr>
              <w:pStyle w:val="128"/>
              <w:spacing w:line="276"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w:t>
            </w:r>
          </w:p>
        </w:tc>
        <w:tc>
          <w:tcPr>
            <w:tcW w:w="3201" w:type="pct"/>
          </w:tcPr>
          <w:p w14:paraId="3A17ACF9">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本项目价格分统一采用低价优先法计算，即满足招标文件要求且最后含税总价报价为最低的投标人报价作为基准价，其价格得分为满分，满分为20分。具体公式如下：</w:t>
            </w:r>
          </w:p>
          <w:p w14:paraId="26B86044">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报价得分=（基准价/有效评审价）×价格分分值。</w:t>
            </w:r>
          </w:p>
          <w:p w14:paraId="033D44BE">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说明：本项目有效评审价为通过初步评审的投标人项目总价（含税）。如价格有算术性修正，请以修正后的价格为准。</w:t>
            </w:r>
          </w:p>
          <w:p w14:paraId="0686449C">
            <w:pPr>
              <w:pStyle w:val="128"/>
              <w:spacing w:line="276" w:lineRule="auto"/>
              <w:rPr>
                <w:rFonts w:hint="eastAsia" w:ascii="宋体" w:hAnsi="宋体" w:eastAsia="宋体" w:cs="宋体"/>
                <w:sz w:val="21"/>
                <w:szCs w:val="21"/>
              </w:rPr>
            </w:pPr>
            <w:r>
              <w:rPr>
                <w:rFonts w:hint="eastAsia" w:ascii="宋体" w:hAnsi="宋体" w:eastAsia="宋体" w:cs="宋体"/>
                <w:sz w:val="21"/>
                <w:szCs w:val="21"/>
              </w:rPr>
              <w:t>备注：价格得分四舍五入，小数点后保留两位有效数。</w:t>
            </w:r>
          </w:p>
        </w:tc>
      </w:tr>
    </w:tbl>
    <w:p w14:paraId="19914DA6">
      <w:pPr>
        <w:pStyle w:val="63"/>
        <w:widowControl/>
        <w:numPr>
          <w:ilvl w:val="255"/>
          <w:numId w:val="0"/>
        </w:numPr>
        <w:spacing w:line="360" w:lineRule="auto"/>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说明：商务得分应不低于商务部分总分值的60%，否则就认定为无</w:t>
      </w:r>
      <w:r>
        <w:rPr>
          <w:rFonts w:hint="eastAsia" w:ascii="宋体" w:hAnsi="宋体" w:eastAsia="宋体" w:cs="宋体"/>
          <w:b/>
          <w:bCs/>
          <w:sz w:val="24"/>
          <w:szCs w:val="24"/>
        </w:rPr>
        <w:t>效投标人！</w:t>
      </w:r>
    </w:p>
    <w:p w14:paraId="765C9817">
      <w:pPr>
        <w:keepNext/>
        <w:keepLines/>
        <w:spacing w:line="360" w:lineRule="auto"/>
        <w:jc w:val="center"/>
        <w:rPr>
          <w:rFonts w:hint="eastAsia" w:ascii="宋体" w:hAnsi="宋体" w:eastAsia="宋体"/>
          <w:color w:val="000000" w:themeColor="text1"/>
          <w:sz w:val="22"/>
          <w14:textFill>
            <w14:solidFill>
              <w14:schemeClr w14:val="tx1"/>
            </w14:solidFill>
          </w14:textFill>
        </w:rPr>
      </w:pPr>
    </w:p>
    <w:bookmarkEnd w:id="110"/>
    <w:bookmarkEnd w:id="111"/>
    <w:bookmarkEnd w:id="112"/>
    <w:bookmarkEnd w:id="113"/>
    <w:bookmarkEnd w:id="114"/>
    <w:p w14:paraId="5943B2CC">
      <w:pPr>
        <w:pStyle w:val="2"/>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115" w:name="_Toc6449"/>
      <w:bookmarkStart w:id="116" w:name="_Toc10024"/>
      <w:bookmarkStart w:id="117" w:name="_Toc853"/>
      <w:bookmarkStart w:id="118" w:name="_Toc391627753"/>
      <w:bookmarkStart w:id="119" w:name="_Toc405313957"/>
      <w:r>
        <w:rPr>
          <w:rFonts w:hint="eastAsia" w:ascii="宋体" w:hAnsi="宋体" w:eastAsia="宋体"/>
          <w:color w:val="000000" w:themeColor="text1"/>
          <w:spacing w:val="20"/>
          <w:sz w:val="36"/>
          <w:szCs w:val="36"/>
          <w14:textFill>
            <w14:solidFill>
              <w14:schemeClr w14:val="tx1"/>
            </w14:solidFill>
          </w14:textFill>
        </w:rPr>
        <w:t>第六部分　合同书文本</w:t>
      </w:r>
      <w:bookmarkEnd w:id="115"/>
      <w:bookmarkEnd w:id="116"/>
      <w:bookmarkEnd w:id="117"/>
    </w:p>
    <w:p w14:paraId="152F3379">
      <w:pPr>
        <w:tabs>
          <w:tab w:val="left" w:pos="720"/>
        </w:tabs>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bCs/>
          <w:sz w:val="22"/>
          <w:szCs w:val="24"/>
        </w:rPr>
        <w:t>（仅供参考）</w:t>
      </w:r>
    </w:p>
    <w:p w14:paraId="4ED669FF">
      <w:pPr>
        <w:tabs>
          <w:tab w:val="left" w:pos="720"/>
        </w:tabs>
        <w:spacing w:line="360" w:lineRule="auto"/>
        <w:rPr>
          <w:rFonts w:hint="eastAsia" w:ascii="宋体" w:hAnsi="宋体" w:eastAsia="宋体"/>
          <w:b/>
          <w:color w:val="000000" w:themeColor="text1"/>
          <w:sz w:val="22"/>
          <w14:textFill>
            <w14:solidFill>
              <w14:schemeClr w14:val="tx1"/>
            </w14:solidFill>
          </w14:textFill>
        </w:rPr>
      </w:pPr>
    </w:p>
    <w:p w14:paraId="12AD2897">
      <w:pPr>
        <w:pStyle w:val="100"/>
        <w:rPr>
          <w:rFonts w:hint="eastAsia" w:ascii="宋体" w:hAnsi="宋体"/>
          <w:color w:val="000000" w:themeColor="text1"/>
          <w:sz w:val="22"/>
          <w14:textFill>
            <w14:solidFill>
              <w14:schemeClr w14:val="tx1"/>
            </w14:solidFill>
          </w14:textFill>
        </w:rPr>
      </w:pPr>
    </w:p>
    <w:p w14:paraId="17FAF13D">
      <w:pPr>
        <w:jc w:val="left"/>
        <w:rPr>
          <w:rFonts w:hint="eastAsia" w:ascii="宋体" w:hAnsi="宋体" w:eastAsia="宋体"/>
          <w:sz w:val="22"/>
          <w:szCs w:val="24"/>
          <w:highlight w:val="none"/>
        </w:rPr>
      </w:pPr>
      <w:r>
        <w:rPr>
          <w:rFonts w:ascii="宋体" w:hAnsi="宋体" w:eastAsia="宋体"/>
          <w:b/>
          <w:sz w:val="22"/>
          <w:szCs w:val="24"/>
          <w:highlight w:val="none"/>
        </w:rPr>
        <w:t>注：1、合同具体事项须根据</w:t>
      </w:r>
      <w:r>
        <w:rPr>
          <w:rFonts w:hint="eastAsia" w:ascii="宋体" w:hAnsi="宋体" w:eastAsia="宋体"/>
          <w:b/>
          <w:sz w:val="22"/>
          <w:szCs w:val="24"/>
          <w:highlight w:val="none"/>
        </w:rPr>
        <w:t>招标</w:t>
      </w:r>
      <w:r>
        <w:rPr>
          <w:rFonts w:ascii="宋体" w:hAnsi="宋体" w:eastAsia="宋体"/>
          <w:b/>
          <w:sz w:val="22"/>
          <w:szCs w:val="24"/>
          <w:highlight w:val="none"/>
        </w:rPr>
        <w:t>文件的约定及乙方投标文件的承诺执行；</w:t>
      </w:r>
    </w:p>
    <w:p w14:paraId="11057679">
      <w:pPr>
        <w:pStyle w:val="34"/>
        <w:ind w:firstLine="400"/>
        <w:rPr>
          <w:rFonts w:hint="eastAsia" w:ascii="宋体" w:hAnsi="宋体" w:eastAsia="宋体"/>
          <w:color w:val="000000" w:themeColor="text1"/>
          <w:sz w:val="22"/>
          <w:szCs w:val="22"/>
          <w14:textFill>
            <w14:solidFill>
              <w14:schemeClr w14:val="tx1"/>
            </w14:solidFill>
          </w14:textFill>
        </w:rPr>
      </w:pPr>
    </w:p>
    <w:p w14:paraId="199EB41C">
      <w:pPr>
        <w:pStyle w:val="34"/>
        <w:ind w:firstLine="400"/>
        <w:rPr>
          <w:rFonts w:hint="eastAsia" w:ascii="宋体" w:hAnsi="宋体" w:eastAsia="宋体"/>
          <w:color w:val="000000" w:themeColor="text1"/>
          <w:sz w:val="22"/>
          <w:szCs w:val="22"/>
          <w14:textFill>
            <w14:solidFill>
              <w14:schemeClr w14:val="tx1"/>
            </w14:solidFill>
          </w14:textFill>
        </w:rPr>
      </w:pPr>
    </w:p>
    <w:p w14:paraId="787059D4">
      <w:pPr>
        <w:ind w:firstLine="640" w:firstLineChars="200"/>
        <w:jc w:val="center"/>
        <w:rPr>
          <w:rFonts w:hint="eastAsia" w:ascii="方正仿宋_GB2312" w:hAnsi="方正仿宋_GB2312" w:eastAsia="方正仿宋_GB2312" w:cs="方正仿宋_GB2312"/>
          <w:sz w:val="28"/>
          <w:szCs w:val="28"/>
        </w:rPr>
      </w:pPr>
      <w:r>
        <w:rPr>
          <w:rFonts w:hint="eastAsia" w:ascii="方正公文小标宋" w:hAnsi="方正公文小标宋" w:eastAsia="方正公文小标宋" w:cs="方正公文小标宋"/>
          <w:sz w:val="32"/>
          <w:szCs w:val="32"/>
          <w:lang w:eastAsia="zh-CN"/>
        </w:rPr>
        <w:t>2026年数字产品客服支持服务项目</w:t>
      </w:r>
      <w:r>
        <w:rPr>
          <w:rFonts w:hint="eastAsia" w:ascii="方正公文小标宋" w:hAnsi="方正公文小标宋" w:eastAsia="方正公文小标宋" w:cs="方正公文小标宋"/>
          <w:sz w:val="32"/>
          <w:szCs w:val="32"/>
        </w:rPr>
        <w:t>合同书</w:t>
      </w:r>
    </w:p>
    <w:p w14:paraId="09331B0C">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甲方：  </w:t>
      </w:r>
    </w:p>
    <w:p w14:paraId="08A146BF">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地址： </w:t>
      </w:r>
    </w:p>
    <w:p w14:paraId="2E23C762">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联系人：                           </w:t>
      </w:r>
    </w:p>
    <w:p w14:paraId="2DA4C4B5">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联系方式：   </w:t>
      </w:r>
    </w:p>
    <w:p w14:paraId="251B1FE2">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乙 方：                             </w:t>
      </w:r>
    </w:p>
    <w:p w14:paraId="1CA2E98F">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地址：                             </w:t>
      </w:r>
    </w:p>
    <w:p w14:paraId="30E6DF3A">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联系人：                           </w:t>
      </w:r>
    </w:p>
    <w:p w14:paraId="240E8A77">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联系方式：                         </w:t>
      </w:r>
    </w:p>
    <w:p w14:paraId="5CE2BB44">
      <w:pPr>
        <w:ind w:firstLine="560" w:firstLineChars="200"/>
        <w:rPr>
          <w:rFonts w:hint="eastAsia" w:ascii="方正仿宋_GB2312" w:hAnsi="方正仿宋_GB2312" w:eastAsia="方正仿宋_GB2312" w:cs="方正仿宋_GB2312"/>
          <w:sz w:val="28"/>
          <w:szCs w:val="28"/>
        </w:rPr>
      </w:pPr>
    </w:p>
    <w:p w14:paraId="0136F6D9">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甲乙双方经过平等友好协商，依照《中华人民共和国民法典》等相关法律法规，现就双方合作事宜达成如下协议，以资共同遵守。 </w:t>
      </w:r>
    </w:p>
    <w:p w14:paraId="34A89FD3">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一、服务要求 </w:t>
      </w:r>
    </w:p>
    <w:p w14:paraId="440835F3">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（一）服务内容</w:t>
      </w:r>
    </w:p>
    <w:p w14:paraId="0A0A7785">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详见《采购需求书》</w:t>
      </w:r>
    </w:p>
    <w:p w14:paraId="4E97E901">
      <w:pPr>
        <w:numPr>
          <w:ilvl w:val="0"/>
          <w:numId w:val="63"/>
        </w:num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履行期限：202</w:t>
      </w:r>
      <w:r>
        <w:rPr>
          <w:rFonts w:hint="eastAsia" w:ascii="方正仿宋_GB2312" w:hAnsi="方正仿宋_GB2312" w:eastAsia="方正仿宋_GB2312" w:cs="方正仿宋_GB2312"/>
          <w:sz w:val="28"/>
          <w:szCs w:val="28"/>
          <w:lang w:val="en-US" w:eastAsia="zh-CN"/>
        </w:rPr>
        <w:t>6</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lang w:val="en-US" w:eastAsia="zh-CN"/>
        </w:rPr>
        <w:t>6</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lang w:val="en-US" w:eastAsia="zh-CN"/>
        </w:rPr>
        <w:t>1</w:t>
      </w:r>
      <w:r>
        <w:rPr>
          <w:rFonts w:hint="eastAsia" w:ascii="方正仿宋_GB2312" w:hAnsi="方正仿宋_GB2312" w:eastAsia="方正仿宋_GB2312" w:cs="方正仿宋_GB2312"/>
          <w:sz w:val="28"/>
          <w:szCs w:val="28"/>
        </w:rPr>
        <w:t>日至202</w:t>
      </w:r>
      <w:r>
        <w:rPr>
          <w:rFonts w:hint="eastAsia" w:ascii="方正仿宋_GB2312" w:hAnsi="方正仿宋_GB2312" w:eastAsia="方正仿宋_GB2312" w:cs="方正仿宋_GB2312"/>
          <w:sz w:val="28"/>
          <w:szCs w:val="28"/>
          <w:lang w:val="en-US" w:eastAsia="zh-CN"/>
        </w:rPr>
        <w:t>7</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lang w:val="en-US" w:eastAsia="zh-CN"/>
        </w:rPr>
        <w:t>5</w:t>
      </w:r>
      <w:r>
        <w:rPr>
          <w:rFonts w:hint="eastAsia" w:ascii="方正仿宋_GB2312" w:hAnsi="方正仿宋_GB2312" w:eastAsia="方正仿宋_GB2312" w:cs="方正仿宋_GB2312"/>
          <w:sz w:val="28"/>
          <w:szCs w:val="28"/>
        </w:rPr>
        <w:t>月</w:t>
      </w:r>
      <w:r>
        <w:rPr>
          <w:rFonts w:hint="eastAsia" w:ascii="方正仿宋_GB2312" w:hAnsi="方正仿宋_GB2312" w:eastAsia="方正仿宋_GB2312" w:cs="方正仿宋_GB2312"/>
          <w:sz w:val="28"/>
          <w:szCs w:val="28"/>
          <w:lang w:val="en-US" w:eastAsia="zh-CN"/>
        </w:rPr>
        <w:t>31</w:t>
      </w:r>
      <w:r>
        <w:rPr>
          <w:rFonts w:hint="eastAsia" w:ascii="方正仿宋_GB2312" w:hAnsi="方正仿宋_GB2312" w:eastAsia="方正仿宋_GB2312" w:cs="方正仿宋_GB2312"/>
          <w:sz w:val="28"/>
          <w:szCs w:val="28"/>
        </w:rPr>
        <w:t>日</w:t>
      </w:r>
      <w:r>
        <w:rPr>
          <w:rFonts w:hint="eastAsia" w:ascii="方正仿宋_GB2312" w:hAnsi="方正仿宋_GB2312" w:eastAsia="方正仿宋_GB2312" w:cs="方正仿宋_GB2312"/>
          <w:sz w:val="28"/>
          <w:szCs w:val="28"/>
          <w:lang w:eastAsia="zh-CN"/>
        </w:rPr>
        <w:t>，本次招标项目服务期限采取“1+1+1”模式，即招标人与中标人签订1年期合同，到期后如中标人履行合同良好，由双方协商续签1年事宜，该模式最多不超过三期。</w:t>
      </w:r>
    </w:p>
    <w:p w14:paraId="117B2594">
      <w:pPr>
        <w:numPr>
          <w:ilvl w:val="0"/>
          <w:numId w:val="63"/>
        </w:num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服务方式：驻场服务，派驻人员技能必须与服务要求匹配，并服从招标</w:t>
      </w:r>
      <w:r>
        <w:rPr>
          <w:rFonts w:hint="eastAsia" w:ascii="方正仿宋_GB2312" w:hAnsi="方正仿宋_GB2312" w:eastAsia="方正仿宋_GB2312" w:cs="方正仿宋_GB2312"/>
          <w:sz w:val="28"/>
          <w:szCs w:val="28"/>
          <w:lang w:val="en-US" w:eastAsia="zh-Hans"/>
        </w:rPr>
        <w:t>人</w:t>
      </w:r>
      <w:r>
        <w:rPr>
          <w:rFonts w:hint="eastAsia" w:ascii="方正仿宋_GB2312" w:hAnsi="方正仿宋_GB2312" w:eastAsia="方正仿宋_GB2312" w:cs="方正仿宋_GB2312"/>
          <w:sz w:val="28"/>
          <w:szCs w:val="28"/>
          <w:lang w:val="en-US" w:eastAsia="zh-CN"/>
        </w:rPr>
        <w:t>管理。</w:t>
      </w:r>
    </w:p>
    <w:p w14:paraId="34D2B457">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二、合同金额及付款方式</w:t>
      </w:r>
    </w:p>
    <w:p w14:paraId="125D3371">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1.合同金额（含税）为人民币【 】元，上述费用已包含乙方为完成本合同规定的各项内容所需的所有费用。与本合同相关的税费由乙方承担，本合同总价为含税价；</w:t>
      </w:r>
    </w:p>
    <w:p w14:paraId="1C8B349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合同签订后，乙方向甲方提供等额增值税专用发票，甲方收到最终客户方对应款项的前提下，于30个工作日内向乙方支付合同总额的50%，即【 】元。</w:t>
      </w:r>
    </w:p>
    <w:p w14:paraId="236E5E94">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甲方对本合同第一条所列成果验收无误，乙方向甲方提供等额增值税专用发票，甲方收到最终客户方对应款项的前提下，于30个工作日内向乙方支付合同总额的50%，即【 】元。</w:t>
      </w:r>
    </w:p>
    <w:p w14:paraId="5C2F0AB0">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与本合同相关的税费由乙方承担，本合同总价为含税价； </w:t>
      </w:r>
    </w:p>
    <w:p w14:paraId="13B9E140">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2.如乙方未按时提供发票或提供的发票不合规，甲方有权延迟付款或拒绝付款且不承担任何违约责任，如因存在任何违反发票合法合规问题导致甲方遭受损失的，乙方应就甲方的损失承担赔偿义务；</w:t>
      </w:r>
    </w:p>
    <w:p w14:paraId="5D030986">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3.付款方式：银行转账</w:t>
      </w:r>
    </w:p>
    <w:p w14:paraId="58913923">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名称：</w:t>
      </w:r>
    </w:p>
    <w:p w14:paraId="5649DD4A">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开户银行：</w:t>
      </w:r>
    </w:p>
    <w:p w14:paraId="6ABB3719">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银行账号：</w:t>
      </w:r>
    </w:p>
    <w:p w14:paraId="2B3DA468">
      <w:pPr>
        <w:numPr>
          <w:ilvl w:val="0"/>
          <w:numId w:val="64"/>
        </w:num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乙方保证以上账号信息准确无误，若有变更乙方应至少提前5个工作日以书面方式通知甲方，否则由乙方自行承担所有后果及责任；</w:t>
      </w:r>
    </w:p>
    <w:p w14:paraId="76D8F9F4">
      <w:pPr>
        <w:numPr>
          <w:ilvl w:val="0"/>
          <w:numId w:val="64"/>
        </w:num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乙方未能按照上述付款要求提供付款材料的，或乙方提供的账户的原因（包括但不限于账号书写错误、被注销、被冻结等）导致乙方无法正常收取款项的，甲方有权暂停付款，因此产生的不利后果由乙方自行承担；</w:t>
      </w:r>
    </w:p>
    <w:p w14:paraId="7CF9ED1D">
      <w:pPr>
        <w:numPr>
          <w:ilvl w:val="0"/>
          <w:numId w:val="64"/>
        </w:num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若甲方接受最终客户方对本项目验收未达到目标导致费用扣减时，乙方同意将同时在甲方支付的款项中进行同等扣减。</w:t>
      </w:r>
    </w:p>
    <w:p w14:paraId="1B0A6BE5">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三、知识产权约定</w:t>
      </w:r>
    </w:p>
    <w:p w14:paraId="79D9FB7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1.乙方因履行本合同</w:t>
      </w:r>
      <w:r>
        <w:rPr>
          <w:rFonts w:hint="eastAsia" w:ascii="方正仿宋_GB2312" w:hAnsi="方正仿宋_GB2312" w:eastAsia="方正仿宋_GB2312" w:cs="方正仿宋_GB2312"/>
          <w:sz w:val="28"/>
          <w:szCs w:val="28"/>
          <w:lang w:val="en-US" w:eastAsia="zh-CN"/>
        </w:rPr>
        <w:t>履行产生</w:t>
      </w:r>
      <w:r>
        <w:rPr>
          <w:rFonts w:hint="eastAsia" w:ascii="方正仿宋_GB2312" w:hAnsi="方正仿宋_GB2312" w:eastAsia="方正仿宋_GB2312" w:cs="方正仿宋_GB2312"/>
          <w:sz w:val="28"/>
          <w:szCs w:val="28"/>
        </w:rPr>
        <w:t>的任何工作成果，其全部知识产权及所有权归甲方所有；</w:t>
      </w:r>
    </w:p>
    <w:p w14:paraId="3A91FFAB">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2.本合同所提交的工作成果由乙方独立制作，乙方不可交由第三方，否则由此产生的纠纷由乙方负责处理并承担责任；</w:t>
      </w:r>
    </w:p>
    <w:p w14:paraId="0E0A165F">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3408E66C">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四、双方的权利和义务</w:t>
      </w:r>
    </w:p>
    <w:p w14:paraId="547C81A5">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（一）甲方的权利义务</w:t>
      </w:r>
    </w:p>
    <w:p w14:paraId="47866A90">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1.甲方指定专人负责与乙方进行工作对接，负责向乙方传达项目要求；</w:t>
      </w:r>
    </w:p>
    <w:p w14:paraId="0AB2E511">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2.甲方对乙方提供的成果内容有最终审定权，有权提出合理的修改意见，乙方应按甲方要求对成果进行修改，使工作内容符合甲方的预期要求；</w:t>
      </w:r>
    </w:p>
    <w:p w14:paraId="0C0A6CFC">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3.甲方有权根据本合同约定，对乙方提供的各项服务内容进行审查、监督和验收。</w:t>
      </w:r>
    </w:p>
    <w:p w14:paraId="0703AEA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（二）乙方的权利义务</w:t>
      </w:r>
    </w:p>
    <w:p w14:paraId="3351065B">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1.乙方不得自行使用或许可他人使用本合同涉及的内容，不得将成果再创作或用于其他商业用途；</w:t>
      </w:r>
    </w:p>
    <w:p w14:paraId="466D8CED">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2.乙方不得将本合同权利义务转委托第三方处理；</w:t>
      </w:r>
    </w:p>
    <w:p w14:paraId="73C43EF4">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3.乙方应及时与甲方沟通工作进展，就情况进展、存在问题等进行沟通交流，减少风险；</w:t>
      </w:r>
    </w:p>
    <w:p w14:paraId="4AB01532">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4.乙方应按照甲方需求定期召开例会，指定专人负责与甲方进行工作对接，保证服务质量。</w:t>
      </w:r>
    </w:p>
    <w:p w14:paraId="6029F10F">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五、项目验收</w:t>
      </w:r>
    </w:p>
    <w:p w14:paraId="4411BAB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乙方完成合同所规定的全部工作后向甲方提出验收申请，甲方应及时组织验收，若甲方提出建议，乙方应根据建议完成相应的完善工作后，再向甲方重新提出验收申请，乙方应无条件配合验收工作，提交验收材料；</w:t>
      </w:r>
    </w:p>
    <w:p w14:paraId="7735F33F">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2.验收材料属于本合同附件材料之一，与本合同具有同等法律效力。</w:t>
      </w:r>
    </w:p>
    <w:p w14:paraId="6BC1AB20">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3.双方约定的其他验收规则：【详见《采购需求书》】</w:t>
      </w:r>
    </w:p>
    <w:p w14:paraId="7FCED28C">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六</w:t>
      </w:r>
      <w:r>
        <w:rPr>
          <w:rFonts w:hint="eastAsia" w:ascii="方正仿宋_GB2312" w:hAnsi="方正仿宋_GB2312" w:eastAsia="方正仿宋_GB2312" w:cs="方正仿宋_GB2312"/>
          <w:sz w:val="28"/>
          <w:szCs w:val="28"/>
        </w:rPr>
        <w:t>、保密信息</w:t>
      </w:r>
    </w:p>
    <w:p w14:paraId="3C7042AA">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1.乙方对于因签署或履行本协议而了解或接触到甲方的秘密、其他未公开资料和信息，包括但不限于数据资料、商务资料、技术方案、创意设想、用户信息、人事资料、价格、财务状况等，均应保守秘密；</w:t>
      </w:r>
    </w:p>
    <w:p w14:paraId="39BA4CB3">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2.乙方不得向第三方泄露、给予或转让本协议条款、签订及履行情况；</w:t>
      </w:r>
    </w:p>
    <w:p w14:paraId="3B1D39C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3.乙方不得擅自使用、复制甲方的商标、标志、商业信息、技术及其他资料，也不得将信息内容用作其他商业目的；</w:t>
      </w:r>
    </w:p>
    <w:p w14:paraId="6B3F7850">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4.合同终止后本条款仍具法律效力，直至相关信息不再具有保密意义。</w:t>
      </w:r>
    </w:p>
    <w:p w14:paraId="7CF78527">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七</w:t>
      </w:r>
      <w:r>
        <w:rPr>
          <w:rFonts w:hint="eastAsia" w:ascii="方正仿宋_GB2312" w:hAnsi="方正仿宋_GB2312" w:eastAsia="方正仿宋_GB2312" w:cs="方正仿宋_GB2312"/>
          <w:sz w:val="28"/>
          <w:szCs w:val="28"/>
        </w:rPr>
        <w:t>、违约责任 </w:t>
      </w:r>
    </w:p>
    <w:p w14:paraId="3EBC1F2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若乙方不能按时完成本合同第一条所列内容的，需每日按合同总金额的千分之三向甲方支付违约金，逾期超过10日的，甲方有权解除合同，给甲方造成损失的，乙方还需赔偿损失，严重影响甲方利益或名誉的，甲方有权终止本合同，并有权要求乙方赔偿甲方一切损失；</w:t>
      </w:r>
    </w:p>
    <w:p w14:paraId="520504D9">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2597CA35">
      <w:pPr>
        <w:pStyle w:val="40"/>
        <w:ind w:firstLine="56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4B3510C5">
      <w:pPr>
        <w:pStyle w:val="40"/>
        <w:ind w:firstLine="560"/>
        <w:rPr>
          <w:rFonts w:hint="eastAsia" w:ascii="方正仿宋_GB2312" w:hAnsi="方正仿宋_GB2312" w:eastAsia="方正仿宋_GB2312" w:cs="方正仿宋_GB2312"/>
          <w:sz w:val="28"/>
          <w:szCs w:val="28"/>
        </w:rPr>
      </w:pPr>
      <w:r>
        <w:rPr>
          <w:rFonts w:ascii="方正仿宋_GB2312" w:hAnsi="方正仿宋_GB2312" w:eastAsia="方正仿宋_GB2312" w:cs="方正仿宋_GB2312"/>
          <w:sz w:val="28"/>
          <w:szCs w:val="28"/>
        </w:rPr>
        <w:t>4.乙方将本项目进行转包或进行分包的，甲方有权追回已支付的全部费用，乙方还应当向甲方支付合同总价款【10】%的违约金；甲方也可同时解除合同，违约金不足以弥补甲方损失的，由乙方继续赔偿。</w:t>
      </w:r>
    </w:p>
    <w:p w14:paraId="4DD13446">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八</w:t>
      </w:r>
      <w:r>
        <w:rPr>
          <w:rFonts w:hint="eastAsia" w:ascii="方正仿宋_GB2312" w:hAnsi="方正仿宋_GB2312" w:eastAsia="方正仿宋_GB2312" w:cs="方正仿宋_GB2312"/>
          <w:sz w:val="28"/>
          <w:szCs w:val="28"/>
        </w:rPr>
        <w:t>、法律适用及争议解决</w:t>
      </w:r>
    </w:p>
    <w:p w14:paraId="6DCF520B">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1.若发生争议，双方应首先通过协商解决。协商不成可向甲方所在地人民法院提起诉讼，双方无争议的部分，应当继续履行；</w:t>
      </w:r>
    </w:p>
    <w:p w14:paraId="458B706C">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2.本合同的成立、生效、履行、解释及纠纷解决等双方均同意适用中华人民共和国法律；</w:t>
      </w:r>
    </w:p>
    <w:p w14:paraId="1164C5F7">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3.合理的律师费、诉讼费、鉴定费、财产保全费、证据保全费、差旅费等由败诉一方承担。</w:t>
      </w:r>
    </w:p>
    <w:p w14:paraId="620B4954">
      <w:pPr>
        <w:ind w:firstLine="560" w:firstLineChars="20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九</w:t>
      </w:r>
      <w:r>
        <w:rPr>
          <w:rFonts w:hint="eastAsia" w:ascii="方正仿宋_GB2312" w:hAnsi="方正仿宋_GB2312" w:eastAsia="方正仿宋_GB2312" w:cs="方正仿宋_GB2312"/>
          <w:sz w:val="28"/>
          <w:szCs w:val="28"/>
        </w:rPr>
        <w:t>、不可抗力</w:t>
      </w:r>
    </w:p>
    <w:p w14:paraId="660908FC">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3AA93DA">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十、税费</w:t>
      </w:r>
    </w:p>
    <w:p w14:paraId="41F6BFAD">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在中国境内、外发生的与本合同执行有关的一切税费均由乙方负担。</w:t>
      </w:r>
    </w:p>
    <w:p w14:paraId="32243381">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十</w:t>
      </w:r>
      <w:r>
        <w:rPr>
          <w:rFonts w:hint="eastAsia" w:ascii="方正仿宋_GB2312" w:hAnsi="方正仿宋_GB2312" w:eastAsia="方正仿宋_GB2312" w:cs="方正仿宋_GB2312"/>
          <w:sz w:val="28"/>
          <w:szCs w:val="28"/>
          <w:lang w:val="en-US" w:eastAsia="zh-CN"/>
        </w:rPr>
        <w:t>一</w:t>
      </w:r>
      <w:r>
        <w:rPr>
          <w:rFonts w:hint="eastAsia" w:ascii="方正仿宋_GB2312" w:hAnsi="方正仿宋_GB2312" w:eastAsia="方正仿宋_GB2312" w:cs="方正仿宋_GB2312"/>
          <w:sz w:val="28"/>
          <w:szCs w:val="28"/>
        </w:rPr>
        <w:t>、其他</w:t>
      </w:r>
    </w:p>
    <w:p w14:paraId="31D8A5AB">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1.本合同一式陆份，甲乙双方各执叁份，具有同等法律效力；其他未尽事宜，由甲乙双方协商确定并签订书面补充协议，作为本合同的补充，补充协议与本合同具有同等法律效力；</w:t>
      </w:r>
    </w:p>
    <w:p w14:paraId="5F5867BD">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2.本合同签订地为广东省广州市越秀区；</w:t>
      </w:r>
    </w:p>
    <w:p w14:paraId="5D909699">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3.除非另有说明，本合同中结算货币为人民币；</w:t>
      </w:r>
    </w:p>
    <w:p w14:paraId="0EEE5CBA">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4.本合同自法定代表人或授权代表签字盖章之日起生效。</w:t>
      </w:r>
    </w:p>
    <w:p w14:paraId="696809AF">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――――――――本页以下为盖章页――――――――――</w:t>
      </w:r>
    </w:p>
    <w:p w14:paraId="57486EAA">
      <w:pPr>
        <w:ind w:firstLine="560" w:firstLineChars="200"/>
        <w:rPr>
          <w:rFonts w:hint="eastAsia" w:ascii="方正仿宋_GB2312" w:hAnsi="方正仿宋_GB2312" w:eastAsia="方正仿宋_GB2312" w:cs="方正仿宋_GB2312"/>
          <w:sz w:val="28"/>
          <w:szCs w:val="28"/>
        </w:rPr>
      </w:pPr>
    </w:p>
    <w:p w14:paraId="10CA65C6">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甲方：                         乙方：                      </w:t>
      </w:r>
    </w:p>
    <w:p w14:paraId="3FAF13A1">
      <w:pPr>
        <w:ind w:firstLine="560" w:firstLineChars="200"/>
        <w:rPr>
          <w:rFonts w:hint="eastAsia" w:ascii="方正仿宋_GB2312" w:hAnsi="方正仿宋_GB2312" w:eastAsia="方正仿宋_GB2312" w:cs="方正仿宋_GB2312"/>
          <w:sz w:val="28"/>
          <w:szCs w:val="28"/>
        </w:rPr>
      </w:pPr>
    </w:p>
    <w:p w14:paraId="3A90D1E5">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法定代表人/授权代表：          法定代表人/授权代表：</w:t>
      </w:r>
    </w:p>
    <w:p w14:paraId="60D0FFD4">
      <w:pPr>
        <w:ind w:firstLine="560" w:firstLineChars="200"/>
        <w:rPr>
          <w:rFonts w:hint="eastAsia" w:ascii="方正仿宋_GB2312" w:hAnsi="方正仿宋_GB2312" w:eastAsia="方正仿宋_GB2312" w:cs="方正仿宋_GB2312"/>
          <w:sz w:val="28"/>
          <w:szCs w:val="28"/>
        </w:rPr>
      </w:pPr>
    </w:p>
    <w:p w14:paraId="4CF3465A">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日期：                         日期：</w:t>
      </w:r>
    </w:p>
    <w:p w14:paraId="2BDEB879">
      <w:pPr>
        <w:pStyle w:val="109"/>
        <w:ind w:firstLine="560" w:firstLineChars="200"/>
        <w:rPr>
          <w:rFonts w:ascii="宋体" w:hAnsi="宋体" w:eastAsia="宋体"/>
          <w:color w:val="000000" w:themeColor="text1"/>
          <w:sz w:val="28"/>
          <w:szCs w:val="22"/>
          <w14:textFill>
            <w14:solidFill>
              <w14:schemeClr w14:val="tx1"/>
            </w14:solidFill>
          </w14:textFill>
        </w:rPr>
        <w:sectPr>
          <w:footerReference r:id="rId4" w:type="default"/>
          <w:pgSz w:w="11906" w:h="16838"/>
          <w:pgMar w:top="1020" w:right="1134" w:bottom="1020" w:left="1134" w:header="851" w:footer="992" w:gutter="0"/>
          <w:pgNumType w:fmt="decimal"/>
          <w:cols w:space="720" w:num="1"/>
          <w:docGrid w:type="linesAndChars" w:linePitch="312" w:charSpace="0"/>
        </w:sectPr>
      </w:pPr>
    </w:p>
    <w:p w14:paraId="1A57C244">
      <w:pPr>
        <w:pStyle w:val="2"/>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120" w:name="_Toc30800"/>
      <w:bookmarkStart w:id="121" w:name="_Toc17392"/>
      <w:bookmarkStart w:id="122" w:name="_Toc25500"/>
      <w:r>
        <w:rPr>
          <w:rFonts w:hint="eastAsia" w:ascii="宋体" w:hAnsi="宋体" w:eastAsia="宋体"/>
          <w:color w:val="000000" w:themeColor="text1"/>
          <w:spacing w:val="20"/>
          <w:sz w:val="36"/>
          <w:szCs w:val="36"/>
          <w14:textFill>
            <w14:solidFill>
              <w14:schemeClr w14:val="tx1"/>
            </w14:solidFill>
          </w14:textFill>
        </w:rPr>
        <w:t>第七部分 投标文件格式</w:t>
      </w:r>
      <w:bookmarkEnd w:id="118"/>
      <w:bookmarkEnd w:id="119"/>
      <w:bookmarkEnd w:id="120"/>
      <w:bookmarkEnd w:id="121"/>
      <w:bookmarkEnd w:id="122"/>
    </w:p>
    <w:p w14:paraId="33C4690B">
      <w:pPr>
        <w:pStyle w:val="63"/>
        <w:spacing w:after="312" w:afterLines="100" w:line="360" w:lineRule="auto"/>
        <w:ind w:left="420" w:right="108"/>
        <w:jc w:val="right"/>
        <w:rPr>
          <w:rFonts w:hint="eastAsia" w:ascii="宋体" w:hAnsi="宋体" w:eastAsia="宋体"/>
          <w:b/>
          <w:color w:val="000000" w:themeColor="text1"/>
          <w:sz w:val="40"/>
          <w:szCs w:val="40"/>
          <w14:textFill>
            <w14:solidFill>
              <w14:schemeClr w14:val="tx1"/>
            </w14:solidFill>
          </w14:textFill>
        </w:rPr>
      </w:pPr>
      <w:r>
        <w:rPr>
          <w:rFonts w:hint="eastAsia" w:ascii="宋体" w:hAnsi="宋体" w:eastAsia="宋体"/>
          <w:b/>
          <w:color w:val="000000" w:themeColor="text1"/>
          <w:sz w:val="40"/>
          <w:szCs w:val="40"/>
          <w14:textFill>
            <w14:solidFill>
              <w14:schemeClr w14:val="tx1"/>
            </w14:solidFill>
          </w14:textFill>
        </w:rPr>
        <w:t>正本</w:t>
      </w:r>
      <w:r>
        <w:rPr>
          <w:rFonts w:ascii="宋体" w:hAnsi="宋体" w:eastAsia="宋体"/>
          <w:b/>
          <w:color w:val="000000" w:themeColor="text1"/>
          <w:sz w:val="40"/>
          <w:szCs w:val="40"/>
          <w14:textFill>
            <w14:solidFill>
              <w14:schemeClr w14:val="tx1"/>
            </w14:solidFill>
          </w14:textFill>
        </w:rPr>
        <w:t>/副本</w:t>
      </w:r>
    </w:p>
    <w:p w14:paraId="10FEA9A2">
      <w:pPr>
        <w:spacing w:line="360" w:lineRule="auto"/>
        <w:jc w:val="center"/>
        <w:rPr>
          <w:rFonts w:hint="eastAsia" w:ascii="宋体" w:hAnsi="宋体" w:eastAsia="宋体"/>
          <w:bCs/>
          <w:color w:val="000000" w:themeColor="text1"/>
          <w:sz w:val="52"/>
          <w:szCs w:val="52"/>
          <w:lang w:eastAsia="zh-CN"/>
          <w14:textFill>
            <w14:solidFill>
              <w14:schemeClr w14:val="tx1"/>
            </w14:solidFill>
          </w14:textFill>
        </w:rPr>
      </w:pPr>
      <w:r>
        <w:rPr>
          <w:rFonts w:hint="eastAsia" w:ascii="宋体" w:hAnsi="宋体" w:eastAsia="宋体"/>
          <w:bCs/>
          <w:color w:val="000000" w:themeColor="text1"/>
          <w:sz w:val="52"/>
          <w:szCs w:val="52"/>
          <w:lang w:eastAsia="zh-CN"/>
          <w14:textFill>
            <w14:solidFill>
              <w14:schemeClr w14:val="tx1"/>
            </w14:solidFill>
          </w14:textFill>
        </w:rPr>
        <w:t>2026年数字产品客服支持服务项目</w:t>
      </w:r>
    </w:p>
    <w:p w14:paraId="14BE6F24">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（项目编号：</w:t>
      </w:r>
      <w:r>
        <w:rPr>
          <w:rFonts w:ascii="宋体" w:hAnsi="宋体" w:eastAsia="宋体"/>
          <w:b/>
          <w:color w:val="000000" w:themeColor="text1"/>
          <w:sz w:val="22"/>
          <w:u w:val="single"/>
          <w14:textFill>
            <w14:solidFill>
              <w14:schemeClr w14:val="tx1"/>
            </w14:solidFill>
          </w14:textFill>
        </w:rPr>
        <w:t xml:space="preserve">             </w:t>
      </w:r>
      <w:r>
        <w:rPr>
          <w:rFonts w:hint="eastAsia" w:ascii="宋体" w:hAnsi="宋体" w:eastAsia="宋体"/>
          <w:b/>
          <w:color w:val="000000" w:themeColor="text1"/>
          <w:sz w:val="22"/>
          <w14:textFill>
            <w14:solidFill>
              <w14:schemeClr w14:val="tx1"/>
            </w14:solidFill>
          </w14:textFill>
        </w:rPr>
        <w:t>）</w:t>
      </w:r>
    </w:p>
    <w:p w14:paraId="68BA6FE6">
      <w:pPr>
        <w:spacing w:before="1248" w:beforeLines="400" w:line="360" w:lineRule="auto"/>
        <w:jc w:val="center"/>
        <w:rPr>
          <w:rFonts w:hint="eastAsia" w:ascii="宋体" w:hAnsi="宋体" w:eastAsia="宋体"/>
          <w:b/>
          <w:color w:val="000000" w:themeColor="text1"/>
          <w:spacing w:val="60"/>
          <w:sz w:val="96"/>
          <w:szCs w:val="96"/>
          <w14:textFill>
            <w14:solidFill>
              <w14:schemeClr w14:val="tx1"/>
            </w14:solidFill>
          </w14:textFill>
        </w:rPr>
      </w:pPr>
      <w:r>
        <w:rPr>
          <w:rFonts w:hint="eastAsia" w:ascii="宋体" w:hAnsi="宋体" w:eastAsia="宋体"/>
          <w:b/>
          <w:color w:val="000000" w:themeColor="text1"/>
          <w:spacing w:val="60"/>
          <w:sz w:val="96"/>
          <w:szCs w:val="96"/>
          <w14:textFill>
            <w14:solidFill>
              <w14:schemeClr w14:val="tx1"/>
            </w14:solidFill>
          </w14:textFill>
        </w:rPr>
        <w:t>投标文件</w:t>
      </w:r>
    </w:p>
    <w:p w14:paraId="5363B0C2">
      <w:pPr>
        <w:spacing w:after="1560" w:afterLines="500"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（封面格式仅供参考）</w:t>
      </w:r>
    </w:p>
    <w:tbl>
      <w:tblPr>
        <w:tblStyle w:val="42"/>
        <w:tblW w:w="418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5"/>
        <w:gridCol w:w="5251"/>
      </w:tblGrid>
      <w:tr w14:paraId="2AFD0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1421" w:type="pct"/>
            <w:vAlign w:val="center"/>
          </w:tcPr>
          <w:p w14:paraId="3280D307">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投标人名称：</w:t>
            </w:r>
          </w:p>
        </w:tc>
        <w:tc>
          <w:tcPr>
            <w:tcW w:w="3579" w:type="pct"/>
            <w:vAlign w:val="center"/>
          </w:tcPr>
          <w:p w14:paraId="132C7123">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EF8F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1421" w:type="pct"/>
            <w:vAlign w:val="center"/>
          </w:tcPr>
          <w:p w14:paraId="489CF80A">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投标人地址：</w:t>
            </w:r>
          </w:p>
        </w:tc>
        <w:tc>
          <w:tcPr>
            <w:tcW w:w="3579" w:type="pct"/>
            <w:vAlign w:val="center"/>
          </w:tcPr>
          <w:p w14:paraId="48E47212">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05263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421" w:type="pct"/>
            <w:vAlign w:val="center"/>
          </w:tcPr>
          <w:p w14:paraId="31724901">
            <w:pPr>
              <w:spacing w:line="360" w:lineRule="auto"/>
              <w:jc w:val="right"/>
              <w:rPr>
                <w:rFonts w:hint="eastAsia" w:ascii="宋体" w:hAnsi="宋体" w:eastAsia="宋体" w:cs="Times New Roman"/>
                <w:color w:val="000000" w:themeColor="text1"/>
                <w:spacing w:val="-10"/>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投标联系人</w:t>
            </w:r>
            <w:r>
              <w:rPr>
                <w:rFonts w:hint="eastAsia" w:ascii="宋体" w:hAnsi="宋体" w:eastAsia="宋体" w:cs="Times New Roman"/>
                <w:color w:val="000000" w:themeColor="text1"/>
                <w:spacing w:val="-10"/>
                <w:kern w:val="0"/>
                <w:sz w:val="28"/>
                <w:szCs w:val="28"/>
                <w14:textFill>
                  <w14:solidFill>
                    <w14:schemeClr w14:val="tx1"/>
                  </w14:solidFill>
                </w14:textFill>
              </w:rPr>
              <w:t>：</w:t>
            </w:r>
          </w:p>
        </w:tc>
        <w:tc>
          <w:tcPr>
            <w:tcW w:w="3579" w:type="pct"/>
            <w:vAlign w:val="center"/>
          </w:tcPr>
          <w:p w14:paraId="08677CAA">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5050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1421" w:type="pct"/>
            <w:vAlign w:val="center"/>
          </w:tcPr>
          <w:p w14:paraId="26E45F2B">
            <w:pPr>
              <w:tabs>
                <w:tab w:val="left" w:pos="170"/>
              </w:tabs>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spacing w:val="24"/>
                <w:kern w:val="0"/>
                <w:sz w:val="28"/>
                <w:szCs w:val="28"/>
                <w14:textFill>
                  <w14:solidFill>
                    <w14:schemeClr w14:val="tx1"/>
                  </w14:solidFill>
                </w14:textFill>
              </w:rPr>
              <w:t>联系电话</w:t>
            </w:r>
            <w:r>
              <w:rPr>
                <w:rFonts w:hint="eastAsia" w:ascii="宋体" w:hAnsi="宋体" w:eastAsia="宋体" w:cs="Times New Roman"/>
                <w:color w:val="000000" w:themeColor="text1"/>
                <w:kern w:val="0"/>
                <w:sz w:val="28"/>
                <w:szCs w:val="28"/>
                <w14:textFill>
                  <w14:solidFill>
                    <w14:schemeClr w14:val="tx1"/>
                  </w14:solidFill>
                </w14:textFill>
              </w:rPr>
              <w:t>：</w:t>
            </w:r>
          </w:p>
        </w:tc>
        <w:tc>
          <w:tcPr>
            <w:tcW w:w="3579" w:type="pct"/>
            <w:vAlign w:val="center"/>
          </w:tcPr>
          <w:p w14:paraId="2223BE81">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bl>
    <w:p w14:paraId="2AD2AAD0">
      <w:pPr>
        <w:spacing w:before="936" w:beforeLines="300" w:line="600" w:lineRule="exact"/>
        <w:jc w:val="center"/>
        <w:rPr>
          <w:rFonts w:hint="eastAsia" w:ascii="宋体" w:hAnsi="宋体" w:eastAsia="宋体"/>
          <w:b/>
          <w:color w:val="000000" w:themeColor="text1"/>
          <w:spacing w:val="40"/>
          <w:sz w:val="28"/>
          <w:szCs w:val="28"/>
          <w14:textFill>
            <w14:solidFill>
              <w14:schemeClr w14:val="tx1"/>
            </w14:solidFill>
          </w14:textFill>
        </w:rPr>
      </w:pPr>
      <w:r>
        <w:rPr>
          <w:rFonts w:hint="eastAsia" w:ascii="宋体" w:hAnsi="宋体" w:eastAsia="宋体"/>
          <w:b/>
          <w:color w:val="000000" w:themeColor="text1"/>
          <w:spacing w:val="40"/>
          <w:sz w:val="28"/>
          <w:szCs w:val="28"/>
          <w14:textFill>
            <w14:solidFill>
              <w14:schemeClr w14:val="tx1"/>
            </w14:solidFill>
          </w14:textFill>
        </w:rPr>
        <w:t>日期：</w:t>
      </w:r>
      <w:r>
        <w:rPr>
          <w:rFonts w:hint="eastAsia" w:ascii="宋体" w:hAnsi="宋体" w:eastAsia="宋体"/>
          <w:b/>
          <w:color w:val="000000" w:themeColor="text1"/>
          <w:spacing w:val="20"/>
          <w:sz w:val="22"/>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年</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月</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日</w:t>
      </w:r>
    </w:p>
    <w:p w14:paraId="6EEFB8B7">
      <w:pPr>
        <w:widowControl/>
        <w:jc w:val="left"/>
        <w:rPr>
          <w:rFonts w:hint="eastAsia" w:ascii="宋体" w:hAnsi="宋体" w:eastAsia="宋体"/>
          <w:b/>
          <w:color w:val="000000" w:themeColor="text1"/>
          <w:spacing w:val="40"/>
          <w:sz w:val="28"/>
          <w:szCs w:val="28"/>
          <w14:textFill>
            <w14:solidFill>
              <w14:schemeClr w14:val="tx1"/>
            </w14:solidFill>
          </w14:textFill>
        </w:rPr>
      </w:pPr>
      <w:bookmarkStart w:id="123" w:name="_Toc405313958"/>
      <w:bookmarkStart w:id="124" w:name="_Toc391627754"/>
      <w:bookmarkStart w:id="125" w:name="_Hlk81205692"/>
      <w:r>
        <w:rPr>
          <w:rFonts w:ascii="宋体" w:hAnsi="宋体" w:eastAsia="宋体"/>
          <w:b/>
          <w:color w:val="000000" w:themeColor="text1"/>
          <w:spacing w:val="40"/>
          <w:sz w:val="28"/>
          <w:szCs w:val="28"/>
          <w14:textFill>
            <w14:solidFill>
              <w14:schemeClr w14:val="tx1"/>
            </w14:solidFill>
          </w14:textFill>
        </w:rPr>
        <w:br w:type="page"/>
      </w:r>
    </w:p>
    <w:p w14:paraId="7D8E256F">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26" w:name="_Toc21846"/>
      <w:bookmarkStart w:id="127" w:name="_Toc18745"/>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w:t>
      </w:r>
      <w:r>
        <w:rPr>
          <w:rStyle w:val="44"/>
          <w:rFonts w:hint="eastAsia" w:ascii="宋体" w:hAnsi="宋体" w:eastAsia="宋体"/>
          <w:b w:val="0"/>
          <w:bCs w:val="0"/>
          <w:color w:val="000000" w:themeColor="text1"/>
          <w:spacing w:val="12"/>
          <w:sz w:val="22"/>
          <w:szCs w:val="22"/>
          <w14:textFill>
            <w14:solidFill>
              <w14:schemeClr w14:val="tx1"/>
            </w14:solidFill>
          </w14:textFill>
        </w:rPr>
        <w:t>资格性自查索引表</w:t>
      </w:r>
      <w:bookmarkEnd w:id="126"/>
      <w:bookmarkEnd w:id="127"/>
    </w:p>
    <w:p w14:paraId="513F1553">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资格性自查索引表</w:t>
      </w: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14:paraId="6CED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vAlign w:val="center"/>
          </w:tcPr>
          <w:p w14:paraId="7C21F0AF">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2815" w:type="pct"/>
            <w:tcBorders>
              <w:bottom w:val="single" w:color="auto" w:sz="4" w:space="0"/>
              <w:tl2br w:val="nil"/>
            </w:tcBorders>
            <w:vAlign w:val="center"/>
          </w:tcPr>
          <w:p w14:paraId="3D1B5A1E">
            <w:pPr>
              <w:spacing w:line="360" w:lineRule="auto"/>
              <w:ind w:left="221" w:hanging="221" w:hangingChars="100"/>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审查内容</w:t>
            </w:r>
          </w:p>
        </w:tc>
        <w:tc>
          <w:tcPr>
            <w:tcW w:w="748" w:type="pct"/>
            <w:vAlign w:val="center"/>
          </w:tcPr>
          <w:p w14:paraId="5D5D0424">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自查</w:t>
            </w:r>
          </w:p>
          <w:p w14:paraId="5474D1B6">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结论</w:t>
            </w:r>
          </w:p>
        </w:tc>
        <w:tc>
          <w:tcPr>
            <w:tcW w:w="1030" w:type="pct"/>
            <w:vAlign w:val="center"/>
          </w:tcPr>
          <w:p w14:paraId="209E1DE4">
            <w:pPr>
              <w:spacing w:line="360" w:lineRule="auto"/>
              <w:jc w:val="center"/>
              <w:rPr>
                <w:rFonts w:hint="eastAsia" w:ascii="宋体" w:hAnsi="宋体" w:eastAsia="宋体"/>
                <w:b/>
                <w:bCs/>
                <w:color w:val="000000" w:themeColor="text1"/>
                <w:spacing w:val="-10"/>
                <w:sz w:val="22"/>
                <w14:textFill>
                  <w14:solidFill>
                    <w14:schemeClr w14:val="tx1"/>
                  </w14:solidFill>
                </w14:textFill>
              </w:rPr>
            </w:pPr>
            <w:r>
              <w:rPr>
                <w:rFonts w:ascii="宋体" w:hAnsi="宋体" w:eastAsia="宋体"/>
                <w:b/>
                <w:bCs/>
                <w:color w:val="000000" w:themeColor="text1"/>
                <w:spacing w:val="-10"/>
                <w:sz w:val="22"/>
                <w14:textFill>
                  <w14:solidFill>
                    <w14:schemeClr w14:val="tx1"/>
                  </w14:solidFill>
                </w14:textFill>
              </w:rPr>
              <w:t>投标文件响应页码</w:t>
            </w:r>
          </w:p>
        </w:tc>
      </w:tr>
      <w:tr w14:paraId="56F6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vAlign w:val="center"/>
          </w:tcPr>
          <w:p w14:paraId="6F721586">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1</w:t>
            </w:r>
          </w:p>
        </w:tc>
        <w:tc>
          <w:tcPr>
            <w:tcW w:w="2815" w:type="pct"/>
            <w:tcBorders>
              <w:tl2br w:val="nil"/>
            </w:tcBorders>
            <w:vAlign w:val="center"/>
          </w:tcPr>
          <w:p w14:paraId="06B0B24A">
            <w:pPr>
              <w:jc w:val="left"/>
              <w:rPr>
                <w:rFonts w:hint="eastAsia" w:ascii="宋体" w:hAnsi="宋体" w:eastAsia="宋体"/>
                <w:color w:val="000000" w:themeColor="text1"/>
                <w:sz w:val="22"/>
                <w:szCs w:val="24"/>
                <w14:textFill>
                  <w14:solidFill>
                    <w14:schemeClr w14:val="tx1"/>
                  </w14:solidFill>
                </w14:textFill>
              </w:rPr>
            </w:pPr>
          </w:p>
        </w:tc>
        <w:tc>
          <w:tcPr>
            <w:tcW w:w="748" w:type="pct"/>
            <w:vAlign w:val="center"/>
          </w:tcPr>
          <w:p w14:paraId="43B4770E">
            <w:pPr>
              <w:spacing w:line="360" w:lineRule="auto"/>
              <w:jc w:val="center"/>
              <w:rPr>
                <w:rFonts w:hint="eastAsia" w:ascii="宋体" w:hAnsi="宋体" w:eastAsia="宋体"/>
                <w:bCs/>
                <w:color w:val="000000" w:themeColor="text1"/>
                <w:sz w:val="22"/>
                <w14:textFill>
                  <w14:solidFill>
                    <w14:schemeClr w14:val="tx1"/>
                  </w14:solidFill>
                </w14:textFill>
              </w:rPr>
            </w:pPr>
          </w:p>
        </w:tc>
        <w:tc>
          <w:tcPr>
            <w:tcW w:w="1030" w:type="pct"/>
            <w:vAlign w:val="center"/>
          </w:tcPr>
          <w:p w14:paraId="7D483A6F">
            <w:pPr>
              <w:spacing w:line="360" w:lineRule="auto"/>
              <w:jc w:val="center"/>
              <w:rPr>
                <w:rFonts w:hint="eastAsia" w:ascii="宋体" w:hAnsi="宋体" w:eastAsia="宋体"/>
                <w:bCs/>
                <w:color w:val="000000" w:themeColor="text1"/>
                <w:sz w:val="22"/>
                <w14:textFill>
                  <w14:solidFill>
                    <w14:schemeClr w14:val="tx1"/>
                  </w14:solidFill>
                </w14:textFill>
              </w:rPr>
            </w:pPr>
          </w:p>
        </w:tc>
      </w:tr>
      <w:tr w14:paraId="167B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522AA8C5">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2</w:t>
            </w:r>
          </w:p>
        </w:tc>
        <w:tc>
          <w:tcPr>
            <w:tcW w:w="2815" w:type="pct"/>
            <w:vAlign w:val="center"/>
          </w:tcPr>
          <w:p w14:paraId="49997AF6">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200F10B4">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D007AFD">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0F43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122825FD">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3</w:t>
            </w:r>
          </w:p>
        </w:tc>
        <w:tc>
          <w:tcPr>
            <w:tcW w:w="2815" w:type="pct"/>
            <w:vAlign w:val="center"/>
          </w:tcPr>
          <w:p w14:paraId="294626BD">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0348F39C">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20B65E12">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5D7A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32616473">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4</w:t>
            </w:r>
          </w:p>
        </w:tc>
        <w:tc>
          <w:tcPr>
            <w:tcW w:w="2815" w:type="pct"/>
            <w:vAlign w:val="center"/>
          </w:tcPr>
          <w:p w14:paraId="5D57638C">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C92CE8B">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270A9EC9">
            <w:pPr>
              <w:spacing w:line="360" w:lineRule="auto"/>
              <w:jc w:val="center"/>
              <w:rPr>
                <w:rFonts w:hint="eastAsia" w:ascii="宋体" w:hAnsi="宋体" w:eastAsia="宋体"/>
                <w:b/>
                <w:bCs/>
                <w:color w:val="000000" w:themeColor="text1"/>
                <w:sz w:val="22"/>
                <w14:textFill>
                  <w14:solidFill>
                    <w14:schemeClr w14:val="tx1"/>
                  </w14:solidFill>
                </w14:textFill>
              </w:rPr>
            </w:pPr>
          </w:p>
        </w:tc>
      </w:tr>
    </w:tbl>
    <w:p w14:paraId="3A0BF5CD">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注明：</w:t>
      </w:r>
    </w:p>
    <w:p w14:paraId="77E198DA">
      <w:pPr>
        <w:pStyle w:val="63"/>
        <w:numPr>
          <w:ilvl w:val="0"/>
          <w:numId w:val="65"/>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自查结论处请填写：通过</w:t>
      </w:r>
      <w:r>
        <w:rPr>
          <w:rFonts w:ascii="宋体" w:hAnsi="宋体" w:eastAsia="宋体"/>
          <w:color w:val="000000" w:themeColor="text1"/>
          <w:sz w:val="22"/>
          <w:szCs w:val="24"/>
          <w14:textFill>
            <w14:solidFill>
              <w14:schemeClr w14:val="tx1"/>
            </w14:solidFill>
          </w14:textFill>
        </w:rPr>
        <w:t>/不通过；</w:t>
      </w:r>
    </w:p>
    <w:p w14:paraId="24B1EC2B">
      <w:pPr>
        <w:pStyle w:val="63"/>
        <w:numPr>
          <w:ilvl w:val="0"/>
          <w:numId w:val="65"/>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按招标文件第五部分</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评标方法、步骤、标准之附表资格性审查表（</w:t>
      </w:r>
      <w:r>
        <w:rPr>
          <w:rFonts w:hint="eastAsia" w:ascii="宋体" w:hAnsi="宋体" w:eastAsia="宋体"/>
          <w:color w:val="000000" w:themeColor="text1"/>
          <w:kern w:val="0"/>
          <w:sz w:val="22"/>
          <w14:textFill>
            <w14:solidFill>
              <w14:schemeClr w14:val="tx1"/>
            </w14:solidFill>
          </w14:textFill>
        </w:rPr>
        <w:t>附表一）</w:t>
      </w:r>
      <w:r>
        <w:rPr>
          <w:rFonts w:hint="eastAsia" w:ascii="宋体" w:hAnsi="宋体" w:eastAsia="宋体"/>
          <w:color w:val="000000" w:themeColor="text1"/>
          <w:sz w:val="22"/>
          <w14:textFill>
            <w14:solidFill>
              <w14:schemeClr w14:val="tx1"/>
            </w14:solidFill>
          </w14:textFill>
        </w:rPr>
        <w:t>相对应条款填写</w:t>
      </w:r>
      <w:r>
        <w:rPr>
          <w:rFonts w:hint="eastAsia" w:ascii="宋体" w:hAnsi="宋体" w:eastAsia="宋体"/>
          <w:color w:val="000000" w:themeColor="text1"/>
          <w:sz w:val="22"/>
          <w:szCs w:val="24"/>
          <w14:textFill>
            <w14:solidFill>
              <w14:schemeClr w14:val="tx1"/>
            </w14:solidFill>
          </w14:textFill>
        </w:rPr>
        <w:t>。</w:t>
      </w:r>
    </w:p>
    <w:p w14:paraId="58BDE298">
      <w:pPr>
        <w:spacing w:line="360" w:lineRule="auto"/>
        <w:rPr>
          <w:rFonts w:hint="eastAsia" w:ascii="宋体" w:hAnsi="宋体" w:eastAsia="宋体"/>
          <w:color w:val="000000" w:themeColor="text1"/>
          <w:sz w:val="22"/>
          <w:szCs w:val="24"/>
          <w14:textFill>
            <w14:solidFill>
              <w14:schemeClr w14:val="tx1"/>
            </w14:solidFill>
          </w14:textFill>
        </w:rPr>
      </w:pPr>
    </w:p>
    <w:p w14:paraId="07AACB2C">
      <w:pPr>
        <w:spacing w:line="360" w:lineRule="auto"/>
        <w:rPr>
          <w:rFonts w:hint="eastAsia" w:ascii="宋体" w:hAnsi="宋体" w:eastAsia="宋体"/>
          <w:color w:val="000000" w:themeColor="text1"/>
          <w:sz w:val="22"/>
          <w:szCs w:val="24"/>
          <w14:textFill>
            <w14:solidFill>
              <w14:schemeClr w14:val="tx1"/>
            </w14:solidFill>
          </w14:textFill>
        </w:rPr>
      </w:pPr>
    </w:p>
    <w:p w14:paraId="3E410451">
      <w:pPr>
        <w:spacing w:line="360" w:lineRule="auto"/>
        <w:rPr>
          <w:rFonts w:hint="eastAsia" w:ascii="宋体" w:hAnsi="宋体" w:eastAsia="宋体"/>
          <w:color w:val="000000" w:themeColor="text1"/>
          <w:sz w:val="22"/>
          <w:szCs w:val="24"/>
          <w14:textFill>
            <w14:solidFill>
              <w14:schemeClr w14:val="tx1"/>
            </w14:solidFill>
          </w14:textFill>
        </w:rPr>
      </w:pPr>
    </w:p>
    <w:tbl>
      <w:tblPr>
        <w:tblStyle w:val="41"/>
        <w:tblW w:w="0" w:type="auto"/>
        <w:tblInd w:w="0" w:type="dxa"/>
        <w:tblLayout w:type="autofit"/>
        <w:tblCellMar>
          <w:top w:w="0" w:type="dxa"/>
          <w:left w:w="108" w:type="dxa"/>
          <w:bottom w:w="0" w:type="dxa"/>
          <w:right w:w="108" w:type="dxa"/>
        </w:tblCellMar>
      </w:tblPr>
      <w:tblGrid>
        <w:gridCol w:w="5958"/>
        <w:gridCol w:w="2570"/>
      </w:tblGrid>
      <w:tr w14:paraId="766EEF46">
        <w:tblPrEx>
          <w:tblCellMar>
            <w:top w:w="0" w:type="dxa"/>
            <w:left w:w="108" w:type="dxa"/>
            <w:bottom w:w="0" w:type="dxa"/>
            <w:right w:w="108" w:type="dxa"/>
          </w:tblCellMar>
        </w:tblPrEx>
        <w:tc>
          <w:tcPr>
            <w:tcW w:w="5958" w:type="dxa"/>
          </w:tcPr>
          <w:p w14:paraId="5F4F6D24">
            <w:pPr>
              <w:overflowPunct w:val="0"/>
              <w:adjustRightIn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投标人名称（加盖公章）：</w:t>
            </w:r>
            <w:r>
              <w:rPr>
                <w:rFonts w:ascii="宋体" w:hAnsi="宋体" w:eastAsia="宋体"/>
                <w:color w:val="000000" w:themeColor="text1"/>
                <w:sz w:val="22"/>
                <w:u w:val="single"/>
                <w14:textFill>
                  <w14:solidFill>
                    <w14:schemeClr w14:val="tx1"/>
                  </w14:solidFill>
                </w14:textFill>
              </w:rPr>
              <w:t xml:space="preserve">                         </w:t>
            </w:r>
          </w:p>
        </w:tc>
        <w:tc>
          <w:tcPr>
            <w:tcW w:w="2570" w:type="dxa"/>
          </w:tcPr>
          <w:p w14:paraId="051AF67E">
            <w:pPr>
              <w:spacing w:line="360" w:lineRule="auto"/>
              <w:rPr>
                <w:rFonts w:hint="eastAsia" w:ascii="宋体" w:hAnsi="宋体" w:eastAsia="宋体"/>
                <w:color w:val="000000" w:themeColor="text1"/>
                <w:sz w:val="22"/>
                <w14:textFill>
                  <w14:solidFill>
                    <w14:schemeClr w14:val="tx1"/>
                  </w14:solidFill>
                </w14:textFill>
              </w:rPr>
            </w:pPr>
          </w:p>
        </w:tc>
      </w:tr>
      <w:tr w14:paraId="235840FA">
        <w:tblPrEx>
          <w:tblCellMar>
            <w:top w:w="0" w:type="dxa"/>
            <w:left w:w="108" w:type="dxa"/>
            <w:bottom w:w="0" w:type="dxa"/>
            <w:right w:w="108" w:type="dxa"/>
          </w:tblCellMar>
        </w:tblPrEx>
        <w:tc>
          <w:tcPr>
            <w:tcW w:w="5958" w:type="dxa"/>
          </w:tcPr>
          <w:p w14:paraId="18DE56C7">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日期：</w:t>
            </w:r>
            <w:r>
              <w:rPr>
                <w:rFonts w:ascii="宋体" w:hAnsi="宋体" w:eastAsia="宋体"/>
                <w:color w:val="000000" w:themeColor="text1"/>
                <w:sz w:val="22"/>
                <w:u w:val="single"/>
                <w14:textFill>
                  <w14:solidFill>
                    <w14:schemeClr w14:val="tx1"/>
                  </w14:solidFill>
                </w14:textFill>
              </w:rPr>
              <w:t xml:space="preserve">             年           月            日</w:t>
            </w:r>
          </w:p>
        </w:tc>
        <w:tc>
          <w:tcPr>
            <w:tcW w:w="2570" w:type="dxa"/>
          </w:tcPr>
          <w:p w14:paraId="24B3DDFF">
            <w:pPr>
              <w:spacing w:line="360" w:lineRule="auto"/>
              <w:rPr>
                <w:rFonts w:hint="eastAsia" w:ascii="宋体" w:hAnsi="宋体" w:eastAsia="宋体"/>
                <w:color w:val="000000" w:themeColor="text1"/>
                <w:sz w:val="22"/>
                <w14:textFill>
                  <w14:solidFill>
                    <w14:schemeClr w14:val="tx1"/>
                  </w14:solidFill>
                </w14:textFill>
              </w:rPr>
            </w:pPr>
          </w:p>
        </w:tc>
      </w:tr>
    </w:tbl>
    <w:p w14:paraId="0BC17949">
      <w:pPr>
        <w:rPr>
          <w:rFonts w:hint="eastAsia" w:ascii="宋体" w:hAnsi="宋体" w:eastAsia="宋体"/>
          <w:color w:val="000000" w:themeColor="text1"/>
          <w:sz w:val="22"/>
          <w:szCs w:val="24"/>
          <w14:textFill>
            <w14:solidFill>
              <w14:schemeClr w14:val="tx1"/>
            </w14:solidFill>
          </w14:textFill>
        </w:rPr>
      </w:pPr>
    </w:p>
    <w:p w14:paraId="18569D6B">
      <w:pPr>
        <w:rPr>
          <w:rFonts w:hint="eastAsia" w:ascii="宋体" w:hAnsi="宋体" w:eastAsia="宋体"/>
          <w:color w:val="000000" w:themeColor="text1"/>
          <w:sz w:val="22"/>
          <w:szCs w:val="24"/>
          <w14:textFill>
            <w14:solidFill>
              <w14:schemeClr w14:val="tx1"/>
            </w14:solidFill>
          </w14:textFill>
        </w:rPr>
      </w:pPr>
    </w:p>
    <w:p w14:paraId="4DE1D8AE">
      <w:pPr>
        <w:rPr>
          <w:rFonts w:hint="eastAsia" w:ascii="宋体" w:hAnsi="宋体" w:eastAsia="宋体"/>
          <w:color w:val="000000" w:themeColor="text1"/>
          <w:sz w:val="22"/>
          <w:szCs w:val="24"/>
          <w14:textFill>
            <w14:solidFill>
              <w14:schemeClr w14:val="tx1"/>
            </w14:solidFill>
          </w14:textFill>
        </w:rPr>
      </w:pPr>
    </w:p>
    <w:p w14:paraId="6C4257A3">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28" w:name="_Toc16575"/>
      <w:bookmarkStart w:id="129" w:name="_Toc17301"/>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2.</w:t>
      </w:r>
      <w:r>
        <w:rPr>
          <w:rStyle w:val="44"/>
          <w:rFonts w:hint="eastAsia" w:ascii="宋体" w:hAnsi="宋体" w:eastAsia="宋体"/>
          <w:b w:val="0"/>
          <w:bCs w:val="0"/>
          <w:color w:val="000000" w:themeColor="text1"/>
          <w:spacing w:val="12"/>
          <w:sz w:val="22"/>
          <w:szCs w:val="22"/>
          <w14:textFill>
            <w14:solidFill>
              <w14:schemeClr w14:val="tx1"/>
            </w14:solidFill>
          </w14:textFill>
        </w:rPr>
        <w:t>符合性自查索引表</w:t>
      </w:r>
      <w:bookmarkEnd w:id="128"/>
      <w:bookmarkEnd w:id="129"/>
    </w:p>
    <w:p w14:paraId="4828EC8B">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符合性自查索引表</w:t>
      </w: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14:paraId="2081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vAlign w:val="center"/>
          </w:tcPr>
          <w:p w14:paraId="650772BA">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2815" w:type="pct"/>
            <w:tcBorders>
              <w:bottom w:val="single" w:color="auto" w:sz="4" w:space="0"/>
              <w:tl2br w:val="nil"/>
            </w:tcBorders>
            <w:vAlign w:val="center"/>
          </w:tcPr>
          <w:p w14:paraId="69C9286D">
            <w:pPr>
              <w:spacing w:line="360" w:lineRule="auto"/>
              <w:ind w:left="221" w:hanging="221" w:hangingChars="100"/>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审查内容</w:t>
            </w:r>
          </w:p>
        </w:tc>
        <w:tc>
          <w:tcPr>
            <w:tcW w:w="748" w:type="pct"/>
            <w:vAlign w:val="center"/>
          </w:tcPr>
          <w:p w14:paraId="6520DC26">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自查</w:t>
            </w:r>
          </w:p>
          <w:p w14:paraId="38AA95FE">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结论</w:t>
            </w:r>
          </w:p>
        </w:tc>
        <w:tc>
          <w:tcPr>
            <w:tcW w:w="1030" w:type="pct"/>
            <w:vAlign w:val="center"/>
          </w:tcPr>
          <w:p w14:paraId="0348F23E">
            <w:pPr>
              <w:spacing w:line="360" w:lineRule="auto"/>
              <w:jc w:val="center"/>
              <w:rPr>
                <w:rFonts w:hint="eastAsia" w:ascii="宋体" w:hAnsi="宋体" w:eastAsia="宋体"/>
                <w:b/>
                <w:bCs/>
                <w:color w:val="000000" w:themeColor="text1"/>
                <w:spacing w:val="-10"/>
                <w:sz w:val="22"/>
                <w14:textFill>
                  <w14:solidFill>
                    <w14:schemeClr w14:val="tx1"/>
                  </w14:solidFill>
                </w14:textFill>
              </w:rPr>
            </w:pPr>
            <w:r>
              <w:rPr>
                <w:rFonts w:ascii="宋体" w:hAnsi="宋体" w:eastAsia="宋体"/>
                <w:b/>
                <w:bCs/>
                <w:color w:val="000000" w:themeColor="text1"/>
                <w:spacing w:val="-10"/>
                <w:sz w:val="22"/>
                <w14:textFill>
                  <w14:solidFill>
                    <w14:schemeClr w14:val="tx1"/>
                  </w14:solidFill>
                </w14:textFill>
              </w:rPr>
              <w:t>投标文件响应页码</w:t>
            </w:r>
          </w:p>
        </w:tc>
      </w:tr>
      <w:tr w14:paraId="0EA8A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vAlign w:val="center"/>
          </w:tcPr>
          <w:p w14:paraId="2FB45BF2">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1</w:t>
            </w:r>
          </w:p>
        </w:tc>
        <w:tc>
          <w:tcPr>
            <w:tcW w:w="2815" w:type="pct"/>
            <w:tcBorders>
              <w:tl2br w:val="nil"/>
            </w:tcBorders>
            <w:vAlign w:val="center"/>
          </w:tcPr>
          <w:p w14:paraId="35382EDA">
            <w:pPr>
              <w:jc w:val="left"/>
              <w:rPr>
                <w:rFonts w:hint="eastAsia" w:ascii="宋体" w:hAnsi="宋体" w:eastAsia="宋体"/>
                <w:color w:val="000000" w:themeColor="text1"/>
                <w:sz w:val="22"/>
                <w:szCs w:val="24"/>
                <w14:textFill>
                  <w14:solidFill>
                    <w14:schemeClr w14:val="tx1"/>
                  </w14:solidFill>
                </w14:textFill>
              </w:rPr>
            </w:pPr>
          </w:p>
        </w:tc>
        <w:tc>
          <w:tcPr>
            <w:tcW w:w="748" w:type="pct"/>
            <w:vAlign w:val="center"/>
          </w:tcPr>
          <w:p w14:paraId="476A362A">
            <w:pPr>
              <w:spacing w:line="360" w:lineRule="auto"/>
              <w:jc w:val="center"/>
              <w:rPr>
                <w:rFonts w:hint="eastAsia" w:ascii="宋体" w:hAnsi="宋体" w:eastAsia="宋体"/>
                <w:bCs/>
                <w:color w:val="000000" w:themeColor="text1"/>
                <w:sz w:val="22"/>
                <w14:textFill>
                  <w14:solidFill>
                    <w14:schemeClr w14:val="tx1"/>
                  </w14:solidFill>
                </w14:textFill>
              </w:rPr>
            </w:pPr>
          </w:p>
        </w:tc>
        <w:tc>
          <w:tcPr>
            <w:tcW w:w="1030" w:type="pct"/>
            <w:vAlign w:val="center"/>
          </w:tcPr>
          <w:p w14:paraId="50ACC259">
            <w:pPr>
              <w:spacing w:line="360" w:lineRule="auto"/>
              <w:jc w:val="center"/>
              <w:rPr>
                <w:rFonts w:hint="eastAsia" w:ascii="宋体" w:hAnsi="宋体" w:eastAsia="宋体"/>
                <w:bCs/>
                <w:color w:val="000000" w:themeColor="text1"/>
                <w:sz w:val="22"/>
                <w14:textFill>
                  <w14:solidFill>
                    <w14:schemeClr w14:val="tx1"/>
                  </w14:solidFill>
                </w14:textFill>
              </w:rPr>
            </w:pPr>
          </w:p>
        </w:tc>
      </w:tr>
      <w:tr w14:paraId="40F0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76A0D98">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2</w:t>
            </w:r>
          </w:p>
        </w:tc>
        <w:tc>
          <w:tcPr>
            <w:tcW w:w="2815" w:type="pct"/>
            <w:vAlign w:val="center"/>
          </w:tcPr>
          <w:p w14:paraId="3A987110">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05363B92">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0C9811D4">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2FDC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6DCCC4A1">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3</w:t>
            </w:r>
          </w:p>
        </w:tc>
        <w:tc>
          <w:tcPr>
            <w:tcW w:w="2815" w:type="pct"/>
            <w:vAlign w:val="center"/>
          </w:tcPr>
          <w:p w14:paraId="63A043E8">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1659F905">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14B2F136">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37A4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357C87C0">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4</w:t>
            </w:r>
          </w:p>
        </w:tc>
        <w:tc>
          <w:tcPr>
            <w:tcW w:w="2815" w:type="pct"/>
            <w:vAlign w:val="center"/>
          </w:tcPr>
          <w:p w14:paraId="0570A533">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4D7E3DD7">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F17304D">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2733D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407" w:type="pct"/>
            <w:vAlign w:val="center"/>
          </w:tcPr>
          <w:p w14:paraId="4F15C268">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5</w:t>
            </w:r>
          </w:p>
        </w:tc>
        <w:tc>
          <w:tcPr>
            <w:tcW w:w="2815" w:type="pct"/>
            <w:vAlign w:val="center"/>
          </w:tcPr>
          <w:p w14:paraId="10CFF589">
            <w:pPr>
              <w:spacing w:line="360" w:lineRule="auto"/>
              <w:jc w:val="left"/>
              <w:rPr>
                <w:rFonts w:hint="eastAsia" w:ascii="宋体" w:hAnsi="宋体" w:eastAsia="宋体"/>
                <w:color w:val="000000" w:themeColor="text1"/>
                <w:sz w:val="22"/>
                <w14:textFill>
                  <w14:solidFill>
                    <w14:schemeClr w14:val="tx1"/>
                  </w14:solidFill>
                </w14:textFill>
              </w:rPr>
            </w:pPr>
          </w:p>
        </w:tc>
        <w:tc>
          <w:tcPr>
            <w:tcW w:w="748" w:type="pct"/>
            <w:vAlign w:val="center"/>
          </w:tcPr>
          <w:p w14:paraId="150B55E0">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6EEA2254">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0F85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07" w:type="pct"/>
            <w:vAlign w:val="center"/>
          </w:tcPr>
          <w:p w14:paraId="0A56C641">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6</w:t>
            </w:r>
          </w:p>
        </w:tc>
        <w:tc>
          <w:tcPr>
            <w:tcW w:w="2815" w:type="pct"/>
            <w:vAlign w:val="center"/>
          </w:tcPr>
          <w:p w14:paraId="3E006F33">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31B6CB39">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4C9F1F6D">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0A85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0C5911D0">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7</w:t>
            </w:r>
          </w:p>
        </w:tc>
        <w:tc>
          <w:tcPr>
            <w:tcW w:w="2815" w:type="pct"/>
            <w:vAlign w:val="center"/>
          </w:tcPr>
          <w:p w14:paraId="500D122F">
            <w:pPr>
              <w:spacing w:line="360" w:lineRule="auto"/>
              <w:jc w:val="left"/>
              <w:rPr>
                <w:rFonts w:hint="eastAsia" w:ascii="宋体" w:hAnsi="宋体" w:eastAsia="宋体"/>
                <w:color w:val="000000" w:themeColor="text1"/>
                <w:sz w:val="22"/>
                <w14:textFill>
                  <w14:solidFill>
                    <w14:schemeClr w14:val="tx1"/>
                  </w14:solidFill>
                </w14:textFill>
              </w:rPr>
            </w:pPr>
          </w:p>
        </w:tc>
        <w:tc>
          <w:tcPr>
            <w:tcW w:w="748" w:type="pct"/>
            <w:vAlign w:val="center"/>
          </w:tcPr>
          <w:p w14:paraId="207F62B4">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51FA4DC2">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BA6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7" w:type="pct"/>
            <w:vAlign w:val="center"/>
          </w:tcPr>
          <w:p w14:paraId="5098251E">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8</w:t>
            </w:r>
          </w:p>
        </w:tc>
        <w:tc>
          <w:tcPr>
            <w:tcW w:w="2815" w:type="pct"/>
            <w:vAlign w:val="center"/>
          </w:tcPr>
          <w:p w14:paraId="77D4E096">
            <w:pPr>
              <w:spacing w:line="360" w:lineRule="auto"/>
              <w:jc w:val="left"/>
              <w:rPr>
                <w:rFonts w:hint="eastAsia" w:ascii="宋体" w:hAnsi="宋体" w:eastAsia="宋体"/>
                <w:color w:val="000000" w:themeColor="text1"/>
                <w:sz w:val="22"/>
                <w14:textFill>
                  <w14:solidFill>
                    <w14:schemeClr w14:val="tx1"/>
                  </w14:solidFill>
                </w14:textFill>
              </w:rPr>
            </w:pPr>
          </w:p>
        </w:tc>
        <w:tc>
          <w:tcPr>
            <w:tcW w:w="748" w:type="pct"/>
            <w:vAlign w:val="center"/>
          </w:tcPr>
          <w:p w14:paraId="3CB8E1E3">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1BBEA400">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5FD8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07" w:type="pct"/>
            <w:vAlign w:val="center"/>
          </w:tcPr>
          <w:p w14:paraId="343F0E6F">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9</w:t>
            </w:r>
          </w:p>
        </w:tc>
        <w:tc>
          <w:tcPr>
            <w:tcW w:w="2815" w:type="pct"/>
            <w:vAlign w:val="center"/>
          </w:tcPr>
          <w:p w14:paraId="72198BB7">
            <w:pPr>
              <w:spacing w:line="360" w:lineRule="auto"/>
              <w:jc w:val="left"/>
              <w:rPr>
                <w:rFonts w:hint="eastAsia" w:ascii="宋体" w:hAnsi="宋体" w:eastAsia="宋体"/>
                <w:bCs/>
                <w:color w:val="000000" w:themeColor="text1"/>
                <w:sz w:val="22"/>
                <w14:textFill>
                  <w14:solidFill>
                    <w14:schemeClr w14:val="tx1"/>
                  </w14:solidFill>
                </w14:textFill>
              </w:rPr>
            </w:pPr>
          </w:p>
        </w:tc>
        <w:tc>
          <w:tcPr>
            <w:tcW w:w="748" w:type="pct"/>
            <w:vAlign w:val="center"/>
          </w:tcPr>
          <w:p w14:paraId="5911F20D">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207FBF41">
            <w:pPr>
              <w:spacing w:line="360" w:lineRule="auto"/>
              <w:jc w:val="center"/>
              <w:rPr>
                <w:rFonts w:hint="eastAsia" w:ascii="宋体" w:hAnsi="宋体" w:eastAsia="宋体"/>
                <w:b/>
                <w:bCs/>
                <w:color w:val="000000" w:themeColor="text1"/>
                <w:sz w:val="22"/>
                <w14:textFill>
                  <w14:solidFill>
                    <w14:schemeClr w14:val="tx1"/>
                  </w14:solidFill>
                </w14:textFill>
              </w:rPr>
            </w:pPr>
          </w:p>
        </w:tc>
      </w:tr>
    </w:tbl>
    <w:p w14:paraId="213B2F41">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注明：</w:t>
      </w:r>
    </w:p>
    <w:p w14:paraId="7690A3EE">
      <w:pPr>
        <w:pStyle w:val="63"/>
        <w:numPr>
          <w:ilvl w:val="0"/>
          <w:numId w:val="66"/>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自查结论处请填写：通过</w:t>
      </w:r>
      <w:r>
        <w:rPr>
          <w:rFonts w:ascii="宋体" w:hAnsi="宋体" w:eastAsia="宋体"/>
          <w:color w:val="000000" w:themeColor="text1"/>
          <w:sz w:val="22"/>
          <w:szCs w:val="24"/>
          <w14:textFill>
            <w14:solidFill>
              <w14:schemeClr w14:val="tx1"/>
            </w14:solidFill>
          </w14:textFill>
        </w:rPr>
        <w:t>/不通过</w:t>
      </w:r>
      <w:r>
        <w:rPr>
          <w:rFonts w:hint="eastAsia" w:ascii="宋体" w:hAnsi="宋体" w:eastAsia="宋体"/>
          <w:color w:val="000000" w:themeColor="text1"/>
          <w:sz w:val="22"/>
          <w:szCs w:val="24"/>
          <w14:textFill>
            <w14:solidFill>
              <w14:schemeClr w14:val="tx1"/>
            </w14:solidFill>
          </w14:textFill>
        </w:rPr>
        <w:t>；</w:t>
      </w:r>
    </w:p>
    <w:p w14:paraId="25EDE111">
      <w:pPr>
        <w:pStyle w:val="63"/>
        <w:numPr>
          <w:ilvl w:val="0"/>
          <w:numId w:val="66"/>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按招标文件第五部分</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评标方法、步骤、标准之符合性审查表（</w:t>
      </w:r>
      <w:r>
        <w:rPr>
          <w:rFonts w:hint="eastAsia" w:ascii="宋体" w:hAnsi="宋体" w:eastAsia="宋体"/>
          <w:color w:val="000000" w:themeColor="text1"/>
          <w:kern w:val="0"/>
          <w:sz w:val="22"/>
          <w14:textFill>
            <w14:solidFill>
              <w14:schemeClr w14:val="tx1"/>
            </w14:solidFill>
          </w14:textFill>
        </w:rPr>
        <w:t>附表二）</w:t>
      </w:r>
      <w:r>
        <w:rPr>
          <w:rFonts w:hint="eastAsia" w:ascii="宋体" w:hAnsi="宋体" w:eastAsia="宋体"/>
          <w:color w:val="000000" w:themeColor="text1"/>
          <w:sz w:val="22"/>
          <w14:textFill>
            <w14:solidFill>
              <w14:schemeClr w14:val="tx1"/>
            </w14:solidFill>
          </w14:textFill>
        </w:rPr>
        <w:t>相对应条款填写</w:t>
      </w:r>
      <w:r>
        <w:rPr>
          <w:rFonts w:hint="eastAsia" w:ascii="宋体" w:hAnsi="宋体" w:eastAsia="宋体"/>
          <w:color w:val="000000" w:themeColor="text1"/>
          <w:sz w:val="22"/>
          <w:szCs w:val="24"/>
          <w14:textFill>
            <w14:solidFill>
              <w14:schemeClr w14:val="tx1"/>
            </w14:solidFill>
          </w14:textFill>
        </w:rPr>
        <w:t>。</w:t>
      </w:r>
    </w:p>
    <w:p w14:paraId="31E0098A">
      <w:pPr>
        <w:spacing w:line="360" w:lineRule="auto"/>
        <w:rPr>
          <w:rFonts w:hint="eastAsia" w:ascii="宋体" w:hAnsi="宋体" w:eastAsia="宋体"/>
          <w:color w:val="000000" w:themeColor="text1"/>
          <w:sz w:val="22"/>
          <w:szCs w:val="24"/>
          <w14:textFill>
            <w14:solidFill>
              <w14:schemeClr w14:val="tx1"/>
            </w14:solidFill>
          </w14:textFill>
        </w:rPr>
      </w:pPr>
    </w:p>
    <w:p w14:paraId="7ADACE18">
      <w:pPr>
        <w:spacing w:line="360" w:lineRule="auto"/>
        <w:rPr>
          <w:rFonts w:hint="eastAsia" w:ascii="宋体" w:hAnsi="宋体" w:eastAsia="宋体"/>
          <w:color w:val="000000" w:themeColor="text1"/>
          <w:sz w:val="22"/>
          <w:szCs w:val="24"/>
          <w14:textFill>
            <w14:solidFill>
              <w14:schemeClr w14:val="tx1"/>
            </w14:solidFill>
          </w14:textFill>
        </w:rPr>
      </w:pPr>
    </w:p>
    <w:tbl>
      <w:tblPr>
        <w:tblStyle w:val="41"/>
        <w:tblW w:w="0" w:type="auto"/>
        <w:tblInd w:w="0" w:type="dxa"/>
        <w:tblLayout w:type="autofit"/>
        <w:tblCellMar>
          <w:top w:w="0" w:type="dxa"/>
          <w:left w:w="108" w:type="dxa"/>
          <w:bottom w:w="0" w:type="dxa"/>
          <w:right w:w="108" w:type="dxa"/>
        </w:tblCellMar>
      </w:tblPr>
      <w:tblGrid>
        <w:gridCol w:w="6627"/>
      </w:tblGrid>
      <w:tr w14:paraId="15DA85D1">
        <w:tblPrEx>
          <w:tblCellMar>
            <w:top w:w="0" w:type="dxa"/>
            <w:left w:w="108" w:type="dxa"/>
            <w:bottom w:w="0" w:type="dxa"/>
            <w:right w:w="108" w:type="dxa"/>
          </w:tblCellMar>
        </w:tblPrEx>
        <w:tc>
          <w:tcPr>
            <w:tcW w:w="6627" w:type="dxa"/>
          </w:tcPr>
          <w:p w14:paraId="37215C31">
            <w:pPr>
              <w:overflowPunct w:val="0"/>
              <w:adjustRightIn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投标人名称（加盖公章）：</w:t>
            </w:r>
            <w:r>
              <w:rPr>
                <w:rFonts w:ascii="宋体" w:hAnsi="宋体" w:eastAsia="宋体"/>
                <w:color w:val="000000" w:themeColor="text1"/>
                <w:sz w:val="22"/>
                <w:u w:val="single"/>
                <w14:textFill>
                  <w14:solidFill>
                    <w14:schemeClr w14:val="tx1"/>
                  </w14:solidFill>
                </w14:textFill>
              </w:rPr>
              <w:t xml:space="preserve">                         </w:t>
            </w:r>
          </w:p>
        </w:tc>
      </w:tr>
      <w:tr w14:paraId="3AC0DD69">
        <w:tblPrEx>
          <w:tblCellMar>
            <w:top w:w="0" w:type="dxa"/>
            <w:left w:w="108" w:type="dxa"/>
            <w:bottom w:w="0" w:type="dxa"/>
            <w:right w:w="108" w:type="dxa"/>
          </w:tblCellMar>
        </w:tblPrEx>
        <w:tc>
          <w:tcPr>
            <w:tcW w:w="6627" w:type="dxa"/>
          </w:tcPr>
          <w:p w14:paraId="7B4C575F">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日期：</w:t>
            </w:r>
            <w:r>
              <w:rPr>
                <w:rFonts w:ascii="宋体" w:hAnsi="宋体" w:eastAsia="宋体"/>
                <w:color w:val="000000" w:themeColor="text1"/>
                <w:sz w:val="22"/>
                <w:u w:val="single"/>
                <w14:textFill>
                  <w14:solidFill>
                    <w14:schemeClr w14:val="tx1"/>
                  </w14:solidFill>
                </w14:textFill>
              </w:rPr>
              <w:t xml:space="preserve">             年           月            日</w:t>
            </w:r>
          </w:p>
        </w:tc>
      </w:tr>
    </w:tbl>
    <w:p w14:paraId="13FACF67">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30" w:name="_Toc17539"/>
      <w:bookmarkStart w:id="131" w:name="_Toc15421"/>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3.</w:t>
      </w:r>
      <w:r>
        <w:rPr>
          <w:rStyle w:val="44"/>
          <w:rFonts w:hint="eastAsia" w:ascii="宋体" w:hAnsi="宋体" w:eastAsia="宋体"/>
          <w:b w:val="0"/>
          <w:bCs w:val="0"/>
          <w:color w:val="000000" w:themeColor="text1"/>
          <w:spacing w:val="12"/>
          <w:sz w:val="22"/>
          <w:szCs w:val="22"/>
          <w14:textFill>
            <w14:solidFill>
              <w14:schemeClr w14:val="tx1"/>
            </w14:solidFill>
          </w14:textFill>
        </w:rPr>
        <w:t>详细评审索引表</w:t>
      </w:r>
      <w:bookmarkEnd w:id="130"/>
      <w:bookmarkEnd w:id="131"/>
    </w:p>
    <w:p w14:paraId="17F3561F">
      <w:pPr>
        <w:spacing w:before="312" w:beforeLines="100" w:after="312" w:afterLines="100"/>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详细评审索引表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551"/>
        <w:gridCol w:w="3382"/>
        <w:gridCol w:w="2452"/>
      </w:tblGrid>
      <w:tr w14:paraId="23FB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vAlign w:val="center"/>
          </w:tcPr>
          <w:p w14:paraId="6D3BA379">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商务评审细则</w:t>
            </w:r>
          </w:p>
        </w:tc>
      </w:tr>
      <w:tr w14:paraId="45A3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AACC1AE">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1551" w:type="dxa"/>
            <w:vAlign w:val="center"/>
          </w:tcPr>
          <w:p w14:paraId="508F17C3">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评分内容</w:t>
            </w:r>
          </w:p>
        </w:tc>
        <w:tc>
          <w:tcPr>
            <w:tcW w:w="3382" w:type="dxa"/>
            <w:vAlign w:val="center"/>
          </w:tcPr>
          <w:p w14:paraId="1C8F6EE1">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评分标准</w:t>
            </w:r>
          </w:p>
        </w:tc>
        <w:tc>
          <w:tcPr>
            <w:tcW w:w="2452" w:type="dxa"/>
            <w:vAlign w:val="center"/>
          </w:tcPr>
          <w:p w14:paraId="459D7BD0">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投标文件响应页码</w:t>
            </w:r>
          </w:p>
        </w:tc>
      </w:tr>
      <w:tr w14:paraId="5A8D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35D9533E">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6D5B51A7">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63587598">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53A420DC">
            <w:pPr>
              <w:spacing w:line="360" w:lineRule="auto"/>
              <w:jc w:val="center"/>
              <w:rPr>
                <w:rFonts w:hint="eastAsia" w:ascii="宋体" w:hAnsi="宋体" w:eastAsia="宋体"/>
                <w:b/>
                <w:color w:val="000000" w:themeColor="text1"/>
                <w:sz w:val="22"/>
                <w14:textFill>
                  <w14:solidFill>
                    <w14:schemeClr w14:val="tx1"/>
                  </w14:solidFill>
                </w14:textFill>
              </w:rPr>
            </w:pPr>
          </w:p>
        </w:tc>
      </w:tr>
      <w:tr w14:paraId="2705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EA2BF66">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44959AA6">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3A5AB00A">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44205263">
            <w:pPr>
              <w:spacing w:line="360" w:lineRule="auto"/>
              <w:jc w:val="center"/>
              <w:rPr>
                <w:rFonts w:hint="eastAsia" w:ascii="宋体" w:hAnsi="宋体" w:eastAsia="宋体"/>
                <w:b/>
                <w:color w:val="000000" w:themeColor="text1"/>
                <w:sz w:val="22"/>
                <w14:textFill>
                  <w14:solidFill>
                    <w14:schemeClr w14:val="tx1"/>
                  </w14:solidFill>
                </w14:textFill>
              </w:rPr>
            </w:pPr>
          </w:p>
        </w:tc>
      </w:tr>
      <w:tr w14:paraId="5D2E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1A6ECADF">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27697B18">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14A41665">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5FBEFE3">
            <w:pPr>
              <w:spacing w:line="360" w:lineRule="auto"/>
              <w:jc w:val="center"/>
              <w:rPr>
                <w:rFonts w:hint="eastAsia" w:ascii="宋体" w:hAnsi="宋体" w:eastAsia="宋体"/>
                <w:b/>
                <w:color w:val="000000" w:themeColor="text1"/>
                <w:sz w:val="22"/>
                <w14:textFill>
                  <w14:solidFill>
                    <w14:schemeClr w14:val="tx1"/>
                  </w14:solidFill>
                </w14:textFill>
              </w:rPr>
            </w:pPr>
          </w:p>
        </w:tc>
      </w:tr>
      <w:tr w14:paraId="3022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690BED2E">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0996E378">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CA11954">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4B55A832">
            <w:pPr>
              <w:spacing w:line="360" w:lineRule="auto"/>
              <w:jc w:val="center"/>
              <w:rPr>
                <w:rFonts w:hint="eastAsia" w:ascii="宋体" w:hAnsi="宋体" w:eastAsia="宋体"/>
                <w:b/>
                <w:color w:val="000000" w:themeColor="text1"/>
                <w:sz w:val="22"/>
                <w14:textFill>
                  <w14:solidFill>
                    <w14:schemeClr w14:val="tx1"/>
                  </w14:solidFill>
                </w14:textFill>
              </w:rPr>
            </w:pPr>
          </w:p>
        </w:tc>
      </w:tr>
      <w:tr w14:paraId="4AA6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vAlign w:val="center"/>
          </w:tcPr>
          <w:p w14:paraId="3339C77C">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技术评审细则</w:t>
            </w:r>
          </w:p>
        </w:tc>
      </w:tr>
      <w:tr w14:paraId="07FF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4D4FD92">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1551" w:type="dxa"/>
            <w:vAlign w:val="center"/>
          </w:tcPr>
          <w:p w14:paraId="2A10C5BF">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评分内容</w:t>
            </w:r>
          </w:p>
        </w:tc>
        <w:tc>
          <w:tcPr>
            <w:tcW w:w="3382" w:type="dxa"/>
            <w:vAlign w:val="center"/>
          </w:tcPr>
          <w:p w14:paraId="607F0607">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评分标准</w:t>
            </w:r>
          </w:p>
        </w:tc>
        <w:tc>
          <w:tcPr>
            <w:tcW w:w="2452" w:type="dxa"/>
            <w:vAlign w:val="center"/>
          </w:tcPr>
          <w:p w14:paraId="04172BFD">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投标文件响应页码</w:t>
            </w:r>
          </w:p>
        </w:tc>
      </w:tr>
      <w:tr w14:paraId="7416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65C23360">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6639E162">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558861F0">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6C221F42">
            <w:pPr>
              <w:spacing w:line="360" w:lineRule="auto"/>
              <w:jc w:val="center"/>
              <w:rPr>
                <w:rFonts w:hint="eastAsia" w:ascii="宋体" w:hAnsi="宋体" w:eastAsia="宋体"/>
                <w:b/>
                <w:color w:val="000000" w:themeColor="text1"/>
                <w:sz w:val="22"/>
                <w14:textFill>
                  <w14:solidFill>
                    <w14:schemeClr w14:val="tx1"/>
                  </w14:solidFill>
                </w14:textFill>
              </w:rPr>
            </w:pPr>
          </w:p>
        </w:tc>
      </w:tr>
      <w:tr w14:paraId="5C20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0E68DE3A">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68220872">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CAAF226">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45189BDB">
            <w:pPr>
              <w:spacing w:line="360" w:lineRule="auto"/>
              <w:jc w:val="center"/>
              <w:rPr>
                <w:rFonts w:hint="eastAsia" w:ascii="宋体" w:hAnsi="宋体" w:eastAsia="宋体"/>
                <w:b/>
                <w:color w:val="000000" w:themeColor="text1"/>
                <w:sz w:val="22"/>
                <w14:textFill>
                  <w14:solidFill>
                    <w14:schemeClr w14:val="tx1"/>
                  </w14:solidFill>
                </w14:textFill>
              </w:rPr>
            </w:pPr>
          </w:p>
        </w:tc>
      </w:tr>
      <w:tr w14:paraId="6148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54489088">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EDDA11F">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177B1BCC">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68E62C8F">
            <w:pPr>
              <w:spacing w:line="360" w:lineRule="auto"/>
              <w:jc w:val="center"/>
              <w:rPr>
                <w:rFonts w:hint="eastAsia" w:ascii="宋体" w:hAnsi="宋体" w:eastAsia="宋体"/>
                <w:b/>
                <w:color w:val="000000" w:themeColor="text1"/>
                <w:sz w:val="22"/>
                <w14:textFill>
                  <w14:solidFill>
                    <w14:schemeClr w14:val="tx1"/>
                  </w14:solidFill>
                </w14:textFill>
              </w:rPr>
            </w:pPr>
          </w:p>
        </w:tc>
      </w:tr>
      <w:tr w14:paraId="6EE3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319BD1A9">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41C7136A">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0D40AD3E">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0542CDF0">
            <w:pPr>
              <w:spacing w:line="360" w:lineRule="auto"/>
              <w:jc w:val="center"/>
              <w:rPr>
                <w:rFonts w:hint="eastAsia" w:ascii="宋体" w:hAnsi="宋体" w:eastAsia="宋体"/>
                <w:b/>
                <w:color w:val="000000" w:themeColor="text1"/>
                <w:sz w:val="22"/>
                <w14:textFill>
                  <w14:solidFill>
                    <w14:schemeClr w14:val="tx1"/>
                  </w14:solidFill>
                </w14:textFill>
              </w:rPr>
            </w:pPr>
          </w:p>
        </w:tc>
      </w:tr>
      <w:tr w14:paraId="043B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19C24F1B">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4E618611">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0E610A0D">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3BCB6053">
            <w:pPr>
              <w:spacing w:line="360" w:lineRule="auto"/>
              <w:jc w:val="center"/>
              <w:rPr>
                <w:rFonts w:hint="eastAsia" w:ascii="宋体" w:hAnsi="宋体" w:eastAsia="宋体"/>
                <w:b/>
                <w:color w:val="000000" w:themeColor="text1"/>
                <w:sz w:val="22"/>
                <w14:textFill>
                  <w14:solidFill>
                    <w14:schemeClr w14:val="tx1"/>
                  </w14:solidFill>
                </w14:textFill>
              </w:rPr>
            </w:pPr>
          </w:p>
        </w:tc>
      </w:tr>
      <w:tr w14:paraId="007C0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6E5C14B5">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5D935DE3">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985AA4C">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17E327D6">
            <w:pPr>
              <w:spacing w:line="360" w:lineRule="auto"/>
              <w:jc w:val="center"/>
              <w:rPr>
                <w:rFonts w:hint="eastAsia" w:ascii="宋体" w:hAnsi="宋体" w:eastAsia="宋体"/>
                <w:b/>
                <w:color w:val="000000" w:themeColor="text1"/>
                <w:sz w:val="22"/>
                <w14:textFill>
                  <w14:solidFill>
                    <w14:schemeClr w14:val="tx1"/>
                  </w14:solidFill>
                </w14:textFill>
              </w:rPr>
            </w:pPr>
          </w:p>
        </w:tc>
      </w:tr>
    </w:tbl>
    <w:p w14:paraId="31BAB7FA">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注明：按招标文件第五部分</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评标方法、步骤、标准之附表三详细评审表相对应条款填写。</w:t>
      </w:r>
    </w:p>
    <w:p w14:paraId="6330C1EB">
      <w:pPr>
        <w:spacing w:line="360" w:lineRule="auto"/>
        <w:rPr>
          <w:rFonts w:hint="eastAsia" w:ascii="宋体" w:hAnsi="宋体" w:eastAsia="宋体"/>
          <w:color w:val="000000" w:themeColor="text1"/>
          <w:sz w:val="22"/>
          <w:szCs w:val="24"/>
          <w14:textFill>
            <w14:solidFill>
              <w14:schemeClr w14:val="tx1"/>
            </w14:solidFill>
          </w14:textFill>
        </w:rPr>
      </w:pPr>
    </w:p>
    <w:p w14:paraId="608C4061">
      <w:pPr>
        <w:spacing w:line="360" w:lineRule="auto"/>
        <w:rPr>
          <w:rFonts w:hint="eastAsia" w:ascii="宋体" w:hAnsi="宋体" w:eastAsia="宋体"/>
          <w:color w:val="000000" w:themeColor="text1"/>
          <w:sz w:val="22"/>
          <w:szCs w:val="24"/>
          <w14:textFill>
            <w14:solidFill>
              <w14:schemeClr w14:val="tx1"/>
            </w14:solidFill>
          </w14:textFill>
        </w:rPr>
      </w:pPr>
    </w:p>
    <w:p w14:paraId="7F8EAFE3">
      <w:pPr>
        <w:spacing w:line="360" w:lineRule="auto"/>
        <w:rPr>
          <w:rFonts w:hint="eastAsia" w:ascii="宋体" w:hAnsi="宋体" w:eastAsia="宋体"/>
          <w:color w:val="000000" w:themeColor="text1"/>
          <w:sz w:val="22"/>
          <w:szCs w:val="24"/>
          <w14:textFill>
            <w14:solidFill>
              <w14:schemeClr w14:val="tx1"/>
            </w14:solidFill>
          </w14:textFill>
        </w:rPr>
      </w:pPr>
    </w:p>
    <w:tbl>
      <w:tblPr>
        <w:tblStyle w:val="41"/>
        <w:tblW w:w="0" w:type="auto"/>
        <w:tblInd w:w="0" w:type="dxa"/>
        <w:tblLayout w:type="autofit"/>
        <w:tblCellMar>
          <w:top w:w="0" w:type="dxa"/>
          <w:left w:w="108" w:type="dxa"/>
          <w:bottom w:w="0" w:type="dxa"/>
          <w:right w:w="108" w:type="dxa"/>
        </w:tblCellMar>
      </w:tblPr>
      <w:tblGrid>
        <w:gridCol w:w="6627"/>
      </w:tblGrid>
      <w:tr w14:paraId="042D16F6">
        <w:tblPrEx>
          <w:tblCellMar>
            <w:top w:w="0" w:type="dxa"/>
            <w:left w:w="108" w:type="dxa"/>
            <w:bottom w:w="0" w:type="dxa"/>
            <w:right w:w="108" w:type="dxa"/>
          </w:tblCellMar>
        </w:tblPrEx>
        <w:tc>
          <w:tcPr>
            <w:tcW w:w="6627" w:type="dxa"/>
          </w:tcPr>
          <w:p w14:paraId="1FFE91D3">
            <w:pPr>
              <w:overflowPunct w:val="0"/>
              <w:adjustRightIn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投标人名称（加盖公章）：</w:t>
            </w:r>
            <w:r>
              <w:rPr>
                <w:rFonts w:ascii="宋体" w:hAnsi="宋体" w:eastAsia="宋体"/>
                <w:color w:val="000000" w:themeColor="text1"/>
                <w:sz w:val="22"/>
                <w:u w:val="single"/>
                <w14:textFill>
                  <w14:solidFill>
                    <w14:schemeClr w14:val="tx1"/>
                  </w14:solidFill>
                </w14:textFill>
              </w:rPr>
              <w:t xml:space="preserve">                         </w:t>
            </w:r>
          </w:p>
        </w:tc>
      </w:tr>
      <w:tr w14:paraId="4F9AC404">
        <w:tblPrEx>
          <w:tblCellMar>
            <w:top w:w="0" w:type="dxa"/>
            <w:left w:w="108" w:type="dxa"/>
            <w:bottom w:w="0" w:type="dxa"/>
            <w:right w:w="108" w:type="dxa"/>
          </w:tblCellMar>
        </w:tblPrEx>
        <w:tc>
          <w:tcPr>
            <w:tcW w:w="6627" w:type="dxa"/>
          </w:tcPr>
          <w:p w14:paraId="50D67D89">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日期：</w:t>
            </w:r>
            <w:r>
              <w:rPr>
                <w:rFonts w:ascii="宋体" w:hAnsi="宋体" w:eastAsia="宋体"/>
                <w:color w:val="000000" w:themeColor="text1"/>
                <w:sz w:val="22"/>
                <w:u w:val="single"/>
                <w14:textFill>
                  <w14:solidFill>
                    <w14:schemeClr w14:val="tx1"/>
                  </w14:solidFill>
                </w14:textFill>
              </w:rPr>
              <w:t xml:space="preserve">             年           月            日</w:t>
            </w:r>
          </w:p>
        </w:tc>
      </w:tr>
    </w:tbl>
    <w:p w14:paraId="7F5E9FB9">
      <w:pPr>
        <w:spacing w:line="360" w:lineRule="auto"/>
        <w:rPr>
          <w:rFonts w:hint="eastAsia" w:ascii="宋体" w:hAnsi="宋体" w:eastAsia="宋体"/>
        </w:rPr>
        <w:sectPr>
          <w:footerReference r:id="rId7" w:type="first"/>
          <w:headerReference r:id="rId5" w:type="default"/>
          <w:footerReference r:id="rId6" w:type="default"/>
          <w:pgSz w:w="11906" w:h="16838"/>
          <w:pgMar w:top="1521" w:right="1558" w:bottom="993" w:left="1797" w:header="851" w:footer="680" w:gutter="0"/>
          <w:pgNumType w:fmt="decimal"/>
          <w:cols w:space="425" w:num="1"/>
          <w:titlePg/>
          <w:docGrid w:type="lines" w:linePitch="312" w:charSpace="0"/>
        </w:sectPr>
      </w:pPr>
    </w:p>
    <w:p w14:paraId="6C2266FA">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32" w:name="_Toc31493"/>
      <w:bookmarkStart w:id="133" w:name="_Toc23786"/>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4.</w:t>
      </w:r>
      <w:r>
        <w:rPr>
          <w:rStyle w:val="44"/>
          <w:rFonts w:hint="eastAsia" w:ascii="宋体" w:hAnsi="宋体" w:eastAsia="宋体"/>
          <w:b w:val="0"/>
          <w:bCs w:val="0"/>
          <w:color w:val="000000" w:themeColor="text1"/>
          <w:spacing w:val="12"/>
          <w:sz w:val="22"/>
          <w:szCs w:val="22"/>
          <w14:textFill>
            <w14:solidFill>
              <w14:schemeClr w14:val="tx1"/>
            </w14:solidFill>
          </w14:textFill>
        </w:rPr>
        <w:t>开标一览表</w:t>
      </w:r>
      <w:bookmarkEnd w:id="132"/>
      <w:bookmarkEnd w:id="133"/>
      <w:r>
        <w:rPr>
          <w:rStyle w:val="44"/>
          <w:rFonts w:hint="eastAsia" w:ascii="宋体" w:hAnsi="宋体" w:eastAsia="宋体"/>
          <w:b w:val="0"/>
          <w:bCs w:val="0"/>
          <w:color w:val="000000" w:themeColor="text1"/>
          <w:spacing w:val="12"/>
          <w:sz w:val="22"/>
          <w:szCs w:val="22"/>
          <w14:textFill>
            <w14:solidFill>
              <w14:schemeClr w14:val="tx1"/>
            </w14:solidFill>
          </w14:textFill>
        </w:rPr>
        <w:t>（适用于本项目）</w:t>
      </w:r>
    </w:p>
    <w:p w14:paraId="7ED57EE0">
      <w:pPr>
        <w:spacing w:before="624" w:beforeLines="200" w:after="312" w:afterLines="10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开标一览表</w:t>
      </w:r>
    </w:p>
    <w:tbl>
      <w:tblPr>
        <w:tblStyle w:val="41"/>
        <w:tblW w:w="483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78"/>
        <w:gridCol w:w="1688"/>
        <w:gridCol w:w="834"/>
        <w:gridCol w:w="1247"/>
        <w:gridCol w:w="2235"/>
        <w:gridCol w:w="1989"/>
      </w:tblGrid>
      <w:tr w14:paraId="4F559F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633" w:hRule="atLeast"/>
        </w:trPr>
        <w:tc>
          <w:tcPr>
            <w:tcW w:w="282" w:type="pct"/>
            <w:vAlign w:val="center"/>
          </w:tcPr>
          <w:p w14:paraId="5F715388">
            <w:pPr>
              <w:jc w:val="center"/>
              <w:rPr>
                <w:rFonts w:hint="eastAsia" w:ascii="宋体" w:hAnsi="宋体" w:eastAsia="宋体" w:cs="黑体"/>
                <w:b/>
                <w:bCs/>
                <w:sz w:val="22"/>
              </w:rPr>
            </w:pPr>
            <w:r>
              <w:rPr>
                <w:rFonts w:hint="eastAsia" w:ascii="宋体" w:hAnsi="宋体" w:eastAsia="宋体" w:cs="黑体"/>
                <w:b/>
                <w:bCs/>
                <w:sz w:val="22"/>
              </w:rPr>
              <w:t>序号</w:t>
            </w:r>
          </w:p>
        </w:tc>
        <w:tc>
          <w:tcPr>
            <w:tcW w:w="996" w:type="pct"/>
            <w:vAlign w:val="center"/>
          </w:tcPr>
          <w:p w14:paraId="199E6180">
            <w:pPr>
              <w:jc w:val="center"/>
              <w:rPr>
                <w:rFonts w:hint="default" w:ascii="宋体" w:hAnsi="宋体" w:eastAsia="宋体" w:cs="黑体"/>
                <w:b/>
                <w:bCs/>
                <w:sz w:val="22"/>
                <w:lang w:val="en-US" w:eastAsia="zh-CN"/>
              </w:rPr>
            </w:pPr>
            <w:r>
              <w:rPr>
                <w:rFonts w:hint="eastAsia" w:ascii="宋体" w:hAnsi="宋体" w:eastAsia="宋体" w:cs="黑体"/>
                <w:b/>
                <w:bCs/>
                <w:sz w:val="22"/>
                <w:lang w:val="en-US" w:eastAsia="zh-CN"/>
              </w:rPr>
              <w:t>服务内容</w:t>
            </w:r>
          </w:p>
        </w:tc>
        <w:tc>
          <w:tcPr>
            <w:tcW w:w="492" w:type="pct"/>
            <w:vAlign w:val="center"/>
          </w:tcPr>
          <w:p w14:paraId="6C0F1DD9">
            <w:pPr>
              <w:jc w:val="center"/>
              <w:rPr>
                <w:rFonts w:hint="eastAsia" w:ascii="宋体" w:hAnsi="宋体" w:eastAsia="宋体" w:cs="黑体"/>
                <w:b/>
                <w:bCs/>
                <w:sz w:val="22"/>
              </w:rPr>
            </w:pPr>
            <w:r>
              <w:rPr>
                <w:rFonts w:hint="eastAsia" w:ascii="宋体" w:hAnsi="宋体" w:eastAsia="宋体" w:cs="黑体"/>
                <w:b/>
                <w:bCs/>
                <w:sz w:val="22"/>
              </w:rPr>
              <w:t>数量/</w:t>
            </w:r>
          </w:p>
          <w:p w14:paraId="1AF9106F">
            <w:pPr>
              <w:jc w:val="center"/>
              <w:rPr>
                <w:rFonts w:hint="eastAsia" w:ascii="宋体" w:hAnsi="宋体" w:eastAsia="宋体" w:cs="黑体"/>
                <w:b/>
                <w:bCs/>
                <w:sz w:val="22"/>
              </w:rPr>
            </w:pPr>
            <w:r>
              <w:rPr>
                <w:rFonts w:hint="eastAsia" w:ascii="宋体" w:hAnsi="宋体" w:eastAsia="宋体" w:cs="黑体"/>
                <w:b/>
                <w:bCs/>
                <w:sz w:val="22"/>
              </w:rPr>
              <w:t>单位</w:t>
            </w:r>
          </w:p>
        </w:tc>
        <w:tc>
          <w:tcPr>
            <w:tcW w:w="736" w:type="pct"/>
            <w:vAlign w:val="center"/>
          </w:tcPr>
          <w:p w14:paraId="5FF83CE0">
            <w:pPr>
              <w:jc w:val="center"/>
              <w:rPr>
                <w:rFonts w:hint="eastAsia" w:ascii="宋体" w:hAnsi="宋体" w:eastAsia="宋体" w:cs="黑体"/>
                <w:b/>
                <w:bCs/>
                <w:sz w:val="22"/>
              </w:rPr>
            </w:pPr>
            <w:r>
              <w:rPr>
                <w:rFonts w:hint="eastAsia" w:ascii="宋体" w:hAnsi="宋体" w:eastAsia="宋体" w:cs="黑体"/>
                <w:b/>
                <w:bCs/>
                <w:sz w:val="22"/>
              </w:rPr>
              <w:t>服务地点</w:t>
            </w:r>
          </w:p>
        </w:tc>
        <w:tc>
          <w:tcPr>
            <w:tcW w:w="1319" w:type="pct"/>
            <w:vAlign w:val="center"/>
          </w:tcPr>
          <w:p w14:paraId="51445350">
            <w:pPr>
              <w:jc w:val="center"/>
              <w:rPr>
                <w:rFonts w:hint="eastAsia" w:ascii="宋体" w:hAnsi="宋体" w:eastAsia="宋体" w:cs="黑体"/>
                <w:b/>
                <w:bCs/>
                <w:sz w:val="22"/>
                <w:lang w:val="en-US" w:eastAsia="zh-CN"/>
              </w:rPr>
            </w:pPr>
            <w:r>
              <w:rPr>
                <w:rFonts w:hint="eastAsia" w:ascii="宋体" w:hAnsi="宋体" w:eastAsia="宋体" w:cs="黑体"/>
                <w:b/>
                <w:bCs/>
                <w:sz w:val="22"/>
              </w:rPr>
              <w:t>服务</w:t>
            </w:r>
            <w:r>
              <w:rPr>
                <w:rFonts w:hint="eastAsia" w:ascii="宋体" w:hAnsi="宋体" w:eastAsia="宋体" w:cs="黑体"/>
                <w:b/>
                <w:bCs/>
                <w:sz w:val="22"/>
                <w:lang w:val="en-US" w:eastAsia="zh-CN"/>
              </w:rPr>
              <w:t>期限</w:t>
            </w:r>
          </w:p>
        </w:tc>
        <w:tc>
          <w:tcPr>
            <w:tcW w:w="1173" w:type="pct"/>
            <w:vAlign w:val="center"/>
          </w:tcPr>
          <w:p w14:paraId="453CFA28">
            <w:pPr>
              <w:jc w:val="center"/>
              <w:rPr>
                <w:rFonts w:hint="eastAsia" w:ascii="宋体" w:hAnsi="宋体" w:eastAsia="宋体" w:cs="黑体"/>
                <w:b/>
                <w:bCs/>
                <w:sz w:val="22"/>
              </w:rPr>
            </w:pPr>
            <w:r>
              <w:rPr>
                <w:rFonts w:hint="eastAsia" w:ascii="宋体" w:hAnsi="宋体" w:eastAsia="宋体" w:cs="黑体"/>
                <w:b/>
                <w:bCs/>
                <w:sz w:val="22"/>
              </w:rPr>
              <w:t>含税投标报价（元）</w:t>
            </w:r>
          </w:p>
        </w:tc>
      </w:tr>
      <w:tr w14:paraId="77EC4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67" w:hRule="atLeast"/>
        </w:trPr>
        <w:tc>
          <w:tcPr>
            <w:tcW w:w="282" w:type="pct"/>
            <w:vAlign w:val="center"/>
          </w:tcPr>
          <w:p w14:paraId="22C3C3B7">
            <w:pPr>
              <w:jc w:val="center"/>
              <w:rPr>
                <w:rFonts w:hint="eastAsia" w:ascii="宋体" w:hAnsi="宋体" w:eastAsia="宋体" w:cs="黑体"/>
                <w:sz w:val="22"/>
              </w:rPr>
            </w:pPr>
            <w:r>
              <w:rPr>
                <w:rFonts w:hint="eastAsia" w:ascii="宋体" w:hAnsi="宋体" w:eastAsia="宋体" w:cs="黑体"/>
                <w:sz w:val="22"/>
              </w:rPr>
              <w:t>1</w:t>
            </w:r>
          </w:p>
        </w:tc>
        <w:tc>
          <w:tcPr>
            <w:tcW w:w="996" w:type="pct"/>
            <w:vAlign w:val="center"/>
          </w:tcPr>
          <w:p w14:paraId="4B37FEF9">
            <w:pPr>
              <w:jc w:val="center"/>
              <w:rPr>
                <w:rFonts w:hint="eastAsia" w:ascii="宋体" w:hAnsi="宋体" w:eastAsia="宋体" w:cs="黑体"/>
                <w:sz w:val="22"/>
                <w:lang w:eastAsia="zh-CN"/>
              </w:rPr>
            </w:pPr>
            <w:r>
              <w:rPr>
                <w:rFonts w:hint="eastAsia" w:ascii="宋体" w:hAnsi="宋体" w:eastAsia="宋体" w:cs="黑体"/>
                <w:sz w:val="22"/>
                <w:lang w:val="en-US" w:eastAsia="zh-CN"/>
              </w:rPr>
              <w:t>数字</w:t>
            </w:r>
            <w:r>
              <w:rPr>
                <w:rFonts w:hint="eastAsia" w:ascii="宋体" w:hAnsi="宋体" w:eastAsia="宋体" w:cs="黑体"/>
                <w:sz w:val="22"/>
                <w:lang w:eastAsia="zh-CN"/>
              </w:rPr>
              <w:t>产品支持服务</w:t>
            </w:r>
          </w:p>
        </w:tc>
        <w:tc>
          <w:tcPr>
            <w:tcW w:w="492" w:type="pct"/>
            <w:vAlign w:val="center"/>
          </w:tcPr>
          <w:p w14:paraId="3E3D78D7">
            <w:pPr>
              <w:jc w:val="center"/>
              <w:rPr>
                <w:rFonts w:hint="eastAsia" w:ascii="宋体" w:hAnsi="宋体" w:eastAsia="宋体" w:cs="黑体"/>
                <w:sz w:val="22"/>
              </w:rPr>
            </w:pPr>
            <w:r>
              <w:rPr>
                <w:rFonts w:hint="eastAsia" w:ascii="宋体" w:hAnsi="宋体" w:eastAsia="宋体" w:cs="黑体"/>
                <w:sz w:val="22"/>
              </w:rPr>
              <w:t>1/项</w:t>
            </w:r>
          </w:p>
        </w:tc>
        <w:tc>
          <w:tcPr>
            <w:tcW w:w="736" w:type="pct"/>
            <w:vAlign w:val="center"/>
          </w:tcPr>
          <w:p w14:paraId="57519689">
            <w:pPr>
              <w:jc w:val="center"/>
              <w:rPr>
                <w:rFonts w:hint="eastAsia" w:ascii="宋体" w:hAnsi="宋体" w:eastAsia="宋体" w:cs="黑体"/>
                <w:sz w:val="22"/>
              </w:rPr>
            </w:pPr>
            <w:r>
              <w:rPr>
                <w:rFonts w:hint="eastAsia" w:ascii="宋体" w:hAnsi="宋体" w:eastAsia="宋体" w:cs="黑体"/>
                <w:sz w:val="22"/>
                <w:lang w:val="en-US" w:eastAsia="zh-CN"/>
              </w:rPr>
              <w:t>招标</w:t>
            </w:r>
            <w:r>
              <w:rPr>
                <w:rFonts w:hint="eastAsia" w:ascii="宋体" w:hAnsi="宋体" w:eastAsia="宋体" w:cs="黑体"/>
                <w:sz w:val="22"/>
              </w:rPr>
              <w:t xml:space="preserve">人指定地点   </w:t>
            </w:r>
          </w:p>
        </w:tc>
        <w:tc>
          <w:tcPr>
            <w:tcW w:w="1319" w:type="pct"/>
            <w:vAlign w:val="center"/>
          </w:tcPr>
          <w:p w14:paraId="7008FC14">
            <w:pPr>
              <w:jc w:val="center"/>
              <w:rPr>
                <w:rFonts w:hint="eastAsia" w:ascii="宋体" w:hAnsi="宋体" w:eastAsia="宋体" w:cs="黑体"/>
                <w:sz w:val="22"/>
                <w:lang w:eastAsia="zh-CN"/>
              </w:rPr>
            </w:pPr>
            <w:r>
              <w:rPr>
                <w:rFonts w:hint="eastAsia" w:ascii="宋体" w:hAnsi="宋体" w:eastAsia="宋体" w:cs="黑体"/>
                <w:sz w:val="22"/>
              </w:rPr>
              <w:t>202</w:t>
            </w:r>
            <w:r>
              <w:rPr>
                <w:rFonts w:hint="eastAsia" w:ascii="宋体" w:hAnsi="宋体" w:eastAsia="宋体" w:cs="黑体"/>
                <w:sz w:val="22"/>
                <w:lang w:val="en-US" w:eastAsia="zh-CN"/>
              </w:rPr>
              <w:t>6</w:t>
            </w:r>
            <w:r>
              <w:rPr>
                <w:rFonts w:hint="eastAsia" w:ascii="宋体" w:hAnsi="宋体" w:eastAsia="宋体" w:cs="黑体"/>
                <w:sz w:val="22"/>
              </w:rPr>
              <w:t>年</w:t>
            </w:r>
            <w:r>
              <w:rPr>
                <w:rFonts w:hint="eastAsia" w:ascii="宋体" w:hAnsi="宋体" w:eastAsia="宋体" w:cs="黑体"/>
                <w:sz w:val="22"/>
                <w:lang w:val="en-US" w:eastAsia="zh-CN"/>
              </w:rPr>
              <w:t>6</w:t>
            </w:r>
            <w:r>
              <w:rPr>
                <w:rFonts w:hint="eastAsia" w:ascii="宋体" w:hAnsi="宋体" w:eastAsia="宋体" w:cs="黑体"/>
                <w:sz w:val="22"/>
              </w:rPr>
              <w:t>月</w:t>
            </w:r>
            <w:r>
              <w:rPr>
                <w:rFonts w:hint="eastAsia" w:ascii="宋体" w:hAnsi="宋体" w:eastAsia="宋体" w:cs="黑体"/>
                <w:sz w:val="22"/>
                <w:lang w:val="en-US" w:eastAsia="zh-CN"/>
              </w:rPr>
              <w:t>1</w:t>
            </w:r>
            <w:r>
              <w:rPr>
                <w:rFonts w:hint="eastAsia" w:ascii="宋体" w:hAnsi="宋体" w:eastAsia="宋体" w:cs="黑体"/>
                <w:sz w:val="22"/>
              </w:rPr>
              <w:t>日至202</w:t>
            </w:r>
            <w:r>
              <w:rPr>
                <w:rFonts w:hint="eastAsia" w:ascii="宋体" w:hAnsi="宋体" w:eastAsia="宋体" w:cs="黑体"/>
                <w:sz w:val="22"/>
                <w:lang w:val="en-US" w:eastAsia="zh-CN"/>
              </w:rPr>
              <w:t>7</w:t>
            </w:r>
            <w:r>
              <w:rPr>
                <w:rFonts w:hint="eastAsia" w:ascii="宋体" w:hAnsi="宋体" w:eastAsia="宋体" w:cs="黑体"/>
                <w:sz w:val="22"/>
              </w:rPr>
              <w:t>年</w:t>
            </w:r>
            <w:r>
              <w:rPr>
                <w:rFonts w:hint="eastAsia" w:ascii="宋体" w:hAnsi="宋体" w:eastAsia="宋体" w:cs="黑体"/>
                <w:sz w:val="22"/>
                <w:lang w:val="en-US" w:eastAsia="zh-CN"/>
              </w:rPr>
              <w:t>5</w:t>
            </w:r>
            <w:r>
              <w:rPr>
                <w:rFonts w:hint="eastAsia" w:ascii="宋体" w:hAnsi="宋体" w:eastAsia="宋体" w:cs="黑体"/>
                <w:sz w:val="22"/>
              </w:rPr>
              <w:t>月</w:t>
            </w:r>
            <w:r>
              <w:rPr>
                <w:rFonts w:hint="eastAsia" w:ascii="宋体" w:hAnsi="宋体" w:eastAsia="宋体" w:cs="黑体"/>
                <w:sz w:val="22"/>
                <w:lang w:val="en-US" w:eastAsia="zh-CN"/>
              </w:rPr>
              <w:t>31</w:t>
            </w:r>
            <w:r>
              <w:rPr>
                <w:rFonts w:hint="eastAsia" w:ascii="宋体" w:hAnsi="宋体" w:eastAsia="宋体" w:cs="黑体"/>
                <w:sz w:val="22"/>
              </w:rPr>
              <w:t>日</w:t>
            </w:r>
            <w:r>
              <w:rPr>
                <w:rFonts w:hint="eastAsia" w:ascii="宋体" w:hAnsi="宋体" w:eastAsia="宋体" w:cs="黑体"/>
                <w:sz w:val="22"/>
                <w:lang w:eastAsia="zh-CN"/>
              </w:rPr>
              <w:t>，本次招标项目服务期限采取“1+1+1”模式，即招标人与中标人签订1年期合同，到期后如中标人履行合同良好，由双方协商续签1年事宜，该模式最多不超过三期。</w:t>
            </w:r>
          </w:p>
        </w:tc>
        <w:tc>
          <w:tcPr>
            <w:tcW w:w="1173" w:type="pct"/>
            <w:vAlign w:val="center"/>
          </w:tcPr>
          <w:p w14:paraId="23BB8434">
            <w:pPr>
              <w:spacing w:line="360" w:lineRule="auto"/>
              <w:jc w:val="left"/>
              <w:rPr>
                <w:rFonts w:hint="eastAsia" w:ascii="宋体" w:hAnsi="宋体" w:eastAsia="宋体" w:cs="黑体"/>
                <w:sz w:val="22"/>
                <w:u w:val="single"/>
              </w:rPr>
            </w:pPr>
            <w:r>
              <w:rPr>
                <w:rFonts w:hint="eastAsia" w:ascii="宋体" w:hAnsi="宋体" w:eastAsia="宋体" w:cs="黑体"/>
                <w:sz w:val="22"/>
              </w:rPr>
              <w:t>大写：</w:t>
            </w:r>
            <w:r>
              <w:rPr>
                <w:rFonts w:hint="eastAsia" w:ascii="宋体" w:hAnsi="宋体" w:eastAsia="宋体" w:cs="黑体"/>
                <w:sz w:val="22"/>
                <w:u w:val="single"/>
              </w:rPr>
              <w:t xml:space="preserve">                  </w:t>
            </w:r>
          </w:p>
          <w:p w14:paraId="6BCB78F5">
            <w:pPr>
              <w:pStyle w:val="40"/>
              <w:spacing w:line="360" w:lineRule="auto"/>
              <w:ind w:firstLine="0" w:firstLineChars="0"/>
              <w:jc w:val="left"/>
              <w:rPr>
                <w:rFonts w:hint="eastAsia" w:ascii="宋体" w:hAnsi="宋体" w:eastAsia="宋体"/>
              </w:rPr>
            </w:pPr>
            <w:r>
              <w:rPr>
                <w:rFonts w:hint="eastAsia" w:ascii="宋体" w:hAnsi="宋体" w:eastAsia="宋体" w:cs="黑体"/>
                <w:sz w:val="22"/>
                <w:szCs w:val="22"/>
              </w:rPr>
              <w:t>小写：</w:t>
            </w:r>
            <w:r>
              <w:rPr>
                <w:rFonts w:hint="eastAsia" w:ascii="宋体" w:hAnsi="宋体" w:eastAsia="宋体" w:cs="黑体"/>
                <w:sz w:val="22"/>
                <w:szCs w:val="22"/>
                <w:u w:val="single"/>
              </w:rPr>
              <w:t>¥：</w:t>
            </w:r>
            <w:r>
              <w:rPr>
                <w:rFonts w:hint="eastAsia" w:ascii="宋体" w:hAnsi="宋体" w:eastAsia="宋体" w:cs="黑体"/>
                <w:sz w:val="22"/>
                <w:szCs w:val="22"/>
                <w:u w:val="single"/>
                <w:lang w:val="en-US" w:eastAsia="zh-CN"/>
              </w:rPr>
              <w:t xml:space="preserve">        </w:t>
            </w:r>
            <w:r>
              <w:rPr>
                <w:rFonts w:hint="eastAsia" w:ascii="宋体" w:hAnsi="宋体" w:eastAsia="宋体" w:cs="黑体"/>
                <w:sz w:val="22"/>
                <w:szCs w:val="22"/>
                <w:u w:val="none"/>
                <w:lang w:val="en-US" w:eastAsia="zh-CN"/>
              </w:rPr>
              <w:t xml:space="preserve">       </w:t>
            </w:r>
            <w:r>
              <w:rPr>
                <w:rFonts w:hint="eastAsia" w:ascii="宋体" w:hAnsi="宋体" w:eastAsia="宋体" w:cs="黑体"/>
                <w:sz w:val="22"/>
                <w:szCs w:val="22"/>
                <w:u w:val="none"/>
              </w:rPr>
              <w:t xml:space="preserve">      </w:t>
            </w:r>
            <w:r>
              <w:rPr>
                <w:rFonts w:hint="eastAsia" w:ascii="宋体" w:hAnsi="宋体" w:eastAsia="宋体" w:cs="黑体"/>
                <w:sz w:val="22"/>
                <w:szCs w:val="22"/>
                <w:u w:val="single"/>
              </w:rPr>
              <w:t xml:space="preserve">          </w:t>
            </w:r>
          </w:p>
        </w:tc>
      </w:tr>
    </w:tbl>
    <w:p w14:paraId="3E572535">
      <w:pPr>
        <w:spacing w:before="312" w:beforeLines="1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w:t>
      </w:r>
    </w:p>
    <w:p w14:paraId="303B3919">
      <w:pPr>
        <w:pStyle w:val="63"/>
        <w:numPr>
          <w:ilvl w:val="0"/>
          <w:numId w:val="67"/>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投标总价栏须用文字和数字两种方式表示的投标报价。投标报价为固定报价（含税），不接受区间报价。</w:t>
      </w:r>
    </w:p>
    <w:p w14:paraId="78EBCE51">
      <w:pPr>
        <w:pStyle w:val="63"/>
        <w:numPr>
          <w:ilvl w:val="0"/>
          <w:numId w:val="67"/>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投标报价货币：人民币；金额单位：元。</w:t>
      </w:r>
    </w:p>
    <w:p w14:paraId="4382F1BD">
      <w:pPr>
        <w:pStyle w:val="63"/>
        <w:numPr>
          <w:ilvl w:val="0"/>
          <w:numId w:val="67"/>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项目总价最高限价为</w:t>
      </w:r>
      <w:r>
        <w:rPr>
          <w:rFonts w:hint="eastAsia" w:ascii="宋体" w:hAnsi="宋体" w:eastAsia="宋体"/>
          <w:color w:val="000000" w:themeColor="text1"/>
          <w:sz w:val="22"/>
          <w:lang w:val="en-US" w:eastAsia="zh-CN"/>
          <w14:textFill>
            <w14:solidFill>
              <w14:schemeClr w14:val="tx1"/>
            </w14:solidFill>
          </w14:textFill>
        </w:rPr>
        <w:t>890,000.00</w:t>
      </w:r>
      <w:r>
        <w:rPr>
          <w:rFonts w:hint="eastAsia" w:ascii="宋体" w:hAnsi="宋体" w:eastAsia="宋体"/>
          <w:color w:val="000000" w:themeColor="text1"/>
          <w:sz w:val="22"/>
          <w14:textFill>
            <w14:solidFill>
              <w14:schemeClr w14:val="tx1"/>
            </w14:solidFill>
          </w14:textFill>
        </w:rPr>
        <w:t>元人民币（含税）。如投标人所报价格高于最高投标限价的，其投标将被否决。</w:t>
      </w:r>
    </w:p>
    <w:p w14:paraId="029BE818">
      <w:pPr>
        <w:pStyle w:val="63"/>
        <w:numPr>
          <w:ilvl w:val="0"/>
          <w:numId w:val="67"/>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开标一览表内容与投标文件中相应内容不一致的，以开标一览表为准。</w:t>
      </w:r>
    </w:p>
    <w:p w14:paraId="3223A009">
      <w:pPr>
        <w:pStyle w:val="63"/>
        <w:numPr>
          <w:ilvl w:val="0"/>
          <w:numId w:val="67"/>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大写金额和小写金额不一致的，以大写金额为准。</w:t>
      </w:r>
    </w:p>
    <w:p w14:paraId="1BBF3F68">
      <w:pPr>
        <w:pStyle w:val="63"/>
        <w:numPr>
          <w:ilvl w:val="0"/>
          <w:numId w:val="67"/>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投标人需对本采购项目位的服务进行整体投标，</w:t>
      </w:r>
      <w:r>
        <w:rPr>
          <w:rFonts w:hint="eastAsia" w:ascii="宋体" w:hAnsi="宋体" w:eastAsia="宋体"/>
          <w:b/>
          <w:bCs/>
          <w:color w:val="FF0000"/>
          <w:sz w:val="22"/>
        </w:rPr>
        <w:t>任何只对其中一部分内容进行的投标都被视为无效投标。</w:t>
      </w:r>
    </w:p>
    <w:tbl>
      <w:tblPr>
        <w:tblStyle w:val="4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629"/>
        <w:gridCol w:w="1899"/>
      </w:tblGrid>
      <w:tr w14:paraId="04F65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629" w:type="dxa"/>
          </w:tcPr>
          <w:p w14:paraId="12F043DD">
            <w:pPr>
              <w:overflowPunct w:val="0"/>
              <w:adjustRightInd w:val="0"/>
              <w:spacing w:line="48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1899" w:type="dxa"/>
          </w:tcPr>
          <w:p w14:paraId="266828EA">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32E5B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629" w:type="dxa"/>
          </w:tcPr>
          <w:p w14:paraId="78BE58C2">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投标人法定代表人或被授权人（签名或签章）：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1899" w:type="dxa"/>
          </w:tcPr>
          <w:p w14:paraId="395FFFD1">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5E47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629" w:type="dxa"/>
          </w:tcPr>
          <w:p w14:paraId="32152B16">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1899" w:type="dxa"/>
          </w:tcPr>
          <w:p w14:paraId="7122C760">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p>
        </w:tc>
      </w:tr>
      <w:bookmarkEnd w:id="123"/>
      <w:bookmarkEnd w:id="124"/>
    </w:tbl>
    <w:p w14:paraId="266656BC">
      <w:pPr>
        <w:rPr>
          <w:rFonts w:hint="eastAsia" w:ascii="宋体" w:hAnsi="宋体" w:eastAsia="宋体"/>
          <w:color w:val="000000" w:themeColor="text1"/>
          <w:sz w:val="22"/>
          <w14:textFill>
            <w14:solidFill>
              <w14:schemeClr w14:val="tx1"/>
            </w14:solidFill>
          </w14:textFill>
        </w:rPr>
        <w:sectPr>
          <w:pgSz w:w="11906" w:h="16838"/>
          <w:pgMar w:top="1521" w:right="1558" w:bottom="993" w:left="1797" w:header="851" w:footer="680" w:gutter="0"/>
          <w:pgNumType w:fmt="decimal"/>
          <w:cols w:space="425" w:num="1"/>
          <w:titlePg/>
          <w:docGrid w:type="lines" w:linePitch="312" w:charSpace="0"/>
        </w:sectPr>
      </w:pPr>
    </w:p>
    <w:p w14:paraId="3F1A3D8B">
      <w:pPr>
        <w:pStyle w:val="3"/>
        <w:keepNext w:val="0"/>
        <w:keepLines w:val="0"/>
        <w:pageBreakBefore/>
        <w:numPr>
          <w:ilvl w:val="0"/>
          <w:numId w:val="0"/>
        </w:numPr>
        <w:tabs>
          <w:tab w:val="left" w:pos="284"/>
        </w:tabs>
        <w:spacing w:line="360" w:lineRule="auto"/>
        <w:ind w:left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34" w:name="_Toc16140"/>
      <w:bookmarkStart w:id="135" w:name="_Toc405313961"/>
      <w:bookmarkStart w:id="136" w:name="_Toc391627757"/>
      <w:bookmarkStart w:id="137" w:name="_Toc7114"/>
      <w:r>
        <w:rPr>
          <w:rStyle w:val="44"/>
          <w:rFonts w:hint="eastAsia" w:ascii="宋体" w:hAnsi="宋体" w:eastAsia="宋体"/>
          <w:b w:val="0"/>
          <w:bCs w:val="0"/>
          <w:color w:val="000000" w:themeColor="text1"/>
          <w:spacing w:val="12"/>
          <w:sz w:val="22"/>
          <w:szCs w:val="22"/>
          <w:lang w:val="en-US" w:eastAsia="zh-CN"/>
          <w14:textFill>
            <w14:solidFill>
              <w14:schemeClr w14:val="tx1"/>
            </w14:solidFill>
          </w14:textFill>
        </w:rPr>
        <w:t>5.</w:t>
      </w:r>
      <w:r>
        <w:rPr>
          <w:rStyle w:val="44"/>
          <w:rFonts w:hint="eastAsia" w:ascii="宋体" w:hAnsi="宋体" w:eastAsia="宋体"/>
          <w:b w:val="0"/>
          <w:bCs w:val="0"/>
          <w:color w:val="000000" w:themeColor="text1"/>
          <w:spacing w:val="12"/>
          <w:sz w:val="22"/>
          <w:szCs w:val="22"/>
          <w14:textFill>
            <w14:solidFill>
              <w14:schemeClr w14:val="tx1"/>
            </w14:solidFill>
          </w14:textFill>
        </w:rPr>
        <w:t>投标函</w:t>
      </w:r>
      <w:bookmarkEnd w:id="134"/>
      <w:bookmarkEnd w:id="135"/>
      <w:bookmarkEnd w:id="136"/>
      <w:bookmarkEnd w:id="137"/>
    </w:p>
    <w:p w14:paraId="6CB7CFC4">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投标函</w:t>
      </w:r>
    </w:p>
    <w:p w14:paraId="62AA7CF9">
      <w:pPr>
        <w:spacing w:before="156" w:beforeLines="5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w:t>
      </w:r>
      <w:r>
        <w:rPr>
          <w:rFonts w:hint="eastAsia" w:ascii="宋体" w:hAnsi="宋体" w:eastAsia="宋体"/>
          <w:b/>
          <w:color w:val="000000" w:themeColor="text1"/>
          <w:sz w:val="22"/>
          <w:szCs w:val="24"/>
          <w:lang w:eastAsia="zh-CN"/>
          <w14:textFill>
            <w14:solidFill>
              <w14:schemeClr w14:val="tx1"/>
            </w14:solidFill>
          </w14:textFill>
        </w:rPr>
        <w:t>招标人</w:t>
      </w:r>
      <w:r>
        <w:rPr>
          <w:rFonts w:hint="eastAsia" w:ascii="宋体" w:hAnsi="宋体" w:eastAsia="宋体"/>
          <w:b/>
          <w:color w:val="000000" w:themeColor="text1"/>
          <w:sz w:val="22"/>
          <w:szCs w:val="24"/>
          <w14:textFill>
            <w14:solidFill>
              <w14:schemeClr w14:val="tx1"/>
            </w14:solidFill>
          </w14:textFill>
        </w:rPr>
        <w:t>名称）</w:t>
      </w:r>
    </w:p>
    <w:p w14:paraId="41895684">
      <w:pPr>
        <w:autoSpaceDE w:val="0"/>
        <w:autoSpaceDN w:val="0"/>
        <w:adjustRightInd w:val="0"/>
        <w:spacing w:line="360" w:lineRule="auto"/>
        <w:ind w:right="26" w:firstLine="440" w:firstLineChars="200"/>
        <w:rPr>
          <w:rFonts w:hint="eastAsia" w:ascii="宋体" w:hAnsi="宋体" w:eastAsia="宋体"/>
          <w:color w:val="000000" w:themeColor="text1"/>
          <w:kern w:val="0"/>
          <w:sz w:val="22"/>
          <w14:textFill>
            <w14:solidFill>
              <w14:schemeClr w14:val="tx1"/>
            </w14:solidFill>
          </w14:textFill>
        </w:rPr>
      </w:pPr>
      <w:r>
        <w:rPr>
          <w:rFonts w:hint="eastAsia" w:ascii="宋体" w:hAnsi="宋体" w:eastAsia="宋体"/>
          <w:bCs/>
          <w:color w:val="000000" w:themeColor="text1"/>
          <w:kern w:val="0"/>
          <w:sz w:val="22"/>
          <w14:textFill>
            <w14:solidFill>
              <w14:schemeClr w14:val="tx1"/>
            </w14:solidFill>
          </w14:textFill>
        </w:rPr>
        <w:t>依据贵方</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项目名称</w:t>
      </w:r>
      <w:r>
        <w:rPr>
          <w:rFonts w:ascii="宋体" w:hAnsi="宋体" w:eastAsia="宋体"/>
          <w:b/>
          <w:bCs/>
          <w:color w:val="000000" w:themeColor="text1"/>
          <w:sz w:val="22"/>
          <w:u w:val="single"/>
          <w14:textFill>
            <w14:solidFill>
              <w14:schemeClr w14:val="tx1"/>
            </w14:solidFill>
          </w14:textFill>
        </w:rPr>
        <w:t xml:space="preserve"> </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项目</w:t>
      </w:r>
      <w:r>
        <w:rPr>
          <w:rFonts w:hint="eastAsia" w:ascii="宋体" w:hAnsi="宋体" w:eastAsia="宋体"/>
          <w:bCs/>
          <w:color w:val="000000" w:themeColor="text1"/>
          <w:sz w:val="22"/>
          <w:u w:val="single"/>
          <w14:textFill>
            <w14:solidFill>
              <w14:schemeClr w14:val="tx1"/>
            </w14:solidFill>
          </w14:textFill>
        </w:rPr>
        <w:t>（</w:t>
      </w:r>
      <w:r>
        <w:rPr>
          <w:rFonts w:hint="eastAsia" w:ascii="宋体" w:hAnsi="宋体" w:eastAsia="宋体"/>
          <w:b/>
          <w:bCs/>
          <w:color w:val="000000" w:themeColor="text1"/>
          <w:sz w:val="22"/>
          <w:u w:val="single"/>
          <w14:textFill>
            <w14:solidFill>
              <w14:schemeClr w14:val="tx1"/>
            </w14:solidFill>
          </w14:textFill>
        </w:rPr>
        <w:t>项目编号：</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sz w:val="22"/>
          <w:u w:val="single"/>
          <w14:textFill>
            <w14:solidFill>
              <w14:schemeClr w14:val="tx1"/>
            </w14:solidFill>
          </w14:textFill>
        </w:rPr>
        <w:t>-   采购包   （包名称+包组号）</w:t>
      </w:r>
      <w:r>
        <w:rPr>
          <w:rFonts w:hint="eastAsia" w:ascii="宋体" w:hAnsi="宋体" w:eastAsia="宋体"/>
          <w:bCs/>
          <w:color w:val="000000" w:themeColor="text1"/>
          <w:kern w:val="0"/>
          <w:sz w:val="22"/>
          <w14:textFill>
            <w14:solidFill>
              <w14:schemeClr w14:val="tx1"/>
            </w14:solidFill>
          </w14:textFill>
        </w:rPr>
        <w:t>的投标邀请，我方代表</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（姓名、职务）</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经正式授权并代表</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（投标人名称）</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sz w:val="22"/>
          <w14:textFill>
            <w14:solidFill>
              <w14:schemeClr w14:val="tx1"/>
            </w14:solidFill>
          </w14:textFill>
        </w:rPr>
        <w:t>提交唱标信封一份、</w:t>
      </w:r>
      <w:r>
        <w:rPr>
          <w:rFonts w:hint="eastAsia" w:ascii="宋体" w:hAnsi="宋体" w:eastAsia="宋体"/>
          <w:bCs/>
          <w:color w:val="000000" w:themeColor="text1"/>
          <w:kern w:val="0"/>
          <w:sz w:val="22"/>
          <w14:textFill>
            <w14:solidFill>
              <w14:schemeClr w14:val="tx1"/>
            </w14:solidFill>
          </w14:textFill>
        </w:rPr>
        <w:t>投标文件</w:t>
      </w:r>
      <w:r>
        <w:rPr>
          <w:rFonts w:ascii="宋体" w:hAnsi="宋体" w:eastAsia="宋体"/>
          <w:bCs/>
          <w:color w:val="000000" w:themeColor="text1"/>
          <w:kern w:val="0"/>
          <w:sz w:val="22"/>
          <w14:textFill>
            <w14:solidFill>
              <w14:schemeClr w14:val="tx1"/>
            </w14:solidFill>
          </w14:textFill>
        </w:rPr>
        <w:t>正本一份，副本</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kern w:val="0"/>
          <w:sz w:val="22"/>
          <w:u w:val="single"/>
          <w14:textFill>
            <w14:solidFill>
              <w14:schemeClr w14:val="tx1"/>
            </w14:solidFill>
          </w14:textFill>
        </w:rPr>
        <w:t>详见投标须知前附表</w:t>
      </w:r>
      <w:r>
        <w:rPr>
          <w:rFonts w:ascii="宋体" w:hAnsi="宋体" w:eastAsia="宋体"/>
          <w:b/>
          <w:bCs/>
          <w:color w:val="000000" w:themeColor="text1"/>
          <w:kern w:val="0"/>
          <w:sz w:val="22"/>
          <w:u w:val="single"/>
          <w14:textFill>
            <w14:solidFill>
              <w14:schemeClr w14:val="tx1"/>
            </w14:solidFill>
          </w14:textFill>
        </w:rPr>
        <w:t xml:space="preserve">） </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份。</w:t>
      </w:r>
    </w:p>
    <w:p w14:paraId="4CC8DBAC">
      <w:pPr>
        <w:autoSpaceDE w:val="0"/>
        <w:autoSpaceDN w:val="0"/>
        <w:adjustRightInd w:val="0"/>
        <w:spacing w:line="360" w:lineRule="auto"/>
        <w:ind w:right="246"/>
        <w:rPr>
          <w:rFonts w:hint="eastAsia" w:ascii="宋体" w:hAnsi="宋体" w:eastAsia="宋体"/>
          <w:color w:val="000000" w:themeColor="text1"/>
          <w:kern w:val="0"/>
          <w:sz w:val="22"/>
          <w14:textFill>
            <w14:solidFill>
              <w14:schemeClr w14:val="tx1"/>
            </w14:solidFill>
          </w14:textFill>
        </w:rPr>
      </w:pPr>
      <w:r>
        <w:rPr>
          <w:rFonts w:hint="eastAsia" w:ascii="宋体" w:hAnsi="宋体" w:eastAsia="宋体"/>
          <w:color w:val="000000" w:themeColor="text1"/>
          <w:kern w:val="0"/>
          <w:sz w:val="22"/>
          <w14:textFill>
            <w14:solidFill>
              <w14:schemeClr w14:val="tx1"/>
            </w14:solidFill>
          </w14:textFill>
        </w:rPr>
        <w:t>在此，我方声明如下：</w:t>
      </w:r>
    </w:p>
    <w:p w14:paraId="50A02788">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pacing w:val="-6"/>
          <w:sz w:val="22"/>
          <w14:textFill>
            <w14:solidFill>
              <w14:schemeClr w14:val="tx1"/>
            </w14:solidFill>
          </w14:textFill>
        </w:rPr>
        <w:t>同意并接受招标文件的各项要求，遵守招标文件中的各项规定，按招标文件的要求提供报价</w:t>
      </w:r>
      <w:r>
        <w:rPr>
          <w:rFonts w:hint="eastAsia" w:ascii="宋体" w:hAnsi="宋体" w:eastAsia="宋体"/>
          <w:color w:val="000000" w:themeColor="text1"/>
          <w:sz w:val="22"/>
          <w14:textFill>
            <w14:solidFill>
              <w14:schemeClr w14:val="tx1"/>
            </w14:solidFill>
          </w14:textFill>
        </w:rPr>
        <w:t>。</w:t>
      </w:r>
    </w:p>
    <w:p w14:paraId="2B196247">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投标有效期为递交投标文件截止日起</w:t>
      </w:r>
      <w:r>
        <w:rPr>
          <w:rFonts w:hint="eastAsia"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u w:val="single"/>
          <w14:textFill>
            <w14:solidFill>
              <w14:schemeClr w14:val="tx1"/>
            </w14:solidFill>
          </w14:textFill>
        </w:rPr>
        <w:t>90</w:t>
      </w:r>
      <w:r>
        <w:rPr>
          <w:rFonts w:hint="eastAsia"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天，如中标，有效期将延至合同终止日为止。</w:t>
      </w:r>
    </w:p>
    <w:p w14:paraId="07DBF76B">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我方已经详细地阅读了全部招标文件及其附件，包括澄清及参考文件</w:t>
      </w:r>
      <w:r>
        <w:rPr>
          <w:rFonts w:ascii="宋体" w:hAnsi="宋体" w:eastAsia="宋体"/>
          <w:color w:val="000000" w:themeColor="text1"/>
          <w:sz w:val="22"/>
          <w14:textFill>
            <w14:solidFill>
              <w14:schemeClr w14:val="tx1"/>
            </w14:solidFill>
          </w14:textFill>
        </w:rPr>
        <w:t>(如有)。我方已完全清晰理解招标文件的要求，不存在任何含糊不清和误解之处，同意放弃对这些文件所提出的</w:t>
      </w:r>
      <w:r>
        <w:rPr>
          <w:rFonts w:hint="eastAsia" w:ascii="宋体" w:hAnsi="宋体" w:eastAsia="宋体"/>
          <w:color w:val="000000" w:themeColor="text1"/>
          <w:sz w:val="22"/>
          <w14:textFill>
            <w14:solidFill>
              <w14:schemeClr w14:val="tx1"/>
            </w14:solidFill>
          </w14:textFill>
        </w:rPr>
        <w:t>询问</w:t>
      </w:r>
      <w:r>
        <w:rPr>
          <w:rFonts w:ascii="宋体" w:hAnsi="宋体" w:eastAsia="宋体"/>
          <w:color w:val="000000" w:themeColor="text1"/>
          <w:sz w:val="22"/>
          <w14:textFill>
            <w14:solidFill>
              <w14:schemeClr w14:val="tx1"/>
            </w14:solidFill>
          </w14:textFill>
        </w:rPr>
        <w:t>和质疑的权利。</w:t>
      </w:r>
    </w:p>
    <w:p w14:paraId="1CAF6B23">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我方已毫无保留地向贵方提供一切所需的证明材料。</w:t>
      </w:r>
    </w:p>
    <w:p w14:paraId="10ADD816">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承诺在本次投标不存在以下情况：单位负责人为同一人或者存在直接控股、管理关系的不同供应商，不得同时参加本采购项目投标。为本项目提供整体设计、规范编制或者项目管理、监理、检测等服务的供应商。</w:t>
      </w:r>
    </w:p>
    <w:p w14:paraId="78478A92">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我方承诺在本次投标文件中提供的一切文件，无论是原件还是复印件均为真实和准确的，绝无任何虚假、伪造和夸大的成份，否则，愿承担相应的后果和法律责任。</w:t>
      </w:r>
    </w:p>
    <w:p w14:paraId="6B9C0749">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我方完全服从和尊重评委会所作的评定结果，同时清楚理解到报价最低并非意味着必定获得中标资格。</w:t>
      </w:r>
    </w:p>
    <w:p w14:paraId="5BD06C49">
      <w:pPr>
        <w:pStyle w:val="63"/>
        <w:numPr>
          <w:ilvl w:val="0"/>
          <w:numId w:val="68"/>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我方同意按招标文件规定向采购代理机构缴纳中标服务费。</w:t>
      </w:r>
    </w:p>
    <w:p w14:paraId="65D71498">
      <w:pPr>
        <w:pStyle w:val="63"/>
        <w:numPr>
          <w:ilvl w:val="0"/>
          <w:numId w:val="68"/>
        </w:numPr>
        <w:tabs>
          <w:tab w:val="left" w:pos="567"/>
          <w:tab w:val="left" w:pos="709"/>
        </w:tabs>
        <w:spacing w:after="312" w:afterLines="100" w:line="360" w:lineRule="auto"/>
        <w:contextualSpacing w:val="0"/>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所有与本招标有关的函件请发往下列地址：</w:t>
      </w:r>
    </w:p>
    <w:tbl>
      <w:tblPr>
        <w:tblStyle w:val="4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83"/>
        <w:gridCol w:w="4384"/>
      </w:tblGrid>
      <w:tr w14:paraId="50CFC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tcPr>
          <w:p w14:paraId="073DF087">
            <w:pPr>
              <w:spacing w:before="156" w:beforeLines="50"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投标人地址：</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500" w:type="pct"/>
          </w:tcPr>
          <w:p w14:paraId="6E410E55">
            <w:pPr>
              <w:spacing w:before="156" w:beforeLines="50"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邮编：</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26BC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tcPr>
          <w:p w14:paraId="4D4F5C1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联系电话：</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500" w:type="pct"/>
          </w:tcPr>
          <w:p w14:paraId="788BD02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传真：</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370BC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tcPr>
          <w:p w14:paraId="35C50ED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项目联系人：</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500" w:type="pct"/>
          </w:tcPr>
          <w:p w14:paraId="63D6807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手机：</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59CBD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59101A4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50938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7D16038F">
            <w:pPr>
              <w:spacing w:line="360" w:lineRule="auto"/>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投标人法定代表人或被授权人（签名或签章）：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59124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46DAF5BE">
            <w:pPr>
              <w:spacing w:line="360" w:lineRule="auto"/>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年</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月</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日</w:t>
            </w:r>
          </w:p>
        </w:tc>
      </w:tr>
    </w:tbl>
    <w:p w14:paraId="2E6D3F5D">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38" w:name="_Toc7447"/>
      <w:bookmarkStart w:id="139" w:name="_Toc5005"/>
      <w:bookmarkStart w:id="140" w:name="_Toc391627758"/>
      <w:bookmarkStart w:id="141" w:name="_Toc405313962"/>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6.</w:t>
      </w:r>
      <w:r>
        <w:rPr>
          <w:rStyle w:val="44"/>
          <w:rFonts w:hint="eastAsia" w:ascii="宋体" w:hAnsi="宋体" w:eastAsia="宋体"/>
          <w:b w:val="0"/>
          <w:bCs w:val="0"/>
          <w:color w:val="000000" w:themeColor="text1"/>
          <w:spacing w:val="12"/>
          <w:sz w:val="22"/>
          <w:szCs w:val="22"/>
          <w14:textFill>
            <w14:solidFill>
              <w14:schemeClr w14:val="tx1"/>
            </w14:solidFill>
          </w14:textFill>
        </w:rPr>
        <w:t>资格声明函</w:t>
      </w:r>
      <w:bookmarkEnd w:id="138"/>
      <w:bookmarkEnd w:id="139"/>
    </w:p>
    <w:p w14:paraId="3024AB80">
      <w:pPr>
        <w:jc w:val="center"/>
        <w:rPr>
          <w:rStyle w:val="44"/>
          <w:rFonts w:hint="eastAsia" w:ascii="宋体" w:hAnsi="宋体" w:eastAsia="宋体"/>
          <w:color w:val="000000" w:themeColor="text1"/>
          <w:spacing w:val="12"/>
          <w:sz w:val="32"/>
          <w:szCs w:val="32"/>
          <w14:textFill>
            <w14:solidFill>
              <w14:schemeClr w14:val="tx1"/>
            </w14:solidFill>
          </w14:textFill>
        </w:rPr>
      </w:pPr>
      <w:r>
        <w:rPr>
          <w:rStyle w:val="44"/>
          <w:rFonts w:hint="eastAsia" w:ascii="宋体" w:hAnsi="宋体" w:eastAsia="宋体"/>
          <w:color w:val="000000" w:themeColor="text1"/>
          <w:spacing w:val="12"/>
          <w:sz w:val="32"/>
          <w:szCs w:val="32"/>
          <w14:textFill>
            <w14:solidFill>
              <w14:schemeClr w14:val="tx1"/>
            </w14:solidFill>
          </w14:textFill>
        </w:rPr>
        <w:t>资格声明函</w:t>
      </w:r>
    </w:p>
    <w:p w14:paraId="09D429BE">
      <w:pPr>
        <w:spacing w:before="156" w:beforeLines="5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w:t>
      </w:r>
      <w:r>
        <w:rPr>
          <w:rFonts w:hint="eastAsia" w:ascii="宋体" w:hAnsi="宋体" w:eastAsia="宋体"/>
          <w:b/>
          <w:color w:val="000000" w:themeColor="text1"/>
          <w:sz w:val="22"/>
          <w:szCs w:val="24"/>
          <w:lang w:eastAsia="zh-CN"/>
          <w14:textFill>
            <w14:solidFill>
              <w14:schemeClr w14:val="tx1"/>
            </w14:solidFill>
          </w14:textFill>
        </w:rPr>
        <w:t>招标人</w:t>
      </w:r>
      <w:r>
        <w:rPr>
          <w:rFonts w:hint="eastAsia" w:ascii="宋体" w:hAnsi="宋体" w:eastAsia="宋体"/>
          <w:b/>
          <w:color w:val="000000" w:themeColor="text1"/>
          <w:sz w:val="22"/>
          <w:szCs w:val="24"/>
          <w14:textFill>
            <w14:solidFill>
              <w14:schemeClr w14:val="tx1"/>
            </w14:solidFill>
          </w14:textFill>
        </w:rPr>
        <w:t>名称）</w:t>
      </w:r>
    </w:p>
    <w:p w14:paraId="2B520224">
      <w:pPr>
        <w:autoSpaceDE w:val="0"/>
        <w:autoSpaceDN w:val="0"/>
        <w:adjustRightInd w:val="0"/>
        <w:spacing w:line="360" w:lineRule="auto"/>
        <w:ind w:right="26" w:firstLine="440" w:firstLineChars="200"/>
        <w:rPr>
          <w:rFonts w:hint="eastAsia" w:ascii="宋体" w:hAnsi="宋体" w:eastAsia="宋体"/>
          <w:color w:val="000000" w:themeColor="text1"/>
          <w:kern w:val="0"/>
          <w:sz w:val="22"/>
          <w14:textFill>
            <w14:solidFill>
              <w14:schemeClr w14:val="tx1"/>
            </w14:solidFill>
          </w14:textFill>
        </w:rPr>
      </w:pPr>
      <w:r>
        <w:rPr>
          <w:rFonts w:hint="eastAsia" w:ascii="宋体" w:hAnsi="宋体" w:eastAsia="宋体"/>
          <w:bCs/>
          <w:color w:val="000000" w:themeColor="text1"/>
          <w:kern w:val="0"/>
          <w:sz w:val="22"/>
          <w14:textFill>
            <w14:solidFill>
              <w14:schemeClr w14:val="tx1"/>
            </w14:solidFill>
          </w14:textFill>
        </w:rPr>
        <w:t>我方参与贵方</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Cs/>
          <w:color w:val="000000" w:themeColor="text1"/>
          <w:kern w:val="0"/>
          <w:sz w:val="22"/>
          <w:u w:val="single"/>
          <w14:textFill>
            <w14:solidFill>
              <w14:schemeClr w14:val="tx1"/>
            </w14:solidFill>
          </w14:textFill>
        </w:rPr>
        <w:t>组织的</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项目名称</w:t>
      </w:r>
      <w:r>
        <w:rPr>
          <w:rFonts w:ascii="宋体" w:hAnsi="宋体" w:eastAsia="宋体"/>
          <w:b/>
          <w:bCs/>
          <w:color w:val="000000" w:themeColor="text1"/>
          <w:sz w:val="22"/>
          <w:u w:val="single"/>
          <w14:textFill>
            <w14:solidFill>
              <w14:schemeClr w14:val="tx1"/>
            </w14:solidFill>
          </w14:textFill>
        </w:rPr>
        <w:t xml:space="preserve"> </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项目</w:t>
      </w:r>
      <w:r>
        <w:rPr>
          <w:rFonts w:hint="eastAsia" w:ascii="宋体" w:hAnsi="宋体" w:eastAsia="宋体"/>
          <w:bCs/>
          <w:color w:val="000000" w:themeColor="text1"/>
          <w:sz w:val="22"/>
          <w:u w:val="single"/>
          <w14:textFill>
            <w14:solidFill>
              <w14:schemeClr w14:val="tx1"/>
            </w14:solidFill>
          </w14:textFill>
        </w:rPr>
        <w:t>（</w:t>
      </w:r>
      <w:r>
        <w:rPr>
          <w:rFonts w:hint="eastAsia" w:ascii="宋体" w:hAnsi="宋体" w:eastAsia="宋体"/>
          <w:b/>
          <w:bCs/>
          <w:color w:val="000000" w:themeColor="text1"/>
          <w:sz w:val="22"/>
          <w:u w:val="single"/>
          <w14:textFill>
            <w14:solidFill>
              <w14:schemeClr w14:val="tx1"/>
            </w14:solidFill>
          </w14:textFill>
        </w:rPr>
        <w:t>项目编号：</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sz w:val="22"/>
          <w14:textFill>
            <w14:solidFill>
              <w14:schemeClr w14:val="tx1"/>
            </w14:solidFill>
          </w14:textFill>
        </w:rPr>
        <w:t>的采购活动，</w:t>
      </w:r>
      <w:r>
        <w:rPr>
          <w:rFonts w:hint="eastAsia" w:ascii="宋体" w:hAnsi="宋体" w:eastAsia="宋体"/>
          <w:color w:val="000000" w:themeColor="text1"/>
          <w:kern w:val="0"/>
          <w:sz w:val="22"/>
          <w14:textFill>
            <w14:solidFill>
              <w14:schemeClr w14:val="tx1"/>
            </w14:solidFill>
          </w14:textFill>
        </w:rPr>
        <w:t>在此，我方声明如下：</w:t>
      </w:r>
    </w:p>
    <w:p w14:paraId="45839739">
      <w:pPr>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我方为本次投标所提交的所有证明其合格和资格的文件是真实的和正确的，并愿为其真实性和正确性承担法律责任；</w:t>
      </w:r>
    </w:p>
    <w:p w14:paraId="304CFECA">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1）我方具有独立承担民事责任的能力；</w:t>
      </w:r>
    </w:p>
    <w:p w14:paraId="14D75989">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2）我方有依法缴纳税收和社会保障资金的良好记录；</w:t>
      </w:r>
    </w:p>
    <w:p w14:paraId="2492A18E">
      <w:pPr>
        <w:spacing w:line="360" w:lineRule="auto"/>
        <w:rPr>
          <w:rFonts w:hint="eastAsia" w:ascii="宋体" w:hAnsi="宋体" w:eastAsia="宋体"/>
          <w:color w:val="FF0000"/>
          <w:sz w:val="22"/>
        </w:rPr>
      </w:pPr>
      <w:r>
        <w:rPr>
          <w:rFonts w:hint="eastAsia" w:ascii="宋体" w:hAnsi="宋体" w:eastAsia="宋体"/>
          <w:color w:val="000000" w:themeColor="text1"/>
          <w:sz w:val="22"/>
          <w14:textFill>
            <w14:solidFill>
              <w14:schemeClr w14:val="tx1"/>
            </w14:solidFill>
          </w14:textFill>
        </w:rPr>
        <w:t>3）我方具有良好的商业信誉和健全的财务会计制度；</w:t>
      </w:r>
    </w:p>
    <w:p w14:paraId="284C94B0">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4）我方具有履行合同所必需的设备和专业技术能力；</w:t>
      </w:r>
    </w:p>
    <w:p w14:paraId="1CF0DE16">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5）我方能出具正规增值税专用发票；</w:t>
      </w:r>
    </w:p>
    <w:p w14:paraId="5F84A3AB">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6）我方承诺，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7E87C15E">
      <w:pPr>
        <w:pStyle w:val="40"/>
        <w:ind w:firstLine="0" w:firstLineChars="0"/>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t>7） 我方非联合体参与本项目投标，不对本项目进行转包、分包。</w:t>
      </w:r>
    </w:p>
    <w:p w14:paraId="07CAB228">
      <w:pPr>
        <w:pStyle w:val="40"/>
        <w:ind w:firstLine="0" w:firstLineChars="0"/>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t xml:space="preserve">8） </w:t>
      </w:r>
      <w:r>
        <w:rPr>
          <w:rFonts w:hint="eastAsia" w:ascii="宋体" w:hAnsi="宋体" w:eastAsia="宋体" w:cstheme="minorBidi"/>
          <w:color w:val="000000" w:themeColor="text1"/>
          <w:kern w:val="2"/>
          <w:sz w:val="22"/>
          <w:szCs w:val="22"/>
          <w:u w:val="single"/>
          <w:lang w:val="en-US" w:eastAsia="zh-CN" w:bidi="ar-SA"/>
          <w14:textFill>
            <w14:solidFill>
              <w14:schemeClr w14:val="tx1"/>
            </w14:solidFill>
          </w14:textFill>
          <w14:ligatures w14:val="standardContextual"/>
        </w:rPr>
        <w:t xml:space="preserve">       </w:t>
      </w:r>
      <w:r>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t xml:space="preserve">（其他供应商觉得需要补充的说明）                       </w:t>
      </w:r>
    </w:p>
    <w:p w14:paraId="2915CD66">
      <w:pPr>
        <w:pStyle w:val="40"/>
        <w:ind w:firstLine="640"/>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pPr>
    </w:p>
    <w:p w14:paraId="3C0A0D54">
      <w:pPr>
        <w:pStyle w:val="40"/>
        <w:ind w:firstLine="640"/>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pPr>
      <w:r>
        <w:rPr>
          <w:rFonts w:hint="eastAsia" w:ascii="宋体" w:hAnsi="宋体" w:eastAsia="宋体" w:cstheme="minorBidi"/>
          <w:color w:val="000000" w:themeColor="text1"/>
          <w:kern w:val="2"/>
          <w:sz w:val="22"/>
          <w:szCs w:val="22"/>
          <w:lang w:val="en-US" w:eastAsia="zh-CN" w:bidi="ar-SA"/>
          <w14:textFill>
            <w14:solidFill>
              <w14:schemeClr w14:val="tx1"/>
            </w14:solidFill>
          </w14:textFill>
          <w14:ligatures w14:val="standardContextual"/>
        </w:rPr>
        <w:t>特此声明！</w:t>
      </w:r>
    </w:p>
    <w:p w14:paraId="48ED693C">
      <w:pPr>
        <w:pStyle w:val="40"/>
        <w:ind w:firstLine="640"/>
        <w:rPr>
          <w:rFonts w:hint="eastAsia" w:ascii="宋体" w:hAnsi="宋体" w:eastAsia="宋体"/>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58"/>
        <w:gridCol w:w="2470"/>
      </w:tblGrid>
      <w:tr w14:paraId="7A7CC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56EAFD76">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470" w:type="dxa"/>
          </w:tcPr>
          <w:p w14:paraId="100A697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1CA14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20C3F50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470" w:type="dxa"/>
          </w:tcPr>
          <w:p w14:paraId="189B65E9">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4DF44DE6">
      <w:pP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bookmarkStart w:id="142" w:name="_Toc1055"/>
      <w:bookmarkStart w:id="143" w:name="_Toc31752"/>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br w:type="page"/>
      </w:r>
    </w:p>
    <w:p w14:paraId="13C98572">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cs="Times New Roman"/>
          <w:b w:val="0"/>
          <w:bCs w:val="0"/>
          <w:color w:val="000000" w:themeColor="text1"/>
          <w:spacing w:val="12"/>
          <w:sz w:val="22"/>
          <w:szCs w:val="22"/>
          <w:lang w:val="en-US" w:eastAsia="zh-CN"/>
          <w14:textFill>
            <w14:solidFill>
              <w14:schemeClr w14:val="tx1"/>
            </w14:solidFill>
          </w14:textFill>
        </w:rPr>
      </w:pPr>
      <w:r>
        <w:rPr>
          <w:rStyle w:val="44"/>
          <w:rFonts w:hint="eastAsia" w:ascii="宋体" w:hAnsi="宋体" w:eastAsia="宋体" w:cs="Times New Roman"/>
          <w:b w:val="0"/>
          <w:bCs w:val="0"/>
          <w:color w:val="000000" w:themeColor="text1"/>
          <w:spacing w:val="12"/>
          <w:sz w:val="22"/>
          <w:szCs w:val="22"/>
          <w:lang w:val="en-US" w:eastAsia="zh-CN"/>
          <w14:textFill>
            <w14:solidFill>
              <w14:schemeClr w14:val="tx1"/>
            </w14:solidFill>
          </w14:textFill>
        </w:rPr>
        <w:t>7.</w:t>
      </w:r>
      <w:bookmarkStart w:id="144" w:name="_Toc14134_WPSOffice_Level3"/>
      <w:r>
        <w:rPr>
          <w:rStyle w:val="44"/>
          <w:rFonts w:hint="eastAsia" w:ascii="宋体" w:hAnsi="宋体" w:eastAsia="宋体" w:cs="Times New Roman"/>
          <w:b w:val="0"/>
          <w:bCs w:val="0"/>
          <w:color w:val="000000" w:themeColor="text1"/>
          <w:spacing w:val="12"/>
          <w:sz w:val="22"/>
          <w:szCs w:val="22"/>
          <w:lang w:val="en-US" w:eastAsia="zh-CN"/>
          <w14:textFill>
            <w14:solidFill>
              <w14:schemeClr w14:val="tx1"/>
            </w14:solidFill>
          </w14:textFill>
        </w:rPr>
        <w:t>投标人控股及管理关系情况申报表</w:t>
      </w:r>
      <w:bookmarkEnd w:id="144"/>
    </w:p>
    <w:p w14:paraId="4C516844">
      <w:pPr>
        <w:jc w:val="center"/>
        <w:rPr>
          <w:rStyle w:val="44"/>
          <w:rFonts w:hint="eastAsia" w:ascii="宋体" w:hAnsi="宋体" w:eastAsia="宋体" w:cs="Times New Roman"/>
          <w:color w:val="000000" w:themeColor="text1"/>
          <w:spacing w:val="12"/>
          <w:sz w:val="32"/>
          <w:szCs w:val="32"/>
          <w14:textFill>
            <w14:solidFill>
              <w14:schemeClr w14:val="tx1"/>
            </w14:solidFill>
          </w14:textFill>
        </w:rPr>
      </w:pPr>
      <w:r>
        <w:rPr>
          <w:rStyle w:val="44"/>
          <w:rFonts w:hint="eastAsia" w:ascii="宋体" w:hAnsi="宋体" w:eastAsia="宋体" w:cs="Times New Roman"/>
          <w:color w:val="000000" w:themeColor="text1"/>
          <w:spacing w:val="12"/>
          <w:sz w:val="32"/>
          <w:szCs w:val="32"/>
          <w:lang w:val="en-US" w:eastAsia="zh-CN"/>
          <w14:textFill>
            <w14:solidFill>
              <w14:schemeClr w14:val="tx1"/>
            </w14:solidFill>
          </w14:textFill>
        </w:rPr>
        <w:t>投标人控股及管理关系情况申报表</w:t>
      </w:r>
    </w:p>
    <w:p w14:paraId="5A61B211">
      <w:pPr>
        <w:spacing w:before="156" w:beforeLines="5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w:t>
      </w:r>
      <w:r>
        <w:rPr>
          <w:rFonts w:hint="eastAsia" w:ascii="宋体" w:hAnsi="宋体" w:eastAsia="宋体"/>
          <w:b/>
          <w:color w:val="000000" w:themeColor="text1"/>
          <w:sz w:val="22"/>
          <w:szCs w:val="24"/>
          <w:lang w:eastAsia="zh-CN"/>
          <w14:textFill>
            <w14:solidFill>
              <w14:schemeClr w14:val="tx1"/>
            </w14:solidFill>
          </w14:textFill>
        </w:rPr>
        <w:t>招标人</w:t>
      </w:r>
      <w:r>
        <w:rPr>
          <w:rFonts w:hint="eastAsia" w:ascii="宋体" w:hAnsi="宋体" w:eastAsia="宋体"/>
          <w:b/>
          <w:color w:val="000000" w:themeColor="text1"/>
          <w:sz w:val="22"/>
          <w:szCs w:val="24"/>
          <w14:textFill>
            <w14:solidFill>
              <w14:schemeClr w14:val="tx1"/>
            </w14:solidFill>
          </w14:textFill>
        </w:rPr>
        <w:t>名称）</w:t>
      </w:r>
    </w:p>
    <w:p w14:paraId="7C0223C1">
      <w:pPr>
        <w:pStyle w:val="138"/>
        <w:ind w:firstLine="209" w:firstLineChars="95"/>
        <w:rPr>
          <w:rFonts w:hint="eastAsia" w:ascii="宋体" w:hAnsi="宋体" w:eastAsia="宋体" w:cs="宋体"/>
          <w:color w:val="auto"/>
          <w:sz w:val="22"/>
          <w:szCs w:val="22"/>
        </w:rPr>
      </w:pPr>
      <w:r>
        <w:rPr>
          <w:rFonts w:hint="eastAsia" w:ascii="宋体" w:hAnsi="宋体" w:eastAsia="宋体" w:cs="宋体"/>
          <w:color w:val="auto"/>
          <w:sz w:val="22"/>
          <w:szCs w:val="22"/>
        </w:rPr>
        <w:t>我方参加</w:t>
      </w:r>
      <w:r>
        <w:rPr>
          <w:rFonts w:hint="eastAsia" w:ascii="宋体" w:hAnsi="宋体" w:eastAsia="宋体" w:cs="宋体"/>
          <w:color w:val="auto"/>
          <w:sz w:val="22"/>
          <w:szCs w:val="22"/>
          <w:u w:val="single"/>
          <w:lang w:val="en-US" w:eastAsia="zh-CN"/>
        </w:rPr>
        <w:t xml:space="preserve"> 项目名称 </w:t>
      </w:r>
      <w:r>
        <w:rPr>
          <w:rFonts w:hint="eastAsia" w:ascii="宋体" w:hAnsi="宋体" w:eastAsia="宋体" w:cs="宋体"/>
          <w:color w:val="auto"/>
          <w:sz w:val="22"/>
          <w:szCs w:val="22"/>
        </w:rPr>
        <w:t>（项目编号：</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rPr>
        <w:t>）的投标，根据法律法规维护采购公正性的相关规定，特就本单位控股及管理关系情况申报如下，并承担申报不实的责任。</w:t>
      </w:r>
    </w:p>
    <w:tbl>
      <w:tblPr>
        <w:tblStyle w:val="41"/>
        <w:tblW w:w="878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2240"/>
        <w:gridCol w:w="4619"/>
      </w:tblGrid>
      <w:tr w14:paraId="12B136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26" w:type="dxa"/>
            <w:vAlign w:val="center"/>
          </w:tcPr>
          <w:p w14:paraId="64619598">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申报人名称</w:t>
            </w:r>
          </w:p>
        </w:tc>
        <w:tc>
          <w:tcPr>
            <w:tcW w:w="6859" w:type="dxa"/>
            <w:gridSpan w:val="2"/>
            <w:vAlign w:val="center"/>
          </w:tcPr>
          <w:p w14:paraId="6E1C220F">
            <w:pPr>
              <w:rPr>
                <w:rFonts w:hint="eastAsia" w:ascii="宋体" w:hAnsi="宋体" w:eastAsia="宋体" w:cs="宋体"/>
                <w:color w:val="auto"/>
                <w:sz w:val="22"/>
                <w:szCs w:val="24"/>
              </w:rPr>
            </w:pPr>
            <w:r>
              <w:rPr>
                <w:rFonts w:hint="eastAsia" w:ascii="宋体" w:hAnsi="宋体" w:eastAsia="宋体" w:cs="宋体"/>
                <w:color w:val="auto"/>
                <w:sz w:val="22"/>
                <w:szCs w:val="22"/>
              </w:rPr>
              <w:t>【    [投标人名称]】</w:t>
            </w:r>
          </w:p>
        </w:tc>
      </w:tr>
      <w:tr w14:paraId="29D9B4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926" w:type="dxa"/>
            <w:vMerge w:val="restart"/>
            <w:vAlign w:val="center"/>
          </w:tcPr>
          <w:p w14:paraId="0001E0DE">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法定代表人/单位负责人</w:t>
            </w:r>
          </w:p>
        </w:tc>
        <w:tc>
          <w:tcPr>
            <w:tcW w:w="2240" w:type="dxa"/>
            <w:vAlign w:val="center"/>
          </w:tcPr>
          <w:p w14:paraId="0013B66E">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姓    名</w:t>
            </w:r>
          </w:p>
        </w:tc>
        <w:tc>
          <w:tcPr>
            <w:tcW w:w="4619" w:type="dxa"/>
            <w:vAlign w:val="center"/>
          </w:tcPr>
          <w:p w14:paraId="102A752B">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2"/>
              </w:rPr>
              <w:t>【    [投标人法定代表人/负责人姓名]】</w:t>
            </w:r>
          </w:p>
        </w:tc>
      </w:tr>
      <w:tr w14:paraId="3954C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926" w:type="dxa"/>
            <w:vMerge w:val="continue"/>
            <w:vAlign w:val="center"/>
          </w:tcPr>
          <w:p w14:paraId="29D35146">
            <w:pPr>
              <w:autoSpaceDE w:val="0"/>
              <w:autoSpaceDN w:val="0"/>
              <w:spacing w:before="62" w:beforeLines="20" w:after="62" w:afterLines="20" w:line="288" w:lineRule="auto"/>
              <w:jc w:val="center"/>
              <w:rPr>
                <w:rFonts w:hint="eastAsia" w:ascii="宋体" w:hAnsi="宋体" w:eastAsia="宋体" w:cs="宋体"/>
                <w:color w:val="auto"/>
                <w:sz w:val="22"/>
                <w:szCs w:val="24"/>
              </w:rPr>
            </w:pPr>
          </w:p>
        </w:tc>
        <w:tc>
          <w:tcPr>
            <w:tcW w:w="2240" w:type="dxa"/>
            <w:vAlign w:val="center"/>
          </w:tcPr>
          <w:p w14:paraId="2A82F423">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身份证号</w:t>
            </w:r>
          </w:p>
        </w:tc>
        <w:tc>
          <w:tcPr>
            <w:tcW w:w="4619" w:type="dxa"/>
            <w:vAlign w:val="center"/>
          </w:tcPr>
          <w:p w14:paraId="74D025F9">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2"/>
              </w:rPr>
              <w:t>【    [投标人法定代表人/负责人身份证号]】</w:t>
            </w:r>
          </w:p>
        </w:tc>
      </w:tr>
      <w:tr w14:paraId="5E58EF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1926" w:type="dxa"/>
            <w:vAlign w:val="center"/>
          </w:tcPr>
          <w:p w14:paraId="563FF524">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控股股东/投资人名称</w:t>
            </w:r>
          </w:p>
          <w:p w14:paraId="23C31EF0">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及出资比例</w:t>
            </w:r>
          </w:p>
        </w:tc>
        <w:tc>
          <w:tcPr>
            <w:tcW w:w="6859" w:type="dxa"/>
            <w:gridSpan w:val="2"/>
            <w:vAlign w:val="center"/>
          </w:tcPr>
          <w:p w14:paraId="41110BAC">
            <w:pPr>
              <w:autoSpaceDE w:val="0"/>
              <w:autoSpaceDN w:val="0"/>
              <w:spacing w:before="62" w:beforeLines="20" w:after="62" w:afterLines="20" w:line="288" w:lineRule="auto"/>
              <w:jc w:val="left"/>
              <w:rPr>
                <w:rFonts w:hint="eastAsia" w:ascii="宋体" w:hAnsi="宋体" w:eastAsia="宋体" w:cs="宋体"/>
                <w:color w:val="auto"/>
                <w:sz w:val="22"/>
                <w:szCs w:val="24"/>
              </w:rPr>
            </w:pPr>
            <w:r>
              <w:rPr>
                <w:rFonts w:hint="eastAsia" w:ascii="宋体" w:hAnsi="宋体" w:eastAsia="宋体" w:cs="宋体"/>
                <w:color w:val="auto"/>
                <w:sz w:val="22"/>
                <w:szCs w:val="22"/>
              </w:rPr>
              <w:t>【    [公司名称]/    [自然人]，出资比例    %，[投标人控股股东/投资人名称及出资比例]】</w:t>
            </w:r>
          </w:p>
        </w:tc>
      </w:tr>
      <w:tr w14:paraId="4DECBF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926" w:type="dxa"/>
            <w:vAlign w:val="center"/>
          </w:tcPr>
          <w:p w14:paraId="575B68CF">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非控股股东/投资人名称</w:t>
            </w:r>
          </w:p>
          <w:p w14:paraId="4112DDC3">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及出资比例</w:t>
            </w:r>
          </w:p>
        </w:tc>
        <w:tc>
          <w:tcPr>
            <w:tcW w:w="6859" w:type="dxa"/>
            <w:gridSpan w:val="2"/>
            <w:vAlign w:val="center"/>
          </w:tcPr>
          <w:p w14:paraId="192DAA4B">
            <w:pPr>
              <w:autoSpaceDE w:val="0"/>
              <w:autoSpaceDN w:val="0"/>
              <w:spacing w:before="62" w:beforeLines="20" w:after="62" w:afterLines="20" w:line="288" w:lineRule="auto"/>
              <w:jc w:val="left"/>
              <w:rPr>
                <w:rFonts w:hint="eastAsia" w:ascii="宋体" w:hAnsi="宋体" w:eastAsia="宋体" w:cs="宋体"/>
                <w:color w:val="auto"/>
                <w:sz w:val="22"/>
                <w:szCs w:val="24"/>
              </w:rPr>
            </w:pPr>
            <w:r>
              <w:rPr>
                <w:rFonts w:hint="eastAsia" w:ascii="宋体" w:hAnsi="宋体" w:eastAsia="宋体" w:cs="宋体"/>
                <w:color w:val="auto"/>
                <w:sz w:val="22"/>
                <w:szCs w:val="22"/>
              </w:rPr>
              <w:t>【    [公司名称]/    [自然人]，出资比例    %，[投标人非控股股东/投资人名称及出资比例，应从出资比例由高到低进行填写]】</w:t>
            </w:r>
          </w:p>
        </w:tc>
      </w:tr>
      <w:tr w14:paraId="353FC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1926" w:type="dxa"/>
            <w:vMerge w:val="restart"/>
            <w:vAlign w:val="center"/>
          </w:tcPr>
          <w:p w14:paraId="3C0A9AFF">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管理关系单位名称</w:t>
            </w:r>
          </w:p>
        </w:tc>
        <w:tc>
          <w:tcPr>
            <w:tcW w:w="2240" w:type="dxa"/>
            <w:vAlign w:val="center"/>
          </w:tcPr>
          <w:p w14:paraId="67074660">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管理关系单位名称</w:t>
            </w:r>
          </w:p>
        </w:tc>
        <w:tc>
          <w:tcPr>
            <w:tcW w:w="4619" w:type="dxa"/>
            <w:vAlign w:val="center"/>
          </w:tcPr>
          <w:p w14:paraId="685D8DE7">
            <w:pPr>
              <w:autoSpaceDE w:val="0"/>
              <w:autoSpaceDN w:val="0"/>
              <w:spacing w:before="62" w:beforeLines="20" w:after="62" w:afterLines="20" w:line="288" w:lineRule="auto"/>
              <w:jc w:val="left"/>
              <w:rPr>
                <w:rFonts w:hint="eastAsia" w:ascii="宋体" w:hAnsi="宋体" w:eastAsia="宋体" w:cs="宋体"/>
                <w:color w:val="auto"/>
                <w:sz w:val="22"/>
                <w:szCs w:val="24"/>
              </w:rPr>
            </w:pPr>
            <w:r>
              <w:rPr>
                <w:rFonts w:hint="eastAsia" w:ascii="宋体" w:hAnsi="宋体" w:eastAsia="宋体" w:cs="宋体"/>
                <w:color w:val="auto"/>
                <w:sz w:val="22"/>
                <w:szCs w:val="22"/>
              </w:rPr>
              <w:t>【    [管理单位全称]】</w:t>
            </w:r>
          </w:p>
        </w:tc>
      </w:tr>
      <w:tr w14:paraId="4377F4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926" w:type="dxa"/>
            <w:vMerge w:val="continue"/>
            <w:vAlign w:val="center"/>
          </w:tcPr>
          <w:p w14:paraId="41903A59">
            <w:pPr>
              <w:autoSpaceDE w:val="0"/>
              <w:autoSpaceDN w:val="0"/>
              <w:spacing w:before="62" w:beforeLines="20" w:after="62" w:afterLines="20" w:line="288" w:lineRule="auto"/>
              <w:jc w:val="center"/>
              <w:rPr>
                <w:rFonts w:hint="eastAsia" w:ascii="宋体" w:hAnsi="宋体" w:eastAsia="宋体" w:cs="宋体"/>
                <w:color w:val="auto"/>
                <w:sz w:val="22"/>
                <w:szCs w:val="24"/>
              </w:rPr>
            </w:pPr>
          </w:p>
        </w:tc>
        <w:tc>
          <w:tcPr>
            <w:tcW w:w="2240" w:type="dxa"/>
            <w:vAlign w:val="center"/>
          </w:tcPr>
          <w:p w14:paraId="1240043A">
            <w:pPr>
              <w:autoSpaceDE w:val="0"/>
              <w:autoSpaceDN w:val="0"/>
              <w:spacing w:before="62" w:beforeLines="20" w:after="62" w:afterLines="20" w:line="288"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被管理关系单位名称</w:t>
            </w:r>
          </w:p>
        </w:tc>
        <w:tc>
          <w:tcPr>
            <w:tcW w:w="4619" w:type="dxa"/>
            <w:vAlign w:val="center"/>
          </w:tcPr>
          <w:p w14:paraId="45592CB7">
            <w:pPr>
              <w:autoSpaceDE w:val="0"/>
              <w:autoSpaceDN w:val="0"/>
              <w:spacing w:before="62" w:beforeLines="20" w:after="62" w:afterLines="20" w:line="288" w:lineRule="auto"/>
              <w:jc w:val="left"/>
              <w:rPr>
                <w:rFonts w:hint="eastAsia" w:ascii="宋体" w:hAnsi="宋体" w:eastAsia="宋体" w:cs="宋体"/>
                <w:color w:val="auto"/>
                <w:sz w:val="22"/>
                <w:szCs w:val="24"/>
              </w:rPr>
            </w:pPr>
            <w:r>
              <w:rPr>
                <w:rFonts w:hint="eastAsia" w:ascii="宋体" w:hAnsi="宋体" w:eastAsia="宋体" w:cs="宋体"/>
                <w:color w:val="auto"/>
                <w:sz w:val="22"/>
                <w:szCs w:val="22"/>
              </w:rPr>
              <w:t>【    [被管理单位全称，应列明所有被管理单位]】</w:t>
            </w:r>
          </w:p>
        </w:tc>
      </w:tr>
      <w:tr w14:paraId="23C6F4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785" w:type="dxa"/>
            <w:gridSpan w:val="3"/>
            <w:vAlign w:val="center"/>
          </w:tcPr>
          <w:p w14:paraId="567D8ADF">
            <w:pPr>
              <w:autoSpaceDE w:val="0"/>
              <w:autoSpaceDN w:val="0"/>
              <w:spacing w:before="62" w:beforeLines="20" w:after="62" w:afterLines="20" w:line="288" w:lineRule="auto"/>
              <w:jc w:val="left"/>
              <w:rPr>
                <w:rFonts w:hint="eastAsia" w:ascii="宋体" w:hAnsi="宋体" w:eastAsia="宋体" w:cs="宋体"/>
                <w:color w:val="auto"/>
                <w:sz w:val="22"/>
                <w:szCs w:val="24"/>
              </w:rPr>
            </w:pPr>
            <w:r>
              <w:rPr>
                <w:rFonts w:hint="eastAsia" w:ascii="宋体" w:hAnsi="宋体" w:eastAsia="宋体" w:cs="宋体"/>
                <w:color w:val="auto"/>
                <w:sz w:val="22"/>
                <w:szCs w:val="24"/>
              </w:rPr>
              <w:t>备注：</w:t>
            </w:r>
          </w:p>
        </w:tc>
      </w:tr>
    </w:tbl>
    <w:p w14:paraId="3EE7000E">
      <w:pPr>
        <w:pStyle w:val="138"/>
        <w:ind w:firstLine="209" w:firstLineChars="95"/>
        <w:rPr>
          <w:rFonts w:hint="eastAsia" w:ascii="宋体" w:hAnsi="宋体" w:eastAsia="宋体" w:cs="宋体"/>
          <w:color w:val="auto"/>
          <w:sz w:val="22"/>
          <w:szCs w:val="22"/>
        </w:rPr>
      </w:pPr>
      <w:r>
        <w:rPr>
          <w:rFonts w:hint="eastAsia" w:ascii="宋体" w:hAnsi="宋体" w:eastAsia="宋体" w:cs="宋体"/>
          <w:color w:val="auto"/>
          <w:sz w:val="22"/>
          <w:szCs w:val="22"/>
        </w:rPr>
        <w:t>说明：1.控股股东/投资人是指出资比例在50%以上，或者出资比例不足50%，但享有公司股东会/董事会控制权的投资方（含单位或者个人）；</w:t>
      </w:r>
    </w:p>
    <w:p w14:paraId="482861D5">
      <w:pPr>
        <w:pStyle w:val="138"/>
        <w:ind w:firstLine="209" w:firstLineChars="95"/>
        <w:rPr>
          <w:rFonts w:hint="eastAsia" w:ascii="宋体" w:hAnsi="宋体" w:eastAsia="宋体" w:cs="宋体"/>
          <w:color w:val="auto"/>
          <w:sz w:val="22"/>
          <w:szCs w:val="22"/>
        </w:rPr>
      </w:pPr>
      <w:r>
        <w:rPr>
          <w:rFonts w:hint="eastAsia" w:ascii="宋体" w:hAnsi="宋体" w:eastAsia="宋体" w:cs="宋体"/>
          <w:color w:val="auto"/>
          <w:sz w:val="22"/>
          <w:szCs w:val="22"/>
        </w:rPr>
        <w:t xml:space="preserve">    2.管理关系单位是指与不具有出资持股关系的其他单位之间存在管理与被管理关系的单位；</w:t>
      </w:r>
    </w:p>
    <w:p w14:paraId="2F38E7A4">
      <w:pPr>
        <w:pStyle w:val="138"/>
        <w:ind w:firstLine="209" w:firstLineChars="95"/>
        <w:rPr>
          <w:rFonts w:hint="eastAsia" w:ascii="宋体" w:hAnsi="宋体" w:eastAsia="宋体" w:cs="宋体"/>
          <w:color w:val="auto"/>
          <w:sz w:val="22"/>
          <w:szCs w:val="22"/>
        </w:rPr>
      </w:pPr>
      <w:r>
        <w:rPr>
          <w:rFonts w:hint="eastAsia" w:ascii="宋体" w:hAnsi="宋体" w:eastAsia="宋体" w:cs="宋体"/>
          <w:color w:val="auto"/>
          <w:sz w:val="22"/>
          <w:szCs w:val="22"/>
        </w:rPr>
        <w:t xml:space="preserve">    3.如未有相关情况，请在相应栏填写“无”。</w:t>
      </w:r>
    </w:p>
    <w:p w14:paraId="4B743C3F">
      <w:pPr>
        <w:pStyle w:val="138"/>
        <w:ind w:firstLine="420"/>
        <w:rPr>
          <w:rFonts w:hint="eastAsia" w:ascii="宋体" w:hAnsi="宋体" w:eastAsia="宋体" w:cs="宋体"/>
          <w:color w:val="auto"/>
          <w:sz w:val="22"/>
          <w:szCs w:val="22"/>
        </w:rPr>
      </w:pPr>
    </w:p>
    <w:p w14:paraId="1B550C7D">
      <w:pPr>
        <w:pStyle w:val="138"/>
        <w:ind w:firstLine="420"/>
        <w:rPr>
          <w:rFonts w:hint="eastAsia" w:ascii="宋体" w:hAnsi="宋体" w:eastAsia="宋体" w:cs="宋体"/>
          <w:color w:val="auto"/>
          <w:sz w:val="22"/>
          <w:szCs w:val="22"/>
        </w:rPr>
      </w:pPr>
      <w:r>
        <w:rPr>
          <w:rFonts w:hint="eastAsia" w:ascii="宋体" w:hAnsi="宋体" w:eastAsia="宋体" w:cs="宋体"/>
          <w:color w:val="auto"/>
          <w:sz w:val="22"/>
          <w:szCs w:val="22"/>
        </w:rPr>
        <w:t>投标人名称：</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（盖章）</w:t>
      </w:r>
    </w:p>
    <w:p w14:paraId="0FF4F411">
      <w:pPr>
        <w:pStyle w:val="138"/>
        <w:ind w:firstLine="420"/>
        <w:rPr>
          <w:rFonts w:hint="eastAsia" w:ascii="宋体" w:hAnsi="宋体" w:eastAsia="宋体" w:cs="宋体"/>
          <w:b w:val="0"/>
          <w:bCs w:val="0"/>
          <w:color w:val="000000" w:themeColor="text1"/>
          <w:spacing w:val="12"/>
          <w:kern w:val="2"/>
          <w:sz w:val="24"/>
          <w:szCs w:val="24"/>
          <w:lang w:val="en-US" w:eastAsia="zh-CN" w:bidi="ar-SA"/>
          <w14:textFill>
            <w14:solidFill>
              <w14:schemeClr w14:val="tx1"/>
            </w14:solidFill>
          </w14:textFill>
          <w14:ligatures w14:val="standardContextual"/>
        </w:rPr>
      </w:pPr>
      <w:r>
        <w:rPr>
          <w:rFonts w:hint="eastAsia" w:ascii="宋体" w:hAnsi="宋体" w:eastAsia="宋体" w:cs="宋体"/>
          <w:color w:val="auto"/>
          <w:sz w:val="22"/>
          <w:szCs w:val="22"/>
        </w:rPr>
        <w:t>日期：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年</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月</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日</w:t>
      </w:r>
    </w:p>
    <w:p w14:paraId="425FD50F">
      <w:pP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br w:type="page"/>
      </w:r>
    </w:p>
    <w:p w14:paraId="72E3CFC0">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r>
        <w:rPr>
          <w:rStyle w:val="44"/>
          <w:rFonts w:hint="eastAsia" w:ascii="宋体" w:hAnsi="宋体" w:eastAsia="宋体"/>
          <w:b w:val="0"/>
          <w:bCs w:val="0"/>
          <w:color w:val="000000" w:themeColor="text1"/>
          <w:spacing w:val="12"/>
          <w:sz w:val="22"/>
          <w:szCs w:val="22"/>
          <w:lang w:val="en-US" w:eastAsia="zh-CN"/>
          <w14:textFill>
            <w14:solidFill>
              <w14:schemeClr w14:val="tx1"/>
            </w14:solidFill>
          </w14:textFill>
        </w:rPr>
        <w:t>8.</w:t>
      </w:r>
      <w:r>
        <w:rPr>
          <w:rStyle w:val="44"/>
          <w:rFonts w:hint="eastAsia" w:ascii="宋体" w:hAnsi="宋体" w:eastAsia="宋体"/>
          <w:b w:val="0"/>
          <w:bCs w:val="0"/>
          <w:color w:val="000000" w:themeColor="text1"/>
          <w:spacing w:val="12"/>
          <w:sz w:val="22"/>
          <w:szCs w:val="22"/>
          <w14:textFill>
            <w14:solidFill>
              <w14:schemeClr w14:val="tx1"/>
            </w14:solidFill>
          </w14:textFill>
        </w:rPr>
        <w:t>资格证明材料</w:t>
      </w:r>
      <w:bookmarkEnd w:id="142"/>
      <w:bookmarkEnd w:id="143"/>
    </w:p>
    <w:p w14:paraId="28A5F223">
      <w:pPr>
        <w:rPr>
          <w:rFonts w:hint="eastAsia" w:ascii="宋体" w:hAnsi="宋体" w:eastAsia="宋体"/>
        </w:rPr>
      </w:pPr>
      <w:r>
        <w:rPr>
          <w:rStyle w:val="44"/>
          <w:rFonts w:hint="eastAsia" w:ascii="宋体" w:hAnsi="宋体" w:eastAsia="宋体"/>
          <w:color w:val="000000" w:themeColor="text1"/>
          <w:spacing w:val="12"/>
          <w:sz w:val="22"/>
          <w14:textFill>
            <w14:solidFill>
              <w14:schemeClr w14:val="tx1"/>
            </w14:solidFill>
          </w14:textFill>
        </w:rPr>
        <w:t>投标人按照资格条件要求提供相关资料。</w:t>
      </w:r>
    </w:p>
    <w:p w14:paraId="0146E616">
      <w:pPr>
        <w:numPr>
          <w:ilvl w:val="0"/>
          <w:numId w:val="69"/>
        </w:numPr>
        <w:spacing w:line="360" w:lineRule="auto"/>
        <w:rPr>
          <w:rFonts w:hint="eastAsia" w:ascii="宋体" w:hAnsi="宋体" w:eastAsia="宋体" w:cs="宋体"/>
          <w:sz w:val="24"/>
          <w:szCs w:val="24"/>
        </w:rPr>
      </w:pPr>
      <w:r>
        <w:rPr>
          <w:rFonts w:hint="eastAsia" w:ascii="宋体" w:hAnsi="宋体" w:eastAsia="宋体" w:cs="宋体"/>
          <w:sz w:val="24"/>
          <w:szCs w:val="24"/>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510E1285">
      <w:pPr>
        <w:numPr>
          <w:ilvl w:val="255"/>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2）能出具正规增值税专用发票。【提供资格声明函。】</w:t>
      </w:r>
    </w:p>
    <w:p w14:paraId="369DF85D">
      <w:pPr>
        <w:numPr>
          <w:ilvl w:val="255"/>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14:paraId="1C79C998">
      <w:pPr>
        <w:numPr>
          <w:ilvl w:val="255"/>
          <w:numId w:val="0"/>
        </w:num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单位负责人为同一人或者存在直接控股、管理关系的不同投标人，不得参加同一标段投标或者未划分标段的同一招标项目投标。为本项目提供整体设计、规范编制或者项目管理、监理、检测等服务的供应商，不得再参与本项目投标。（提供投标人控股及管理关系情况申报表）</w:t>
      </w:r>
    </w:p>
    <w:p w14:paraId="0778C5AA">
      <w:pPr>
        <w:numPr>
          <w:ilvl w:val="255"/>
          <w:numId w:val="0"/>
        </w:num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）本项目不接受联合体投标，不允许转包、违法分包。</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提供资格声明函）</w:t>
      </w:r>
    </w:p>
    <w:p w14:paraId="0A63759E">
      <w:pPr>
        <w:numPr>
          <w:ilvl w:val="255"/>
          <w:numId w:val="0"/>
        </w:num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其他</w:t>
      </w:r>
      <w:r>
        <w:rPr>
          <w:rFonts w:hint="eastAsia" w:ascii="宋体" w:hAnsi="宋体" w:eastAsia="宋体" w:cs="宋体"/>
          <w:sz w:val="24"/>
          <w:szCs w:val="24"/>
          <w:lang w:eastAsia="zh-CN"/>
        </w:rPr>
        <w:t>。</w:t>
      </w:r>
    </w:p>
    <w:p w14:paraId="24A3D271">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45" w:name="_Toc18819"/>
      <w:bookmarkStart w:id="146" w:name="_Toc19391"/>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9.</w:t>
      </w:r>
      <w:r>
        <w:rPr>
          <w:rStyle w:val="44"/>
          <w:rFonts w:hint="eastAsia" w:ascii="宋体" w:hAnsi="宋体" w:eastAsia="宋体"/>
          <w:b w:val="0"/>
          <w:bCs w:val="0"/>
          <w:color w:val="000000" w:themeColor="text1"/>
          <w:spacing w:val="12"/>
          <w:sz w:val="22"/>
          <w:szCs w:val="22"/>
          <w14:textFill>
            <w14:solidFill>
              <w14:schemeClr w14:val="tx1"/>
            </w14:solidFill>
          </w14:textFill>
        </w:rPr>
        <w:t>法定代表人身份证明书</w:t>
      </w:r>
      <w:bookmarkEnd w:id="140"/>
      <w:bookmarkEnd w:id="141"/>
      <w:bookmarkEnd w:id="145"/>
      <w:bookmarkEnd w:id="146"/>
    </w:p>
    <w:p w14:paraId="3BCCFAB0">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法定代表人身份证明书</w:t>
      </w:r>
    </w:p>
    <w:p w14:paraId="41BA1046">
      <w:pPr>
        <w:spacing w:before="312" w:beforeLines="10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w:t>
      </w:r>
      <w:r>
        <w:rPr>
          <w:rFonts w:hint="eastAsia" w:ascii="宋体" w:hAnsi="宋体" w:eastAsia="宋体"/>
          <w:b/>
          <w:color w:val="000000" w:themeColor="text1"/>
          <w:sz w:val="22"/>
          <w:szCs w:val="24"/>
          <w:lang w:eastAsia="zh-CN"/>
          <w14:textFill>
            <w14:solidFill>
              <w14:schemeClr w14:val="tx1"/>
            </w14:solidFill>
          </w14:textFill>
        </w:rPr>
        <w:t>招标人</w:t>
      </w:r>
      <w:r>
        <w:rPr>
          <w:rFonts w:hint="eastAsia" w:ascii="宋体" w:hAnsi="宋体" w:eastAsia="宋体"/>
          <w:b/>
          <w:color w:val="000000" w:themeColor="text1"/>
          <w:sz w:val="22"/>
          <w:szCs w:val="24"/>
          <w14:textFill>
            <w14:solidFill>
              <w14:schemeClr w14:val="tx1"/>
            </w14:solidFill>
          </w14:textFill>
        </w:rPr>
        <w:t>名称）</w:t>
      </w:r>
    </w:p>
    <w:tbl>
      <w:tblPr>
        <w:tblStyle w:val="4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1"/>
        <w:gridCol w:w="5886"/>
      </w:tblGrid>
      <w:tr w14:paraId="50938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1A0F1B3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14:textFill>
                  <w14:solidFill>
                    <w14:schemeClr w14:val="tx1"/>
                  </w14:solidFill>
                </w14:textFill>
              </w:rPr>
              <w:t>同志，现任我单位</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14:textFill>
                  <w14:solidFill>
                    <w14:schemeClr w14:val="tx1"/>
                  </w14:solidFill>
                </w14:textFill>
              </w:rPr>
              <w:t>职务，为法定代表人，特此证明。</w:t>
            </w:r>
          </w:p>
        </w:tc>
      </w:tr>
      <w:tr w14:paraId="4A452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1" w:hRule="atLeast"/>
          <w:jc w:val="center"/>
        </w:trPr>
        <w:tc>
          <w:tcPr>
            <w:tcW w:w="5000" w:type="pct"/>
            <w:gridSpan w:val="2"/>
          </w:tcPr>
          <w:p w14:paraId="46EABAA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p w14:paraId="3607774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附：</w:t>
            </w:r>
          </w:p>
          <w:p w14:paraId="5778AE9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 xml:space="preserve">代表人性别：    </w:t>
            </w:r>
          </w:p>
          <w:p w14:paraId="4BCFE7F2">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 xml:space="preserve">身份证号码： </w:t>
            </w:r>
          </w:p>
          <w:p w14:paraId="0202151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 xml:space="preserve">联系电话：  </w:t>
            </w:r>
          </w:p>
          <w:p w14:paraId="24F0F07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6F406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5000" w:type="pct"/>
            <w:gridSpan w:val="2"/>
          </w:tcPr>
          <w:p w14:paraId="5A50F7D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4250E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3" w:type="pct"/>
          </w:tcPr>
          <w:p w14:paraId="1433E7A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3357" w:type="pct"/>
          </w:tcPr>
          <w:p w14:paraId="264BBAF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1C868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3" w:type="pct"/>
          </w:tcPr>
          <w:p w14:paraId="35DD4A8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3357" w:type="pct"/>
          </w:tcPr>
          <w:p w14:paraId="05800D2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法定代表人（签名或签章）：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3D92D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3" w:type="pct"/>
          </w:tcPr>
          <w:p w14:paraId="6F151D5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3357" w:type="pct"/>
          </w:tcPr>
          <w:p w14:paraId="18137597">
            <w:pPr>
              <w:spacing w:after="312" w:afterLines="100"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r>
    </w:tbl>
    <w:p w14:paraId="44C432EA">
      <w:pPr>
        <w:spacing w:before="156" w:beforeLines="50" w:after="156" w:after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须附：法定代表人有效期内身份证复印件</w:t>
      </w:r>
    </w:p>
    <w:tbl>
      <w:tblPr>
        <w:tblStyle w:val="41"/>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14:paraId="19D3CC8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833" w:hRule="atLeast"/>
          <w:jc w:val="center"/>
        </w:trPr>
        <w:tc>
          <w:tcPr>
            <w:tcW w:w="2500" w:type="pct"/>
            <w:vAlign w:val="center"/>
          </w:tcPr>
          <w:p w14:paraId="35E20C75">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正面</w:t>
            </w:r>
          </w:p>
        </w:tc>
        <w:tc>
          <w:tcPr>
            <w:tcW w:w="2500" w:type="pct"/>
            <w:vAlign w:val="center"/>
          </w:tcPr>
          <w:p w14:paraId="3C04A8FD">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背面</w:t>
            </w:r>
          </w:p>
        </w:tc>
      </w:tr>
    </w:tbl>
    <w:p w14:paraId="6D591520">
      <w:pPr>
        <w:spacing w:before="156" w:beforeLines="50" w:after="93" w:afterLines="30" w:line="360" w:lineRule="auto"/>
        <w:rPr>
          <w:rFonts w:hint="eastAsia" w:ascii="宋体" w:hAnsi="宋体" w:eastAsia="宋体"/>
          <w:color w:val="000000" w:themeColor="text1"/>
          <w:sz w:val="22"/>
          <w14:textFill>
            <w14:solidFill>
              <w14:schemeClr w14:val="tx1"/>
            </w14:solidFill>
          </w14:textFill>
        </w:rPr>
      </w:pPr>
    </w:p>
    <w:p w14:paraId="0D8C6989">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47" w:name="_Toc20499"/>
      <w:bookmarkStart w:id="148" w:name="_Toc405313963"/>
      <w:bookmarkStart w:id="149" w:name="_Toc391627759"/>
      <w:bookmarkStart w:id="150" w:name="_Toc6104"/>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10.</w:t>
      </w:r>
      <w:r>
        <w:rPr>
          <w:rStyle w:val="44"/>
          <w:rFonts w:hint="eastAsia" w:ascii="宋体" w:hAnsi="宋体" w:eastAsia="宋体"/>
          <w:b w:val="0"/>
          <w:bCs w:val="0"/>
          <w:color w:val="000000" w:themeColor="text1"/>
          <w:spacing w:val="12"/>
          <w:sz w:val="22"/>
          <w:szCs w:val="22"/>
          <w14:textFill>
            <w14:solidFill>
              <w14:schemeClr w14:val="tx1"/>
            </w14:solidFill>
          </w14:textFill>
        </w:rPr>
        <w:t>法定代表人授权委托书</w:t>
      </w:r>
      <w:bookmarkEnd w:id="147"/>
      <w:bookmarkEnd w:id="148"/>
      <w:bookmarkEnd w:id="149"/>
      <w:bookmarkEnd w:id="150"/>
    </w:p>
    <w:p w14:paraId="5EB95874">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法定代表人授权委托书</w:t>
      </w:r>
    </w:p>
    <w:p w14:paraId="07833003">
      <w:pPr>
        <w:spacing w:before="468" w:beforeLines="150" w:after="312" w:afterLines="10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w:t>
      </w:r>
      <w:r>
        <w:rPr>
          <w:rFonts w:hint="eastAsia" w:ascii="宋体" w:hAnsi="宋体" w:eastAsia="宋体"/>
          <w:b/>
          <w:color w:val="000000" w:themeColor="text1"/>
          <w:sz w:val="22"/>
          <w:szCs w:val="24"/>
          <w:lang w:eastAsia="zh-CN"/>
          <w14:textFill>
            <w14:solidFill>
              <w14:schemeClr w14:val="tx1"/>
            </w14:solidFill>
          </w14:textFill>
        </w:rPr>
        <w:t>招标人</w:t>
      </w:r>
      <w:r>
        <w:rPr>
          <w:rFonts w:hint="eastAsia" w:ascii="宋体" w:hAnsi="宋体" w:eastAsia="宋体"/>
          <w:b/>
          <w:color w:val="000000" w:themeColor="text1"/>
          <w:sz w:val="22"/>
          <w:szCs w:val="24"/>
          <w14:textFill>
            <w14:solidFill>
              <w14:schemeClr w14:val="tx1"/>
            </w14:solidFill>
          </w14:textFill>
        </w:rPr>
        <w:t>名称）</w:t>
      </w:r>
    </w:p>
    <w:p w14:paraId="4ED59CB6">
      <w:pPr>
        <w:pStyle w:val="83"/>
        <w:spacing w:line="360" w:lineRule="auto"/>
        <w:ind w:firstLine="450" w:firstLineChars="0"/>
        <w:rPr>
          <w:rFonts w:hint="eastAsia" w:ascii="宋体" w:eastAsia="宋体"/>
          <w:color w:val="000000" w:themeColor="text1"/>
          <w:sz w:val="22"/>
          <w:szCs w:val="22"/>
          <w14:textFill>
            <w14:solidFill>
              <w14:schemeClr w14:val="tx1"/>
            </w14:solidFill>
          </w14:textFill>
        </w:rPr>
      </w:pPr>
      <w:r>
        <w:rPr>
          <w:rFonts w:hint="eastAsia" w:ascii="宋体" w:eastAsia="宋体"/>
          <w:color w:val="000000" w:themeColor="text1"/>
          <w:sz w:val="22"/>
          <w:szCs w:val="22"/>
          <w14:textFill>
            <w14:solidFill>
              <w14:schemeClr w14:val="tx1"/>
            </w14:solidFill>
          </w14:textFill>
        </w:rPr>
        <w:t>本人</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u w:val="single"/>
          <w14:textFill>
            <w14:solidFill>
              <w14:schemeClr w14:val="tx1"/>
            </w14:solidFill>
          </w14:textFill>
        </w:rPr>
        <w:t>（姓名）</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系</w:t>
      </w:r>
      <w:r>
        <w:rPr>
          <w:rFonts w:ascii="宋体" w:eastAsia="宋体"/>
          <w:color w:val="000000" w:themeColor="text1"/>
          <w:sz w:val="22"/>
          <w:szCs w:val="22"/>
          <w:u w:val="single"/>
          <w14:textFill>
            <w14:solidFill>
              <w14:schemeClr w14:val="tx1"/>
            </w14:solidFill>
          </w14:textFill>
        </w:rPr>
        <w:t xml:space="preserve">     （投标人名称）    </w:t>
      </w:r>
      <w:r>
        <w:rPr>
          <w:rFonts w:hint="eastAsia" w:ascii="宋体" w:eastAsia="宋体"/>
          <w:color w:val="000000" w:themeColor="text1"/>
          <w:sz w:val="22"/>
          <w:szCs w:val="22"/>
          <w14:textFill>
            <w14:solidFill>
              <w14:schemeClr w14:val="tx1"/>
            </w14:solidFill>
          </w14:textFill>
        </w:rPr>
        <w:t>的法定代表人，现委托</w:t>
      </w:r>
      <w:r>
        <w:rPr>
          <w:rFonts w:ascii="宋体" w:eastAsia="宋体"/>
          <w:color w:val="000000" w:themeColor="text1"/>
          <w:sz w:val="22"/>
          <w:szCs w:val="22"/>
          <w:u w:val="single"/>
          <w14:textFill>
            <w14:solidFill>
              <w14:schemeClr w14:val="tx1"/>
            </w14:solidFill>
          </w14:textFill>
        </w:rPr>
        <w:t xml:space="preserve"> （姓名） </w:t>
      </w:r>
      <w:r>
        <w:rPr>
          <w:rFonts w:hint="eastAsia" w:ascii="宋体" w:eastAsia="宋体"/>
          <w:color w:val="000000" w:themeColor="text1"/>
          <w:sz w:val="22"/>
          <w:szCs w:val="22"/>
          <w14:textFill>
            <w14:solidFill>
              <w14:schemeClr w14:val="tx1"/>
            </w14:solidFill>
          </w14:textFill>
        </w:rPr>
        <w:t>为我方合法代理人。代理人根据授权，以我方名义签署、澄清、说明、补正、递交、撤回、修改</w:t>
      </w:r>
      <w:r>
        <w:rPr>
          <w:rFonts w:ascii="宋体" w:eastAsia="宋体"/>
          <w:color w:val="000000" w:themeColor="text1"/>
          <w:sz w:val="22"/>
          <w:szCs w:val="22"/>
          <w:u w:val="single"/>
          <w14:textFill>
            <w14:solidFill>
              <w14:schemeClr w14:val="tx1"/>
            </w14:solidFill>
          </w14:textFill>
        </w:rPr>
        <w:t xml:space="preserve">          （项目名称）      </w:t>
      </w:r>
      <w:r>
        <w:rPr>
          <w:rFonts w:hint="eastAsia" w:ascii="宋体" w:eastAsia="宋体"/>
          <w:color w:val="000000" w:themeColor="text1"/>
          <w:sz w:val="22"/>
          <w:szCs w:val="22"/>
          <w14:textFill>
            <w14:solidFill>
              <w14:schemeClr w14:val="tx1"/>
            </w14:solidFill>
          </w14:textFill>
        </w:rPr>
        <w:t>（项目编号：</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u w:val="single"/>
          <w14:textFill>
            <w14:solidFill>
              <w14:schemeClr w14:val="tx1"/>
            </w14:solidFill>
          </w14:textFill>
        </w:rPr>
        <w:t>　</w:t>
      </w:r>
      <w:r>
        <w:rPr>
          <w:rFonts w:hint="eastAsia" w:ascii="宋体" w:eastAsia="宋体"/>
          <w:color w:val="000000" w:themeColor="text1"/>
          <w:sz w:val="22"/>
          <w:szCs w:val="22"/>
          <w14:textFill>
            <w14:solidFill>
              <w14:schemeClr w14:val="tx1"/>
            </w14:solidFill>
          </w14:textFill>
        </w:rPr>
        <w:t>）投标文件、签订合同和处理有关事宜，其法律后果由我方承担。</w:t>
      </w:r>
    </w:p>
    <w:p w14:paraId="73E9BFBD">
      <w:pPr>
        <w:pStyle w:val="83"/>
        <w:spacing w:line="360" w:lineRule="auto"/>
        <w:ind w:firstLine="448" w:firstLineChars="204"/>
        <w:rPr>
          <w:rFonts w:hint="eastAsia" w:ascii="宋体" w:eastAsia="宋体"/>
          <w:color w:val="000000" w:themeColor="text1"/>
          <w:sz w:val="22"/>
          <w:szCs w:val="22"/>
          <w14:textFill>
            <w14:solidFill>
              <w14:schemeClr w14:val="tx1"/>
            </w14:solidFill>
          </w14:textFill>
        </w:rPr>
      </w:pPr>
      <w:r>
        <w:rPr>
          <w:rFonts w:hint="eastAsia" w:ascii="宋体" w:eastAsia="宋体"/>
          <w:color w:val="000000" w:themeColor="text1"/>
          <w:sz w:val="22"/>
          <w:szCs w:val="22"/>
          <w14:textFill>
            <w14:solidFill>
              <w14:schemeClr w14:val="tx1"/>
            </w14:solidFill>
          </w14:textFill>
        </w:rPr>
        <w:t>本委托书于</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年</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月</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日签字生效，特此证明。</w:t>
      </w:r>
    </w:p>
    <w:p w14:paraId="696DBCC1">
      <w:pPr>
        <w:pStyle w:val="83"/>
        <w:spacing w:line="360" w:lineRule="auto"/>
        <w:ind w:firstLine="448" w:firstLineChars="204"/>
        <w:rPr>
          <w:rFonts w:hint="eastAsia" w:ascii="宋体" w:eastAsia="宋体"/>
          <w:color w:val="000000" w:themeColor="text1"/>
          <w:sz w:val="22"/>
          <w:szCs w:val="22"/>
          <w14:textFill>
            <w14:solidFill>
              <w14:schemeClr w14:val="tx1"/>
            </w14:solidFill>
          </w14:textFill>
        </w:rPr>
      </w:pPr>
    </w:p>
    <w:p w14:paraId="31EF2523">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p w14:paraId="3E706E35">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02"/>
        <w:gridCol w:w="5726"/>
      </w:tblGrid>
      <w:tr w14:paraId="4E128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A40AD75">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1E4B694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56C3D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36F9ABF2">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2346309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法定代表人（签名或签章）：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0DF5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3344BB1F">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6ECB728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职务：</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234DB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157798EA">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28320DF2">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被授权人（签名或签章）：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039D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715B6C1">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1711094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职务：</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0184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466B88DF">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266EBE3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r>
    </w:tbl>
    <w:p w14:paraId="60CD2CAC">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p w14:paraId="3A379AE7">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p w14:paraId="023E5BC0">
      <w:pPr>
        <w:spacing w:after="156" w:after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须附：被授权人有效期内身份证复印件</w:t>
      </w:r>
    </w:p>
    <w:tbl>
      <w:tblPr>
        <w:tblStyle w:val="41"/>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14:paraId="7E2C5D7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310" w:hRule="atLeast"/>
          <w:jc w:val="center"/>
        </w:trPr>
        <w:tc>
          <w:tcPr>
            <w:tcW w:w="2500" w:type="pct"/>
            <w:vAlign w:val="center"/>
          </w:tcPr>
          <w:p w14:paraId="2D528155">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正面</w:t>
            </w:r>
          </w:p>
        </w:tc>
        <w:tc>
          <w:tcPr>
            <w:tcW w:w="2500" w:type="pct"/>
            <w:vAlign w:val="center"/>
          </w:tcPr>
          <w:p w14:paraId="513876A4">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背面</w:t>
            </w:r>
          </w:p>
        </w:tc>
      </w:tr>
    </w:tbl>
    <w:p w14:paraId="070ADA61">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51" w:name="_Toc391627760"/>
      <w:bookmarkStart w:id="152" w:name="_Toc9627"/>
      <w:bookmarkStart w:id="153" w:name="_Toc405313964"/>
      <w:bookmarkStart w:id="154" w:name="_Toc15809"/>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11.</w:t>
      </w:r>
      <w:r>
        <w:rPr>
          <w:rStyle w:val="44"/>
          <w:rFonts w:hint="eastAsia" w:ascii="宋体" w:hAnsi="宋体" w:eastAsia="宋体"/>
          <w:b w:val="0"/>
          <w:bCs w:val="0"/>
          <w:color w:val="000000" w:themeColor="text1"/>
          <w:spacing w:val="12"/>
          <w:sz w:val="22"/>
          <w:szCs w:val="22"/>
          <w14:textFill>
            <w14:solidFill>
              <w14:schemeClr w14:val="tx1"/>
            </w14:solidFill>
          </w14:textFill>
        </w:rPr>
        <w:t>投标人基本情况说明</w:t>
      </w:r>
      <w:bookmarkEnd w:id="151"/>
      <w:bookmarkEnd w:id="152"/>
      <w:bookmarkEnd w:id="153"/>
      <w:bookmarkEnd w:id="154"/>
    </w:p>
    <w:p w14:paraId="4668729C">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投标人基本情况说明</w:t>
      </w:r>
    </w:p>
    <w:p w14:paraId="3001AD6E">
      <w:pPr>
        <w:pStyle w:val="63"/>
        <w:numPr>
          <w:ilvl w:val="0"/>
          <w:numId w:val="70"/>
        </w:numPr>
        <w:spacing w:after="156" w:afterLines="50" w:line="360" w:lineRule="auto"/>
        <w:contextualSpacing w:val="0"/>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公司基本情况</w:t>
      </w:r>
    </w:p>
    <w:tbl>
      <w:tblPr>
        <w:tblStyle w:val="4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3"/>
        <w:gridCol w:w="2439"/>
        <w:gridCol w:w="1068"/>
        <w:gridCol w:w="1410"/>
        <w:gridCol w:w="2097"/>
      </w:tblGrid>
      <w:tr w14:paraId="532E1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4B6717D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公司名称：</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ascii="宋体" w:hAnsi="宋体" w:eastAsia="宋体" w:cs="Times New Roman"/>
                <w:color w:val="000000" w:themeColor="text1"/>
                <w:kern w:val="0"/>
                <w:sz w:val="22"/>
                <w:szCs w:val="20"/>
                <w14:textFill>
                  <w14:solidFill>
                    <w14:schemeClr w14:val="tx1"/>
                  </w14:solidFill>
                </w14:textFill>
              </w:rPr>
              <w:t xml:space="preserve"> </w:t>
            </w:r>
          </w:p>
        </w:tc>
        <w:tc>
          <w:tcPr>
            <w:tcW w:w="2000" w:type="pct"/>
            <w:gridSpan w:val="2"/>
          </w:tcPr>
          <w:p w14:paraId="4D0BA7B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公司固话：</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445A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29806F8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单位地址：</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000" w:type="pct"/>
            <w:gridSpan w:val="2"/>
          </w:tcPr>
          <w:p w14:paraId="3F44902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公司传真：</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62A67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6CA07B0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注册资金：</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000" w:type="pct"/>
            <w:gridSpan w:val="2"/>
          </w:tcPr>
          <w:p w14:paraId="639B94C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单位性质：</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593BE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28243D0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公司开户银行名称：</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000" w:type="pct"/>
            <w:gridSpan w:val="2"/>
          </w:tcPr>
          <w:p w14:paraId="114683D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开户账号：</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3394F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5"/>
          </w:tcPr>
          <w:p w14:paraId="6ABEC4E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营业注册执照</w:t>
            </w:r>
            <w:r>
              <w:rPr>
                <w:rFonts w:hint="eastAsia" w:ascii="宋体" w:hAnsi="宋体" w:eastAsia="宋体" w:cs="Times New Roman"/>
                <w:color w:val="000000" w:themeColor="text1"/>
                <w:kern w:val="0"/>
                <w:sz w:val="22"/>
                <w:szCs w:val="20"/>
                <w14:textFill>
                  <w14:solidFill>
                    <w14:schemeClr w14:val="tx1"/>
                  </w14:solidFill>
                </w14:textFill>
              </w:rPr>
              <w:t>或事业单位法人证书</w:t>
            </w:r>
            <w:r>
              <w:rPr>
                <w:rFonts w:ascii="宋体" w:hAnsi="宋体" w:eastAsia="宋体" w:cs="Times New Roman"/>
                <w:color w:val="000000" w:themeColor="text1"/>
                <w:kern w:val="0"/>
                <w:sz w:val="22"/>
                <w:szCs w:val="20"/>
                <w14:textFill>
                  <w14:solidFill>
                    <w14:schemeClr w14:val="tx1"/>
                  </w14:solidFill>
                </w14:textFill>
              </w:rPr>
              <w:t>号</w:t>
            </w:r>
            <w:r>
              <w:rPr>
                <w:rFonts w:hint="eastAsia" w:ascii="宋体" w:hAnsi="宋体" w:eastAsia="宋体" w:cs="Times New Roman"/>
                <w:color w:val="000000" w:themeColor="text1"/>
                <w:kern w:val="0"/>
                <w:sz w:val="22"/>
                <w:szCs w:val="20"/>
                <w14:textFill>
                  <w14:solidFill>
                    <w14:schemeClr w14:val="tx1"/>
                  </w14:solidFill>
                </w14:textFill>
              </w:rPr>
              <w:t>：</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21E24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5000" w:type="pct"/>
            <w:gridSpan w:val="5"/>
          </w:tcPr>
          <w:p w14:paraId="7452A71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公司财务状况：（如有）                                  【价格单位：（人民币）元】</w:t>
            </w:r>
          </w:p>
        </w:tc>
      </w:tr>
      <w:tr w14:paraId="1C4E6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vAlign w:val="center"/>
          </w:tcPr>
          <w:p w14:paraId="020A98D9">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年  度</w:t>
            </w:r>
          </w:p>
        </w:tc>
        <w:tc>
          <w:tcPr>
            <w:tcW w:w="1391" w:type="pct"/>
            <w:tcBorders>
              <w:top w:val="single" w:color="auto" w:sz="6" w:space="0"/>
              <w:left w:val="single" w:color="auto" w:sz="6" w:space="0"/>
              <w:bottom w:val="single" w:color="auto" w:sz="6" w:space="0"/>
              <w:right w:val="single" w:color="auto" w:sz="6" w:space="0"/>
            </w:tcBorders>
            <w:vAlign w:val="center"/>
          </w:tcPr>
          <w:p w14:paraId="6B9660F2">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总资产（元）</w:t>
            </w:r>
          </w:p>
        </w:tc>
        <w:tc>
          <w:tcPr>
            <w:tcW w:w="1413" w:type="pct"/>
            <w:gridSpan w:val="2"/>
            <w:tcBorders>
              <w:top w:val="single" w:color="auto" w:sz="6" w:space="0"/>
              <w:left w:val="single" w:color="auto" w:sz="6" w:space="0"/>
              <w:bottom w:val="single" w:color="auto" w:sz="6" w:space="0"/>
              <w:right w:val="single" w:color="auto" w:sz="6" w:space="0"/>
            </w:tcBorders>
            <w:vAlign w:val="center"/>
          </w:tcPr>
          <w:p w14:paraId="031212E4">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年营业额（元）</w:t>
            </w:r>
          </w:p>
        </w:tc>
        <w:tc>
          <w:tcPr>
            <w:tcW w:w="1197" w:type="pct"/>
            <w:tcBorders>
              <w:top w:val="single" w:color="auto" w:sz="6" w:space="0"/>
              <w:left w:val="single" w:color="auto" w:sz="6" w:space="0"/>
              <w:bottom w:val="single" w:color="auto" w:sz="6" w:space="0"/>
              <w:right w:val="single" w:color="auto" w:sz="6" w:space="0"/>
            </w:tcBorders>
            <w:vAlign w:val="center"/>
          </w:tcPr>
          <w:p w14:paraId="676B5951">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年净利润（元）</w:t>
            </w:r>
          </w:p>
        </w:tc>
      </w:tr>
      <w:tr w14:paraId="2D41B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tcPr>
          <w:p w14:paraId="065A64F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391" w:type="pct"/>
            <w:tcBorders>
              <w:top w:val="single" w:color="auto" w:sz="6" w:space="0"/>
              <w:left w:val="single" w:color="auto" w:sz="6" w:space="0"/>
              <w:bottom w:val="single" w:color="auto" w:sz="6" w:space="0"/>
              <w:right w:val="single" w:color="auto" w:sz="6" w:space="0"/>
            </w:tcBorders>
          </w:tcPr>
          <w:p w14:paraId="54E104D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413" w:type="pct"/>
            <w:gridSpan w:val="2"/>
            <w:tcBorders>
              <w:top w:val="single" w:color="auto" w:sz="6" w:space="0"/>
              <w:left w:val="single" w:color="auto" w:sz="6" w:space="0"/>
              <w:bottom w:val="single" w:color="auto" w:sz="6" w:space="0"/>
              <w:right w:val="single" w:color="auto" w:sz="6" w:space="0"/>
            </w:tcBorders>
          </w:tcPr>
          <w:p w14:paraId="5784930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197" w:type="pct"/>
            <w:tcBorders>
              <w:top w:val="single" w:color="auto" w:sz="6" w:space="0"/>
              <w:left w:val="single" w:color="auto" w:sz="6" w:space="0"/>
              <w:bottom w:val="single" w:color="auto" w:sz="6" w:space="0"/>
              <w:right w:val="single" w:color="auto" w:sz="6" w:space="0"/>
            </w:tcBorders>
          </w:tcPr>
          <w:p w14:paraId="1408B62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41F27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tcPr>
          <w:p w14:paraId="4E52F17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391" w:type="pct"/>
            <w:tcBorders>
              <w:top w:val="single" w:color="auto" w:sz="6" w:space="0"/>
              <w:left w:val="single" w:color="auto" w:sz="6" w:space="0"/>
              <w:bottom w:val="single" w:color="auto" w:sz="6" w:space="0"/>
              <w:right w:val="single" w:color="auto" w:sz="6" w:space="0"/>
            </w:tcBorders>
          </w:tcPr>
          <w:p w14:paraId="5F06155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413" w:type="pct"/>
            <w:gridSpan w:val="2"/>
            <w:tcBorders>
              <w:top w:val="single" w:color="auto" w:sz="6" w:space="0"/>
              <w:left w:val="single" w:color="auto" w:sz="6" w:space="0"/>
              <w:bottom w:val="single" w:color="auto" w:sz="6" w:space="0"/>
              <w:right w:val="single" w:color="auto" w:sz="6" w:space="0"/>
            </w:tcBorders>
          </w:tcPr>
          <w:p w14:paraId="076D331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197" w:type="pct"/>
            <w:tcBorders>
              <w:top w:val="single" w:color="auto" w:sz="6" w:space="0"/>
              <w:left w:val="single" w:color="auto" w:sz="6" w:space="0"/>
              <w:bottom w:val="single" w:color="auto" w:sz="6" w:space="0"/>
              <w:right w:val="single" w:color="auto" w:sz="6" w:space="0"/>
            </w:tcBorders>
          </w:tcPr>
          <w:p w14:paraId="034D278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0F03A5A1">
      <w:pPr>
        <w:pStyle w:val="63"/>
        <w:numPr>
          <w:ilvl w:val="0"/>
          <w:numId w:val="70"/>
        </w:numPr>
        <w:spacing w:after="156" w:afterLines="50" w:line="360" w:lineRule="auto"/>
        <w:contextualSpacing w:val="0"/>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投标人获得国家有关部门颁发的资质证明</w:t>
      </w:r>
      <w:r>
        <w:rPr>
          <w:rFonts w:hint="eastAsia" w:ascii="宋体" w:hAnsi="宋体" w:eastAsia="宋体"/>
          <w:color w:val="000000" w:themeColor="text1"/>
          <w:sz w:val="22"/>
          <w14:textFill>
            <w14:solidFill>
              <w14:schemeClr w14:val="tx1"/>
            </w14:solidFill>
          </w14:textFill>
        </w:rPr>
        <w:t>或荣誉</w:t>
      </w:r>
      <w:r>
        <w:rPr>
          <w:rFonts w:ascii="宋体" w:hAnsi="宋体" w:eastAsia="宋体"/>
          <w:color w:val="000000" w:themeColor="text1"/>
          <w:sz w:val="22"/>
          <w14:textFill>
            <w14:solidFill>
              <w14:schemeClr w14:val="tx1"/>
            </w14:solidFill>
          </w14:textFill>
        </w:rPr>
        <w:t>：</w:t>
      </w:r>
      <w:r>
        <w:rPr>
          <w:rFonts w:hint="eastAsia" w:ascii="宋体" w:hAnsi="宋体" w:eastAsia="宋体"/>
          <w:color w:val="000000" w:themeColor="text1"/>
          <w:sz w:val="22"/>
          <w14:textFill>
            <w14:solidFill>
              <w14:schemeClr w14:val="tx1"/>
            </w14:solidFill>
          </w14:textFill>
        </w:rPr>
        <w:t>（如有）</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2192"/>
        <w:gridCol w:w="2192"/>
        <w:gridCol w:w="2192"/>
      </w:tblGrid>
      <w:tr w14:paraId="7418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vAlign w:val="center"/>
          </w:tcPr>
          <w:p w14:paraId="19F5C20B">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证书名称</w:t>
            </w:r>
          </w:p>
        </w:tc>
        <w:tc>
          <w:tcPr>
            <w:tcW w:w="1250" w:type="pct"/>
            <w:vAlign w:val="center"/>
          </w:tcPr>
          <w:p w14:paraId="0421EE73">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发证单位</w:t>
            </w:r>
          </w:p>
        </w:tc>
        <w:tc>
          <w:tcPr>
            <w:tcW w:w="1250" w:type="pct"/>
            <w:vAlign w:val="center"/>
          </w:tcPr>
          <w:p w14:paraId="24C56C13">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证书等级</w:t>
            </w:r>
          </w:p>
        </w:tc>
        <w:tc>
          <w:tcPr>
            <w:tcW w:w="1250" w:type="pct"/>
            <w:vAlign w:val="center"/>
          </w:tcPr>
          <w:p w14:paraId="44CFD484">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证书有效期</w:t>
            </w:r>
          </w:p>
        </w:tc>
      </w:tr>
      <w:tr w14:paraId="7205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tcPr>
          <w:p w14:paraId="71D68052">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4D05AE6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6E01169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3ACD5369">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1955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tcPr>
          <w:p w14:paraId="612FE13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04DFFAE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1FA88C4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2019D03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041CEB99">
      <w:pPr>
        <w:spacing w:before="156" w:beforeLines="50" w:after="624" w:afterLines="200" w:line="360" w:lineRule="auto"/>
        <w:rPr>
          <w:rFonts w:hint="eastAsia" w:ascii="宋体" w:hAnsi="宋体" w:eastAsia="宋体" w:cs="Times New Roman"/>
          <w:color w:val="000000" w:themeColor="text1"/>
          <w:sz w:val="22"/>
          <w14:textFill>
            <w14:solidFill>
              <w14:schemeClr w14:val="tx1"/>
            </w14:solidFill>
          </w14:textFill>
        </w:rPr>
      </w:pPr>
      <w:r>
        <w:rPr>
          <w:rFonts w:hint="eastAsia" w:ascii="宋体" w:hAnsi="宋体" w:eastAsia="宋体" w:cs="Times New Roman"/>
          <w:color w:val="000000" w:themeColor="text1"/>
          <w:sz w:val="22"/>
          <w14:textFill>
            <w14:solidFill>
              <w14:schemeClr w14:val="tx1"/>
            </w14:solidFill>
          </w14:textFill>
        </w:rPr>
        <w:t>兹证明上述声明是真实、正确的，并提供了全部能提供的资料和数据，我方同意遵照贵方要求出示有关证明文件。</w:t>
      </w: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58"/>
        <w:gridCol w:w="2470"/>
      </w:tblGrid>
      <w:tr w14:paraId="51149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6486F7E4">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470" w:type="dxa"/>
          </w:tcPr>
          <w:p w14:paraId="28E0BF3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18098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1DBACDC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470" w:type="dxa"/>
          </w:tcPr>
          <w:p w14:paraId="2275B0B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36698F16">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55" w:name="_Toc6356"/>
      <w:bookmarkStart w:id="156" w:name="_Toc391627765"/>
      <w:bookmarkStart w:id="157" w:name="_Toc405313968"/>
      <w:bookmarkStart w:id="158" w:name="_Toc16922"/>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12.</w:t>
      </w:r>
      <w:r>
        <w:rPr>
          <w:rStyle w:val="44"/>
          <w:rFonts w:hint="eastAsia" w:ascii="宋体" w:hAnsi="宋体" w:eastAsia="宋体" w:cs="Times New Roman"/>
          <w:b w:val="0"/>
          <w:bCs w:val="0"/>
          <w:color w:val="000000" w:themeColor="text1"/>
          <w:spacing w:val="12"/>
          <w:sz w:val="22"/>
          <w:szCs w:val="22"/>
          <w14:textFill>
            <w14:solidFill>
              <w14:schemeClr w14:val="tx1"/>
            </w14:solidFill>
          </w14:textFill>
        </w:rPr>
        <w:t>合同</w:t>
      </w:r>
      <w:r>
        <w:rPr>
          <w:rStyle w:val="44"/>
          <w:rFonts w:hint="eastAsia" w:ascii="宋体" w:hAnsi="宋体" w:eastAsia="宋体"/>
          <w:b w:val="0"/>
          <w:bCs w:val="0"/>
          <w:color w:val="000000" w:themeColor="text1"/>
          <w:spacing w:val="12"/>
          <w:sz w:val="22"/>
          <w:szCs w:val="22"/>
          <w14:textFill>
            <w14:solidFill>
              <w14:schemeClr w14:val="tx1"/>
            </w14:solidFill>
          </w14:textFill>
        </w:rPr>
        <w:t>条款响应表</w:t>
      </w:r>
    </w:p>
    <w:p w14:paraId="4EC3E4D8">
      <w:pPr>
        <w:spacing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合同条款响应表</w:t>
      </w:r>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3300"/>
        <w:gridCol w:w="2185"/>
        <w:gridCol w:w="1308"/>
        <w:gridCol w:w="1206"/>
      </w:tblGrid>
      <w:tr w14:paraId="7329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53A6D895">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1882" w:type="pct"/>
            <w:tcBorders>
              <w:top w:val="single" w:color="auto" w:sz="4" w:space="0"/>
              <w:left w:val="single" w:color="auto" w:sz="4" w:space="0"/>
              <w:bottom w:val="single" w:color="auto" w:sz="4" w:space="0"/>
              <w:right w:val="single" w:color="auto" w:sz="4" w:space="0"/>
            </w:tcBorders>
            <w:vAlign w:val="center"/>
          </w:tcPr>
          <w:p w14:paraId="093947A9">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合同条款序号</w:t>
            </w:r>
          </w:p>
        </w:tc>
        <w:tc>
          <w:tcPr>
            <w:tcW w:w="1246" w:type="pct"/>
            <w:tcBorders>
              <w:top w:val="single" w:color="auto" w:sz="4" w:space="0"/>
              <w:left w:val="single" w:color="auto" w:sz="4" w:space="0"/>
              <w:bottom w:val="single" w:color="auto" w:sz="4" w:space="0"/>
              <w:right w:val="single" w:color="auto" w:sz="4" w:space="0"/>
            </w:tcBorders>
            <w:vAlign w:val="center"/>
          </w:tcPr>
          <w:p w14:paraId="4D4AE62A">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条款内容</w:t>
            </w:r>
          </w:p>
        </w:tc>
        <w:tc>
          <w:tcPr>
            <w:tcW w:w="746" w:type="pct"/>
            <w:tcBorders>
              <w:top w:val="single" w:color="auto" w:sz="4" w:space="0"/>
              <w:left w:val="single" w:color="auto" w:sz="4" w:space="0"/>
              <w:bottom w:val="single" w:color="auto" w:sz="4" w:space="0"/>
              <w:right w:val="single" w:color="auto" w:sz="4" w:space="0"/>
            </w:tcBorders>
            <w:vAlign w:val="center"/>
          </w:tcPr>
          <w:p w14:paraId="53325D18">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是否响应</w:t>
            </w:r>
          </w:p>
        </w:tc>
        <w:tc>
          <w:tcPr>
            <w:tcW w:w="688" w:type="pct"/>
            <w:tcBorders>
              <w:top w:val="single" w:color="auto" w:sz="4" w:space="0"/>
              <w:left w:val="single" w:color="auto" w:sz="4" w:space="0"/>
              <w:bottom w:val="single" w:color="auto" w:sz="4" w:space="0"/>
              <w:right w:val="single" w:color="auto" w:sz="4" w:space="0"/>
            </w:tcBorders>
            <w:vAlign w:val="center"/>
          </w:tcPr>
          <w:p w14:paraId="30EB3891">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偏离说明</w:t>
            </w:r>
          </w:p>
        </w:tc>
      </w:tr>
      <w:tr w14:paraId="7C4C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2D5E06A3">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w:t>
            </w:r>
          </w:p>
        </w:tc>
        <w:tc>
          <w:tcPr>
            <w:tcW w:w="1882" w:type="pct"/>
            <w:tcBorders>
              <w:top w:val="single" w:color="auto" w:sz="4" w:space="0"/>
              <w:left w:val="single" w:color="auto" w:sz="4" w:space="0"/>
              <w:bottom w:val="single" w:color="auto" w:sz="4" w:space="0"/>
              <w:right w:val="single" w:color="auto" w:sz="4" w:space="0"/>
            </w:tcBorders>
            <w:vAlign w:val="center"/>
          </w:tcPr>
          <w:p w14:paraId="7E56AD82">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3EABDB24">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136A997C">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2C80F520">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50B5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22149605">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w:t>
            </w:r>
          </w:p>
        </w:tc>
        <w:tc>
          <w:tcPr>
            <w:tcW w:w="1882" w:type="pct"/>
            <w:tcBorders>
              <w:top w:val="single" w:color="auto" w:sz="4" w:space="0"/>
              <w:left w:val="single" w:color="auto" w:sz="4" w:space="0"/>
              <w:bottom w:val="single" w:color="auto" w:sz="4" w:space="0"/>
              <w:right w:val="single" w:color="auto" w:sz="4" w:space="0"/>
            </w:tcBorders>
            <w:vAlign w:val="center"/>
          </w:tcPr>
          <w:p w14:paraId="3A7802E2">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12D68D28">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A4B4818">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23BDA6C8">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5F6F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584F6E73">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3</w:t>
            </w:r>
          </w:p>
        </w:tc>
        <w:tc>
          <w:tcPr>
            <w:tcW w:w="1882" w:type="pct"/>
            <w:tcBorders>
              <w:top w:val="single" w:color="auto" w:sz="4" w:space="0"/>
              <w:left w:val="single" w:color="auto" w:sz="4" w:space="0"/>
              <w:bottom w:val="single" w:color="auto" w:sz="4" w:space="0"/>
              <w:right w:val="single" w:color="auto" w:sz="4" w:space="0"/>
            </w:tcBorders>
            <w:vAlign w:val="center"/>
          </w:tcPr>
          <w:p w14:paraId="23A2522D">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F879BEF">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301AD13B">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121293EE">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703D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44B9360">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 xml:space="preserve">  4</w:t>
            </w:r>
          </w:p>
        </w:tc>
        <w:tc>
          <w:tcPr>
            <w:tcW w:w="1882" w:type="pct"/>
            <w:tcBorders>
              <w:top w:val="single" w:color="auto" w:sz="4" w:space="0"/>
              <w:left w:val="single" w:color="auto" w:sz="4" w:space="0"/>
              <w:bottom w:val="single" w:color="auto" w:sz="4" w:space="0"/>
              <w:right w:val="single" w:color="auto" w:sz="4" w:space="0"/>
            </w:tcBorders>
            <w:vAlign w:val="center"/>
          </w:tcPr>
          <w:p w14:paraId="01B66FA5">
            <w:pPr>
              <w:keepNext/>
              <w:keepLines/>
              <w:spacing w:line="360" w:lineRule="auto"/>
              <w:outlineLvl w:val="2"/>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04425C64">
            <w:pPr>
              <w:keepNext/>
              <w:keepLines/>
              <w:spacing w:line="360" w:lineRule="auto"/>
              <w:jc w:val="center"/>
              <w:outlineLvl w:val="2"/>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6BEEEE6A">
            <w:pPr>
              <w:keepNext/>
              <w:keepLines/>
              <w:spacing w:line="360" w:lineRule="auto"/>
              <w:jc w:val="center"/>
              <w:outlineLvl w:val="2"/>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5D44DA3B">
            <w:pPr>
              <w:keepNext/>
              <w:keepLines/>
              <w:spacing w:line="360" w:lineRule="auto"/>
              <w:ind w:right="-35"/>
              <w:jc w:val="center"/>
              <w:outlineLvl w:val="2"/>
              <w:rPr>
                <w:rFonts w:hint="eastAsia" w:ascii="宋体" w:hAnsi="宋体" w:eastAsia="宋体"/>
                <w:color w:val="000000" w:themeColor="text1"/>
                <w:sz w:val="22"/>
                <w14:textFill>
                  <w14:solidFill>
                    <w14:schemeClr w14:val="tx1"/>
                  </w14:solidFill>
                </w14:textFill>
              </w:rPr>
            </w:pPr>
          </w:p>
        </w:tc>
      </w:tr>
      <w:tr w14:paraId="09E0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CB8665B">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5</w:t>
            </w:r>
          </w:p>
        </w:tc>
        <w:tc>
          <w:tcPr>
            <w:tcW w:w="1882" w:type="pct"/>
            <w:tcBorders>
              <w:top w:val="single" w:color="auto" w:sz="4" w:space="0"/>
              <w:left w:val="single" w:color="auto" w:sz="4" w:space="0"/>
              <w:bottom w:val="single" w:color="auto" w:sz="4" w:space="0"/>
              <w:right w:val="single" w:color="auto" w:sz="4" w:space="0"/>
            </w:tcBorders>
            <w:vAlign w:val="center"/>
          </w:tcPr>
          <w:p w14:paraId="53D003DD">
            <w:pPr>
              <w:keepNext/>
              <w:keepLines/>
              <w:spacing w:line="360" w:lineRule="auto"/>
              <w:outlineLvl w:val="0"/>
              <w:rPr>
                <w:rFonts w:hint="eastAsia" w:ascii="宋体" w:hAnsi="宋体" w:eastAsia="宋体"/>
                <w:i/>
                <w:iCs/>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3EC3F1">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E1F7F14">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03C7E31D">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1C7B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52587208">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6</w:t>
            </w:r>
          </w:p>
        </w:tc>
        <w:tc>
          <w:tcPr>
            <w:tcW w:w="1882" w:type="pct"/>
            <w:tcBorders>
              <w:top w:val="single" w:color="auto" w:sz="4" w:space="0"/>
              <w:left w:val="single" w:color="auto" w:sz="4" w:space="0"/>
              <w:bottom w:val="single" w:color="auto" w:sz="4" w:space="0"/>
              <w:right w:val="single" w:color="auto" w:sz="4" w:space="0"/>
            </w:tcBorders>
            <w:vAlign w:val="center"/>
          </w:tcPr>
          <w:p w14:paraId="7D74BCBA">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53C27D37">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5EB8D58F">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9FE20B2">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13D7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0D387249">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7</w:t>
            </w:r>
          </w:p>
        </w:tc>
        <w:tc>
          <w:tcPr>
            <w:tcW w:w="1882" w:type="pct"/>
            <w:tcBorders>
              <w:top w:val="single" w:color="auto" w:sz="4" w:space="0"/>
              <w:left w:val="single" w:color="auto" w:sz="4" w:space="0"/>
              <w:bottom w:val="single" w:color="auto" w:sz="4" w:space="0"/>
              <w:right w:val="single" w:color="auto" w:sz="4" w:space="0"/>
            </w:tcBorders>
            <w:vAlign w:val="center"/>
          </w:tcPr>
          <w:p w14:paraId="03413695">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000D544D">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5FBA178D">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0CF5C14D">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r>
      <w:tr w14:paraId="20D8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A57F158">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8</w:t>
            </w:r>
          </w:p>
        </w:tc>
        <w:tc>
          <w:tcPr>
            <w:tcW w:w="1882" w:type="pct"/>
            <w:tcBorders>
              <w:top w:val="single" w:color="auto" w:sz="4" w:space="0"/>
              <w:left w:val="single" w:color="auto" w:sz="4" w:space="0"/>
              <w:bottom w:val="single" w:color="auto" w:sz="4" w:space="0"/>
              <w:right w:val="single" w:color="auto" w:sz="4" w:space="0"/>
            </w:tcBorders>
            <w:vAlign w:val="center"/>
          </w:tcPr>
          <w:p w14:paraId="3D0F5F01">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621CFD1">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343F908A">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2987A9F9">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65DD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56A9694">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9</w:t>
            </w:r>
          </w:p>
        </w:tc>
        <w:tc>
          <w:tcPr>
            <w:tcW w:w="1882" w:type="pct"/>
            <w:tcBorders>
              <w:top w:val="single" w:color="auto" w:sz="4" w:space="0"/>
              <w:left w:val="single" w:color="auto" w:sz="4" w:space="0"/>
              <w:bottom w:val="single" w:color="auto" w:sz="4" w:space="0"/>
              <w:right w:val="single" w:color="auto" w:sz="4" w:space="0"/>
            </w:tcBorders>
            <w:vAlign w:val="center"/>
          </w:tcPr>
          <w:p w14:paraId="5C78034B">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D0C507">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2AEB41E8">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4EA9F4EC">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11AB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331E7E96">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10</w:t>
            </w:r>
          </w:p>
        </w:tc>
        <w:tc>
          <w:tcPr>
            <w:tcW w:w="1882" w:type="pct"/>
            <w:tcBorders>
              <w:top w:val="single" w:color="auto" w:sz="4" w:space="0"/>
              <w:left w:val="single" w:color="auto" w:sz="4" w:space="0"/>
              <w:bottom w:val="single" w:color="auto" w:sz="4" w:space="0"/>
              <w:right w:val="single" w:color="auto" w:sz="4" w:space="0"/>
            </w:tcBorders>
            <w:vAlign w:val="center"/>
          </w:tcPr>
          <w:p w14:paraId="69FFA0D5">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A0E43E6">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4FBEE124">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61FD3298">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2788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3F1548DD">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11</w:t>
            </w:r>
          </w:p>
        </w:tc>
        <w:tc>
          <w:tcPr>
            <w:tcW w:w="1882" w:type="pct"/>
            <w:tcBorders>
              <w:top w:val="single" w:color="auto" w:sz="4" w:space="0"/>
              <w:left w:val="single" w:color="auto" w:sz="4" w:space="0"/>
              <w:bottom w:val="single" w:color="auto" w:sz="4" w:space="0"/>
              <w:right w:val="single" w:color="auto" w:sz="4" w:space="0"/>
            </w:tcBorders>
            <w:vAlign w:val="center"/>
          </w:tcPr>
          <w:p w14:paraId="5F7A81E5">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02406359">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027B9EAE">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55E143FA">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3368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208845E5">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12</w:t>
            </w:r>
          </w:p>
        </w:tc>
        <w:tc>
          <w:tcPr>
            <w:tcW w:w="1882" w:type="pct"/>
            <w:tcBorders>
              <w:top w:val="single" w:color="auto" w:sz="4" w:space="0"/>
              <w:left w:val="single" w:color="auto" w:sz="4" w:space="0"/>
              <w:bottom w:val="single" w:color="auto" w:sz="4" w:space="0"/>
              <w:right w:val="single" w:color="auto" w:sz="4" w:space="0"/>
            </w:tcBorders>
            <w:vAlign w:val="center"/>
          </w:tcPr>
          <w:p w14:paraId="661A5BB0">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650EA11C">
            <w:pPr>
              <w:keepNext/>
              <w:keepLines/>
              <w:spacing w:line="360" w:lineRule="auto"/>
              <w:jc w:val="center"/>
              <w:outlineLvl w:val="0"/>
              <w:rPr>
                <w:rFonts w:hint="eastAsia" w:ascii="宋体" w:hAnsi="宋体" w:eastAsia="宋体"/>
                <w:color w:val="000000" w:themeColor="text1"/>
                <w:sz w:val="22"/>
                <w:lang w:val="en-GB"/>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420740D5">
            <w:pPr>
              <w:keepNext/>
              <w:keepLines/>
              <w:spacing w:line="360" w:lineRule="auto"/>
              <w:jc w:val="center"/>
              <w:outlineLvl w:val="0"/>
              <w:rPr>
                <w:rFonts w:hint="eastAsia" w:ascii="宋体" w:hAnsi="宋体" w:eastAsia="宋体"/>
                <w:color w:val="000000" w:themeColor="text1"/>
                <w:sz w:val="22"/>
                <w:lang w:val="en-GB"/>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0038F236">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474D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07CB7F07">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13</w:t>
            </w:r>
          </w:p>
        </w:tc>
        <w:tc>
          <w:tcPr>
            <w:tcW w:w="1882" w:type="pct"/>
            <w:tcBorders>
              <w:top w:val="single" w:color="auto" w:sz="4" w:space="0"/>
              <w:left w:val="single" w:color="auto" w:sz="4" w:space="0"/>
              <w:bottom w:val="single" w:color="auto" w:sz="4" w:space="0"/>
              <w:right w:val="single" w:color="auto" w:sz="4" w:space="0"/>
            </w:tcBorders>
            <w:vAlign w:val="center"/>
          </w:tcPr>
          <w:p w14:paraId="4389F1F1">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365A2D1A">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21EAF51">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158DFAE9">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r>
      <w:tr w14:paraId="3297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1FCDD4FF">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14</w:t>
            </w:r>
          </w:p>
        </w:tc>
        <w:tc>
          <w:tcPr>
            <w:tcW w:w="1882" w:type="pct"/>
            <w:tcBorders>
              <w:top w:val="single" w:color="auto" w:sz="4" w:space="0"/>
              <w:left w:val="single" w:color="auto" w:sz="4" w:space="0"/>
              <w:bottom w:val="single" w:color="auto" w:sz="4" w:space="0"/>
              <w:right w:val="single" w:color="auto" w:sz="4" w:space="0"/>
            </w:tcBorders>
            <w:vAlign w:val="center"/>
          </w:tcPr>
          <w:p w14:paraId="523A3B60">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4779C9F6">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00C8CE32">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3A732B17">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r>
      <w:tr w14:paraId="07EA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604C33B7">
            <w:pPr>
              <w:spacing w:line="360" w:lineRule="auto"/>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w:t>
            </w:r>
          </w:p>
        </w:tc>
        <w:tc>
          <w:tcPr>
            <w:tcW w:w="1882" w:type="pct"/>
            <w:tcBorders>
              <w:top w:val="single" w:color="auto" w:sz="4" w:space="0"/>
              <w:left w:val="single" w:color="auto" w:sz="4" w:space="0"/>
              <w:bottom w:val="single" w:color="auto" w:sz="4" w:space="0"/>
              <w:right w:val="single" w:color="auto" w:sz="4" w:space="0"/>
            </w:tcBorders>
            <w:vAlign w:val="center"/>
          </w:tcPr>
          <w:p w14:paraId="6E43916E">
            <w:pPr>
              <w:pStyle w:val="30"/>
              <w:keepNext/>
              <w:keepLines/>
              <w:spacing w:line="360" w:lineRule="auto"/>
              <w:outlineLvl w:val="0"/>
              <w:rPr>
                <w:rFonts w:hint="eastAsia" w:ascii="宋体" w:hAnsi="宋体"/>
                <w:color w:val="000000" w:themeColor="text1"/>
                <w:sz w:val="22"/>
                <w:szCs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0CE63F2C">
            <w:pPr>
              <w:pStyle w:val="106"/>
              <w:keepNext/>
              <w:keepLines/>
              <w:spacing w:line="360" w:lineRule="auto"/>
              <w:outlineLvl w:val="0"/>
              <w:rPr>
                <w:rFonts w:hint="eastAsia" w:ascii="宋体" w:hAnsi="宋体"/>
                <w:color w:val="000000" w:themeColor="text1"/>
                <w:sz w:val="22"/>
                <w:szCs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6F6A1685">
            <w:pPr>
              <w:pStyle w:val="106"/>
              <w:keepNext/>
              <w:keepLines/>
              <w:spacing w:line="360" w:lineRule="auto"/>
              <w:outlineLvl w:val="0"/>
              <w:rPr>
                <w:rFonts w:hint="eastAsia" w:ascii="宋体" w:hAnsi="宋体"/>
                <w:color w:val="000000" w:themeColor="text1"/>
                <w:sz w:val="22"/>
                <w:szCs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628E2CDC">
            <w:pPr>
              <w:pStyle w:val="106"/>
              <w:keepNext/>
              <w:keepLines/>
              <w:spacing w:line="360" w:lineRule="auto"/>
              <w:outlineLvl w:val="0"/>
              <w:rPr>
                <w:rFonts w:hint="eastAsia" w:ascii="宋体" w:hAnsi="宋体"/>
                <w:color w:val="000000" w:themeColor="text1"/>
                <w:sz w:val="22"/>
                <w:szCs w:val="22"/>
                <w14:textFill>
                  <w14:solidFill>
                    <w14:schemeClr w14:val="tx1"/>
                  </w14:solidFill>
                </w14:textFill>
              </w:rPr>
            </w:pPr>
          </w:p>
        </w:tc>
      </w:tr>
    </w:tbl>
    <w:p w14:paraId="0DECDCEC">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注：1、请按照招标文件合同条款逐条列明合同条款响应情况；</w:t>
      </w:r>
    </w:p>
    <w:p w14:paraId="40D4057F">
      <w:pPr>
        <w:spacing w:line="360" w:lineRule="auto"/>
        <w:ind w:firstLine="444" w:firstLineChars="202"/>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2、“是否响应”一栏应按实填写，不填写则视为无偏离响应。</w:t>
      </w:r>
    </w:p>
    <w:p w14:paraId="4E58B295">
      <w:pPr>
        <w:spacing w:line="360" w:lineRule="auto"/>
        <w:ind w:firstLine="444" w:firstLineChars="202"/>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3、请在“偏离说明”栏内扼要说明偏离情况。</w:t>
      </w:r>
    </w:p>
    <w:p w14:paraId="216E75D3">
      <w:pPr>
        <w:spacing w:line="360" w:lineRule="auto"/>
        <w:ind w:firstLine="444" w:firstLineChars="202"/>
        <w:rPr>
          <w:rFonts w:hint="eastAsia" w:ascii="宋体" w:hAnsi="宋体" w:eastAsia="宋体"/>
          <w:color w:val="000000" w:themeColor="text1"/>
          <w:sz w:val="22"/>
          <w:lang w:val="en-GB"/>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4、投标人响应合同条款应具体、明确，含糊不清、不确切或伪造、变造证明材料的，按照不完全响应或者完全不响应处理。构成提供虚假材料的，移送监管部门查处，并纳入</w:t>
      </w:r>
      <w:r>
        <w:rPr>
          <w:rFonts w:hint="eastAsia" w:ascii="宋体" w:hAnsi="宋体" w:eastAsia="宋体"/>
          <w:color w:val="000000" w:themeColor="text1"/>
          <w:sz w:val="22"/>
          <w:lang w:eastAsia="zh-CN"/>
          <w14:textFill>
            <w14:solidFill>
              <w14:schemeClr w14:val="tx1"/>
            </w14:solidFill>
          </w14:textFill>
        </w:rPr>
        <w:t>招标人</w:t>
      </w:r>
      <w:r>
        <w:rPr>
          <w:rFonts w:hint="eastAsia" w:ascii="宋体" w:hAnsi="宋体" w:eastAsia="宋体"/>
          <w:color w:val="000000" w:themeColor="text1"/>
          <w:sz w:val="22"/>
          <w14:textFill>
            <w14:solidFill>
              <w14:schemeClr w14:val="tx1"/>
            </w14:solidFill>
          </w14:textFill>
        </w:rPr>
        <w:t>黑名单，不准参与</w:t>
      </w:r>
      <w:r>
        <w:rPr>
          <w:rFonts w:hint="eastAsia" w:ascii="宋体" w:hAnsi="宋体" w:eastAsia="宋体"/>
          <w:color w:val="000000" w:themeColor="text1"/>
          <w:sz w:val="22"/>
          <w:lang w:eastAsia="zh-CN"/>
          <w14:textFill>
            <w14:solidFill>
              <w14:schemeClr w14:val="tx1"/>
            </w14:solidFill>
          </w14:textFill>
        </w:rPr>
        <w:t>招标人</w:t>
      </w:r>
      <w:r>
        <w:rPr>
          <w:rFonts w:hint="eastAsia" w:ascii="宋体" w:hAnsi="宋体" w:eastAsia="宋体"/>
          <w:color w:val="000000" w:themeColor="text1"/>
          <w:sz w:val="22"/>
          <w14:textFill>
            <w14:solidFill>
              <w14:schemeClr w14:val="tx1"/>
            </w14:solidFill>
          </w14:textFill>
        </w:rPr>
        <w:t>及下属单位项目。</w:t>
      </w:r>
    </w:p>
    <w:p w14:paraId="2CA3FC31">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209"/>
        <w:gridCol w:w="2319"/>
      </w:tblGrid>
      <w:tr w14:paraId="78323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09" w:type="dxa"/>
          </w:tcPr>
          <w:p w14:paraId="02E2240C">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319" w:type="dxa"/>
          </w:tcPr>
          <w:p w14:paraId="30BAAAA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56A95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09" w:type="dxa"/>
          </w:tcPr>
          <w:p w14:paraId="5545AB1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319" w:type="dxa"/>
          </w:tcPr>
          <w:p w14:paraId="3B398AC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E043A9D">
      <w:pPr>
        <w:keepNext/>
        <w:keepLines/>
        <w:spacing w:line="377" w:lineRule="auto"/>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br w:type="page"/>
      </w:r>
    </w:p>
    <w:p w14:paraId="0AA4C059">
      <w:pPr>
        <w:adjustRightInd w:val="0"/>
        <w:snapToGri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请填写供应商（乙方）签订合同所需信息，</w:t>
      </w:r>
      <w:r>
        <w:rPr>
          <w:rFonts w:hint="eastAsia" w:ascii="宋体" w:hAnsi="宋体" w:eastAsia="宋体"/>
          <w:b/>
          <w:color w:val="000000" w:themeColor="text1"/>
          <w:sz w:val="22"/>
          <w14:textFill>
            <w14:solidFill>
              <w14:schemeClr w14:val="tx1"/>
            </w14:solidFill>
          </w14:textFill>
        </w:rPr>
        <w:t>此表非常重要，请认真填写</w:t>
      </w:r>
      <w:r>
        <w:rPr>
          <w:rFonts w:hint="eastAsia" w:ascii="宋体" w:hAnsi="宋体" w:eastAsia="宋体"/>
          <w:color w:val="000000" w:themeColor="text1"/>
          <w:sz w:val="22"/>
          <w14:textFill>
            <w14:solidFill>
              <w14:schemeClr w14:val="tx1"/>
            </w14:solidFill>
          </w14:textFill>
        </w:rPr>
        <w:t>。</w:t>
      </w:r>
    </w:p>
    <w:p w14:paraId="1855C95C">
      <w:pPr>
        <w:adjustRightInd w:val="0"/>
        <w:snapToGrid w:val="0"/>
        <w:spacing w:line="360" w:lineRule="auto"/>
        <w:rPr>
          <w:rFonts w:hint="eastAsia" w:ascii="宋体" w:hAnsi="宋体" w:eastAsia="宋体"/>
          <w:color w:val="000000" w:themeColor="text1"/>
          <w:sz w:val="22"/>
          <w14:textFill>
            <w14:solidFill>
              <w14:schemeClr w14:val="tx1"/>
            </w14:solidFill>
          </w14:textFill>
        </w:rPr>
      </w:pPr>
    </w:p>
    <w:tbl>
      <w:tblPr>
        <w:tblStyle w:val="41"/>
        <w:tblW w:w="0" w:type="auto"/>
        <w:tblInd w:w="288" w:type="dxa"/>
        <w:tblLayout w:type="fixed"/>
        <w:tblCellMar>
          <w:top w:w="0" w:type="dxa"/>
          <w:left w:w="108" w:type="dxa"/>
          <w:bottom w:w="0" w:type="dxa"/>
          <w:right w:w="108" w:type="dxa"/>
        </w:tblCellMar>
      </w:tblPr>
      <w:tblGrid>
        <w:gridCol w:w="8804"/>
      </w:tblGrid>
      <w:tr w14:paraId="7BE19A7F">
        <w:trPr>
          <w:trHeight w:val="567" w:hRule="atLeast"/>
        </w:trPr>
        <w:tc>
          <w:tcPr>
            <w:tcW w:w="8804" w:type="dxa"/>
          </w:tcPr>
          <w:p w14:paraId="0073C320">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乙方（盖章）：</w:t>
            </w:r>
          </w:p>
        </w:tc>
      </w:tr>
      <w:tr w14:paraId="29AA15B7">
        <w:tblPrEx>
          <w:tblCellMar>
            <w:top w:w="0" w:type="dxa"/>
            <w:left w:w="108" w:type="dxa"/>
            <w:bottom w:w="0" w:type="dxa"/>
            <w:right w:w="108" w:type="dxa"/>
          </w:tblCellMar>
        </w:tblPrEx>
        <w:trPr>
          <w:trHeight w:val="567" w:hRule="atLeast"/>
        </w:trPr>
        <w:tc>
          <w:tcPr>
            <w:tcW w:w="8804" w:type="dxa"/>
          </w:tcPr>
          <w:p w14:paraId="324EAB23">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法定代表人：</w:t>
            </w:r>
          </w:p>
        </w:tc>
      </w:tr>
      <w:tr w14:paraId="44490C87">
        <w:tblPrEx>
          <w:tblCellMar>
            <w:top w:w="0" w:type="dxa"/>
            <w:left w:w="108" w:type="dxa"/>
            <w:bottom w:w="0" w:type="dxa"/>
            <w:right w:w="108" w:type="dxa"/>
          </w:tblCellMar>
        </w:tblPrEx>
        <w:trPr>
          <w:trHeight w:val="567" w:hRule="atLeast"/>
        </w:trPr>
        <w:tc>
          <w:tcPr>
            <w:tcW w:w="8804" w:type="dxa"/>
          </w:tcPr>
          <w:p w14:paraId="7C370DB4">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乙方代表（签字）：</w:t>
            </w:r>
          </w:p>
        </w:tc>
      </w:tr>
      <w:tr w14:paraId="56E74153">
        <w:tblPrEx>
          <w:tblCellMar>
            <w:top w:w="0" w:type="dxa"/>
            <w:left w:w="108" w:type="dxa"/>
            <w:bottom w:w="0" w:type="dxa"/>
            <w:right w:w="108" w:type="dxa"/>
          </w:tblCellMar>
        </w:tblPrEx>
        <w:trPr>
          <w:trHeight w:val="567" w:hRule="atLeast"/>
        </w:trPr>
        <w:tc>
          <w:tcPr>
            <w:tcW w:w="8804" w:type="dxa"/>
          </w:tcPr>
          <w:p w14:paraId="7267D5A7">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地址：</w:t>
            </w:r>
          </w:p>
        </w:tc>
      </w:tr>
      <w:tr w14:paraId="5D41959C">
        <w:tblPrEx>
          <w:tblCellMar>
            <w:top w:w="0" w:type="dxa"/>
            <w:left w:w="108" w:type="dxa"/>
            <w:bottom w:w="0" w:type="dxa"/>
            <w:right w:w="108" w:type="dxa"/>
          </w:tblCellMar>
        </w:tblPrEx>
        <w:trPr>
          <w:trHeight w:val="567" w:hRule="atLeast"/>
        </w:trPr>
        <w:tc>
          <w:tcPr>
            <w:tcW w:w="8804" w:type="dxa"/>
          </w:tcPr>
          <w:p w14:paraId="2FB11988">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邮政编码：</w:t>
            </w:r>
          </w:p>
        </w:tc>
      </w:tr>
      <w:tr w14:paraId="78CB6D47">
        <w:tblPrEx>
          <w:tblCellMar>
            <w:top w:w="0" w:type="dxa"/>
            <w:left w:w="108" w:type="dxa"/>
            <w:bottom w:w="0" w:type="dxa"/>
            <w:right w:w="108" w:type="dxa"/>
          </w:tblCellMar>
        </w:tblPrEx>
        <w:trPr>
          <w:trHeight w:val="567" w:hRule="atLeast"/>
        </w:trPr>
        <w:tc>
          <w:tcPr>
            <w:tcW w:w="8804" w:type="dxa"/>
          </w:tcPr>
          <w:p w14:paraId="1592C2E7">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电话：</w:t>
            </w:r>
          </w:p>
        </w:tc>
      </w:tr>
      <w:tr w14:paraId="4A61B198">
        <w:tblPrEx>
          <w:tblCellMar>
            <w:top w:w="0" w:type="dxa"/>
            <w:left w:w="108" w:type="dxa"/>
            <w:bottom w:w="0" w:type="dxa"/>
            <w:right w:w="108" w:type="dxa"/>
          </w:tblCellMar>
        </w:tblPrEx>
        <w:trPr>
          <w:trHeight w:val="567" w:hRule="atLeast"/>
        </w:trPr>
        <w:tc>
          <w:tcPr>
            <w:tcW w:w="8804" w:type="dxa"/>
          </w:tcPr>
          <w:p w14:paraId="604B0585">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传真：</w:t>
            </w:r>
          </w:p>
        </w:tc>
      </w:tr>
      <w:tr w14:paraId="155F02F0">
        <w:tblPrEx>
          <w:tblCellMar>
            <w:top w:w="0" w:type="dxa"/>
            <w:left w:w="108" w:type="dxa"/>
            <w:bottom w:w="0" w:type="dxa"/>
            <w:right w:w="108" w:type="dxa"/>
          </w:tblCellMar>
        </w:tblPrEx>
        <w:trPr>
          <w:trHeight w:val="567" w:hRule="atLeast"/>
        </w:trPr>
        <w:tc>
          <w:tcPr>
            <w:tcW w:w="8804" w:type="dxa"/>
          </w:tcPr>
          <w:p w14:paraId="16AB6DAF">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开户银行：</w:t>
            </w:r>
          </w:p>
        </w:tc>
      </w:tr>
      <w:tr w14:paraId="72C3FD5D">
        <w:tblPrEx>
          <w:tblCellMar>
            <w:top w:w="0" w:type="dxa"/>
            <w:left w:w="108" w:type="dxa"/>
            <w:bottom w:w="0" w:type="dxa"/>
            <w:right w:w="108" w:type="dxa"/>
          </w:tblCellMar>
        </w:tblPrEx>
        <w:trPr>
          <w:trHeight w:val="567" w:hRule="atLeast"/>
        </w:trPr>
        <w:tc>
          <w:tcPr>
            <w:tcW w:w="8804" w:type="dxa"/>
          </w:tcPr>
          <w:p w14:paraId="56AF06A7">
            <w:pPr>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开户账号：</w:t>
            </w:r>
          </w:p>
        </w:tc>
      </w:tr>
      <w:tr w14:paraId="20F33465">
        <w:tblPrEx>
          <w:tblCellMar>
            <w:top w:w="0" w:type="dxa"/>
            <w:left w:w="108" w:type="dxa"/>
            <w:bottom w:w="0" w:type="dxa"/>
            <w:right w:w="108" w:type="dxa"/>
          </w:tblCellMar>
        </w:tblPrEx>
        <w:trPr>
          <w:trHeight w:val="567" w:hRule="atLeast"/>
        </w:trPr>
        <w:tc>
          <w:tcPr>
            <w:tcW w:w="8804" w:type="dxa"/>
            <w:vAlign w:val="center"/>
          </w:tcPr>
          <w:p w14:paraId="1DA030E3">
            <w:pPr>
              <w:tabs>
                <w:tab w:val="left" w:pos="1440"/>
              </w:tabs>
              <w:spacing w:line="48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202</w:t>
            </w:r>
            <w:r>
              <w:rPr>
                <w:rFonts w:hint="eastAsia" w:ascii="宋体" w:hAnsi="宋体" w:eastAsia="宋体"/>
                <w:color w:val="000000" w:themeColor="text1"/>
                <w:sz w:val="22"/>
                <w:lang w:val="en-US" w:eastAsia="zh-CN"/>
                <w14:textFill>
                  <w14:solidFill>
                    <w14:schemeClr w14:val="tx1"/>
                  </w14:solidFill>
                </w14:textFill>
              </w:rPr>
              <w:t>6</w:t>
            </w:r>
            <w:r>
              <w:rPr>
                <w:rFonts w:hint="eastAsia" w:ascii="宋体" w:hAnsi="宋体" w:eastAsia="宋体"/>
                <w:color w:val="000000" w:themeColor="text1"/>
                <w:sz w:val="22"/>
                <w14:textFill>
                  <w14:solidFill>
                    <w14:schemeClr w14:val="tx1"/>
                  </w14:solidFill>
                </w14:textFill>
              </w:rPr>
              <w:t xml:space="preserve">年    月    日　                       </w:t>
            </w:r>
          </w:p>
        </w:tc>
      </w:tr>
    </w:tbl>
    <w:p w14:paraId="2E5576C2">
      <w:pPr>
        <w:spacing w:line="360" w:lineRule="auto"/>
        <w:rPr>
          <w:rFonts w:hint="eastAsia" w:ascii="宋体" w:hAnsi="宋体" w:eastAsia="宋体"/>
          <w:color w:val="000000" w:themeColor="text1"/>
          <w:sz w:val="22"/>
          <w14:textFill>
            <w14:solidFill>
              <w14:schemeClr w14:val="tx1"/>
            </w14:solidFill>
          </w14:textFill>
        </w:rPr>
      </w:pPr>
    </w:p>
    <w:p w14:paraId="3B4EE323">
      <w:pPr>
        <w:spacing w:line="360" w:lineRule="auto"/>
        <w:rPr>
          <w:rFonts w:hint="eastAsia" w:ascii="宋体" w:hAnsi="宋体" w:eastAsia="宋体"/>
          <w:color w:val="000000" w:themeColor="text1"/>
          <w:sz w:val="22"/>
          <w14:textFill>
            <w14:solidFill>
              <w14:schemeClr w14:val="tx1"/>
            </w14:solidFill>
          </w14:textFill>
        </w:rPr>
      </w:pPr>
    </w:p>
    <w:p w14:paraId="47E41BC5">
      <w:pPr>
        <w:spacing w:line="360" w:lineRule="auto"/>
        <w:rPr>
          <w:rFonts w:hint="eastAsia" w:ascii="宋体" w:hAnsi="宋体" w:eastAsia="宋体"/>
          <w:color w:val="000000" w:themeColor="text1"/>
          <w:sz w:val="22"/>
          <w14:textFill>
            <w14:solidFill>
              <w14:schemeClr w14:val="tx1"/>
            </w14:solidFill>
          </w14:textFill>
        </w:rPr>
      </w:pPr>
    </w:p>
    <w:p w14:paraId="21F9C171">
      <w:pPr>
        <w:rPr>
          <w:rFonts w:hint="eastAsia" w:ascii="宋体" w:hAnsi="宋体" w:eastAsia="宋体"/>
          <w:color w:val="000000" w:themeColor="text1"/>
          <w:sz w:val="22"/>
          <w:szCs w:val="24"/>
          <w14:textFill>
            <w14:solidFill>
              <w14:schemeClr w14:val="tx1"/>
            </w14:solidFill>
          </w14:textFill>
        </w:rPr>
      </w:pPr>
    </w:p>
    <w:p w14:paraId="4315DFA2">
      <w:pPr>
        <w:rPr>
          <w:rFonts w:hint="eastAsia" w:ascii="宋体" w:hAnsi="宋体" w:eastAsia="宋体"/>
          <w:color w:val="000000" w:themeColor="text1"/>
          <w:sz w:val="22"/>
          <w:szCs w:val="24"/>
          <w14:textFill>
            <w14:solidFill>
              <w14:schemeClr w14:val="tx1"/>
            </w14:solidFill>
          </w14:textFill>
        </w:rPr>
      </w:pPr>
    </w:p>
    <w:p w14:paraId="4870B6B5">
      <w:pPr>
        <w:spacing w:line="360" w:lineRule="auto"/>
        <w:rPr>
          <w:rFonts w:hint="eastAsia" w:ascii="宋体" w:hAnsi="宋体" w:eastAsia="宋体"/>
          <w:color w:val="000000" w:themeColor="text1"/>
          <w:sz w:val="22"/>
          <w14:textFill>
            <w14:solidFill>
              <w14:schemeClr w14:val="tx1"/>
            </w14:solidFill>
          </w14:textFill>
        </w:rPr>
      </w:pPr>
    </w:p>
    <w:p w14:paraId="522FD208">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auto"/>
          <w:spacing w:val="12"/>
          <w:sz w:val="22"/>
          <w:szCs w:val="22"/>
        </w:rPr>
      </w:pPr>
      <w:r>
        <w:rPr>
          <w:rFonts w:hint="eastAsia" w:ascii="宋体" w:hAnsi="宋体" w:eastAsia="宋体" w:cstheme="majorBidi"/>
          <w:b w:val="0"/>
          <w:bCs w:val="0"/>
          <w:color w:val="auto"/>
          <w:spacing w:val="12"/>
          <w:kern w:val="2"/>
          <w:sz w:val="22"/>
          <w:szCs w:val="22"/>
          <w:lang w:val="en-US" w:eastAsia="zh-CN" w:bidi="ar-SA"/>
          <w14:ligatures w14:val="standardContextual"/>
        </w:rPr>
        <w:t>13.</w:t>
      </w:r>
      <w:r>
        <w:rPr>
          <w:rStyle w:val="44"/>
          <w:rFonts w:hint="eastAsia" w:ascii="宋体" w:hAnsi="宋体" w:eastAsia="宋体" w:cs="Times New Roman"/>
          <w:b w:val="0"/>
          <w:bCs w:val="0"/>
          <w:color w:val="auto"/>
          <w:spacing w:val="12"/>
          <w:sz w:val="22"/>
          <w:szCs w:val="22"/>
        </w:rPr>
        <w:t>技术</w:t>
      </w:r>
      <w:r>
        <w:rPr>
          <w:rFonts w:hint="eastAsia" w:ascii="宋体" w:hAnsi="宋体" w:eastAsia="宋体" w:cs="黑体"/>
          <w:color w:val="auto"/>
          <w:sz w:val="22"/>
          <w:szCs w:val="24"/>
        </w:rPr>
        <w:t>和服务要求响应表</w:t>
      </w:r>
    </w:p>
    <w:p w14:paraId="7D3F1A49">
      <w:pPr>
        <w:spacing w:before="624" w:beforeLines="200" w:after="468" w:afterLines="1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技术和服务要求响应表</w:t>
      </w:r>
    </w:p>
    <w:tbl>
      <w:tblPr>
        <w:tblStyle w:val="41"/>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352"/>
        <w:gridCol w:w="2126"/>
        <w:gridCol w:w="1644"/>
        <w:gridCol w:w="1575"/>
      </w:tblGrid>
      <w:tr w14:paraId="6011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0" w:type="dxa"/>
            <w:vAlign w:val="center"/>
          </w:tcPr>
          <w:p w14:paraId="0C68E715">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2352" w:type="dxa"/>
            <w:vAlign w:val="center"/>
          </w:tcPr>
          <w:p w14:paraId="48070A31">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招标文件要求</w:t>
            </w:r>
          </w:p>
        </w:tc>
        <w:tc>
          <w:tcPr>
            <w:tcW w:w="2126" w:type="dxa"/>
            <w:vAlign w:val="center"/>
          </w:tcPr>
          <w:p w14:paraId="39AC66D5">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投标文件响应内容</w:t>
            </w:r>
          </w:p>
        </w:tc>
        <w:tc>
          <w:tcPr>
            <w:tcW w:w="1644" w:type="dxa"/>
            <w:vAlign w:val="center"/>
          </w:tcPr>
          <w:p w14:paraId="3C7A667E">
            <w:pPr>
              <w:ind w:left="307" w:hanging="307" w:hangingChars="139"/>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偏离情况</w:t>
            </w:r>
          </w:p>
        </w:tc>
        <w:tc>
          <w:tcPr>
            <w:tcW w:w="1575" w:type="dxa"/>
            <w:vAlign w:val="center"/>
          </w:tcPr>
          <w:p w14:paraId="7C241A74">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说明</w:t>
            </w:r>
          </w:p>
        </w:tc>
      </w:tr>
      <w:tr w14:paraId="1510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20" w:type="dxa"/>
            <w:vAlign w:val="center"/>
          </w:tcPr>
          <w:p w14:paraId="72758D97">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7281015D">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1CD814E3">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46C78398">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3D401835">
            <w:pPr>
              <w:spacing w:line="360" w:lineRule="auto"/>
              <w:jc w:val="center"/>
              <w:rPr>
                <w:rFonts w:hint="eastAsia" w:ascii="宋体" w:hAnsi="宋体" w:eastAsia="宋体"/>
                <w:color w:val="000000" w:themeColor="text1"/>
                <w:sz w:val="22"/>
                <w14:textFill>
                  <w14:solidFill>
                    <w14:schemeClr w14:val="tx1"/>
                  </w14:solidFill>
                </w14:textFill>
              </w:rPr>
            </w:pPr>
          </w:p>
        </w:tc>
      </w:tr>
      <w:tr w14:paraId="4AD6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0" w:type="dxa"/>
            <w:vAlign w:val="center"/>
          </w:tcPr>
          <w:p w14:paraId="3393F45A">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4799F21E">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51D3DCC8">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30EB1446">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2843AF28">
            <w:pPr>
              <w:spacing w:line="360" w:lineRule="auto"/>
              <w:jc w:val="center"/>
              <w:rPr>
                <w:rFonts w:hint="eastAsia" w:ascii="宋体" w:hAnsi="宋体" w:eastAsia="宋体"/>
                <w:color w:val="000000" w:themeColor="text1"/>
                <w:sz w:val="22"/>
                <w14:textFill>
                  <w14:solidFill>
                    <w14:schemeClr w14:val="tx1"/>
                  </w14:solidFill>
                </w14:textFill>
              </w:rPr>
            </w:pPr>
          </w:p>
        </w:tc>
      </w:tr>
      <w:tr w14:paraId="4C90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0" w:type="dxa"/>
            <w:vAlign w:val="center"/>
          </w:tcPr>
          <w:p w14:paraId="386BF05F">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5BBE98EE">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1AD06A3D">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6357DFAA">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5ABE9596">
            <w:pPr>
              <w:spacing w:line="360" w:lineRule="auto"/>
              <w:jc w:val="center"/>
              <w:rPr>
                <w:rFonts w:hint="eastAsia" w:ascii="宋体" w:hAnsi="宋体" w:eastAsia="宋体"/>
                <w:color w:val="000000" w:themeColor="text1"/>
                <w:sz w:val="22"/>
                <w14:textFill>
                  <w14:solidFill>
                    <w14:schemeClr w14:val="tx1"/>
                  </w14:solidFill>
                </w14:textFill>
              </w:rPr>
            </w:pPr>
          </w:p>
        </w:tc>
      </w:tr>
      <w:tr w14:paraId="0A53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0" w:type="dxa"/>
            <w:vAlign w:val="center"/>
          </w:tcPr>
          <w:p w14:paraId="0888C471">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083A36AD">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37CC98D">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57B1C0CE">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3F915261">
            <w:pPr>
              <w:spacing w:line="360" w:lineRule="auto"/>
              <w:jc w:val="center"/>
              <w:rPr>
                <w:rFonts w:hint="eastAsia" w:ascii="宋体" w:hAnsi="宋体" w:eastAsia="宋体"/>
                <w:color w:val="000000" w:themeColor="text1"/>
                <w:sz w:val="22"/>
                <w14:textFill>
                  <w14:solidFill>
                    <w14:schemeClr w14:val="tx1"/>
                  </w14:solidFill>
                </w14:textFill>
              </w:rPr>
            </w:pPr>
          </w:p>
        </w:tc>
      </w:tr>
      <w:tr w14:paraId="6DAB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20" w:type="dxa"/>
            <w:vAlign w:val="center"/>
          </w:tcPr>
          <w:p w14:paraId="7BD36488">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3CEF463B">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39C272F9">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7CD25EDF">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3A7D3A67">
            <w:pPr>
              <w:spacing w:line="360" w:lineRule="auto"/>
              <w:jc w:val="center"/>
              <w:rPr>
                <w:rFonts w:hint="eastAsia" w:ascii="宋体" w:hAnsi="宋体" w:eastAsia="宋体"/>
                <w:color w:val="000000" w:themeColor="text1"/>
                <w:sz w:val="22"/>
                <w14:textFill>
                  <w14:solidFill>
                    <w14:schemeClr w14:val="tx1"/>
                  </w14:solidFill>
                </w14:textFill>
              </w:rPr>
            </w:pPr>
          </w:p>
        </w:tc>
      </w:tr>
    </w:tbl>
    <w:p w14:paraId="65532A51">
      <w:pPr>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w:t>
      </w:r>
    </w:p>
    <w:p w14:paraId="1218672E">
      <w:pPr>
        <w:pStyle w:val="63"/>
        <w:numPr>
          <w:ilvl w:val="0"/>
          <w:numId w:val="71"/>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偏离情况项填写“正”、“负”或“无”，说明项中填写原因。</w:t>
      </w:r>
    </w:p>
    <w:p w14:paraId="1DDF484D">
      <w:pPr>
        <w:pStyle w:val="63"/>
        <w:numPr>
          <w:ilvl w:val="0"/>
          <w:numId w:val="71"/>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偏离情况项应按实填写，不填写则视为无偏离响应。</w:t>
      </w:r>
    </w:p>
    <w:p w14:paraId="0E51EB7C">
      <w:pPr>
        <w:pStyle w:val="63"/>
        <w:numPr>
          <w:ilvl w:val="0"/>
          <w:numId w:val="71"/>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投标人应按照招标文件要求，根据“采购需求书”内容作出全面响应。对响应有偏离的，则说明偏离的内容。</w:t>
      </w:r>
      <w:r>
        <w:rPr>
          <w:rFonts w:hint="eastAsia" w:ascii="宋体" w:hAnsi="宋体" w:eastAsia="宋体" w:cs="Times New Roman"/>
          <w:color w:val="000000" w:themeColor="text1"/>
          <w:sz w:val="22"/>
          <w14:textFill>
            <w14:solidFill>
              <w14:schemeClr w14:val="tx1"/>
            </w14:solidFill>
          </w14:textFill>
        </w:rPr>
        <w:t>“采购需求”内容中若有要求提供相关证明资料的，须按要求提供，否则视为负偏离</w:t>
      </w:r>
      <w:r>
        <w:rPr>
          <w:rFonts w:hint="eastAsia" w:ascii="宋体" w:hAnsi="宋体" w:eastAsia="宋体"/>
          <w:color w:val="000000" w:themeColor="text1"/>
          <w:sz w:val="22"/>
          <w14:textFill>
            <w14:solidFill>
              <w14:schemeClr w14:val="tx1"/>
            </w14:solidFill>
          </w14:textFill>
        </w:rPr>
        <w:t>。</w:t>
      </w:r>
    </w:p>
    <w:p w14:paraId="7808C057">
      <w:pPr>
        <w:spacing w:line="360" w:lineRule="auto"/>
        <w:rPr>
          <w:rFonts w:hint="eastAsia" w:ascii="宋体" w:hAnsi="宋体" w:eastAsia="宋体"/>
          <w:color w:val="000000" w:themeColor="text1"/>
          <w:sz w:val="22"/>
          <w14:textFill>
            <w14:solidFill>
              <w14:schemeClr w14:val="tx1"/>
            </w14:solidFill>
          </w14:textFill>
        </w:rPr>
      </w:pPr>
    </w:p>
    <w:p w14:paraId="1DC6CADF">
      <w:pPr>
        <w:spacing w:line="360" w:lineRule="auto"/>
        <w:rPr>
          <w:rFonts w:hint="eastAsia" w:ascii="宋体" w:hAnsi="宋体" w:eastAsia="宋体"/>
          <w:color w:val="000000" w:themeColor="text1"/>
          <w:sz w:val="22"/>
          <w14:textFill>
            <w14:solidFill>
              <w14:schemeClr w14:val="tx1"/>
            </w14:solidFill>
          </w14:textFill>
        </w:rPr>
      </w:pPr>
    </w:p>
    <w:p w14:paraId="69D71127">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5"/>
        <w:gridCol w:w="2753"/>
      </w:tblGrid>
      <w:tr w14:paraId="15DBC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775" w:type="dxa"/>
          </w:tcPr>
          <w:p w14:paraId="229ED2B9">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753" w:type="dxa"/>
          </w:tcPr>
          <w:p w14:paraId="00379EC2">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30634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5" w:type="dxa"/>
          </w:tcPr>
          <w:p w14:paraId="7A55BC6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753" w:type="dxa"/>
          </w:tcPr>
          <w:p w14:paraId="744E684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55BC5429">
      <w:pPr>
        <w:spacing w:line="360" w:lineRule="auto"/>
        <w:rPr>
          <w:rFonts w:hint="eastAsia" w:ascii="宋体" w:hAnsi="宋体" w:eastAsia="宋体"/>
          <w:color w:val="000000" w:themeColor="text1"/>
          <w:sz w:val="22"/>
          <w14:textFill>
            <w14:solidFill>
              <w14:schemeClr w14:val="tx1"/>
            </w14:solidFill>
          </w14:textFill>
        </w:rPr>
      </w:pPr>
    </w:p>
    <w:p w14:paraId="1767E9A3">
      <w:pPr>
        <w:pStyle w:val="3"/>
        <w:keepNext w:val="0"/>
        <w:keepLines w:val="0"/>
        <w:pageBreakBefore/>
        <w:numPr>
          <w:ilvl w:val="0"/>
          <w:numId w:val="0"/>
        </w:numPr>
        <w:tabs>
          <w:tab w:val="left" w:pos="284"/>
        </w:tabs>
        <w:spacing w:line="360" w:lineRule="auto"/>
        <w:ind w:left="420" w:leftChars="0" w:hanging="420" w:firstLineChars="0"/>
        <w:jc w:val="left"/>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14.企业综合实力证明</w:t>
      </w:r>
    </w:p>
    <w:p w14:paraId="797E3684">
      <w:pPr>
        <w:spacing w:line="240" w:lineRule="auto"/>
        <w:jc w:val="center"/>
        <w:rPr>
          <w:rFonts w:hint="default" w:ascii="宋体" w:hAnsi="宋体" w:eastAsia="宋体"/>
          <w:b/>
          <w:color w:val="000000" w:themeColor="text1"/>
          <w:spacing w:val="20"/>
          <w:sz w:val="32"/>
          <w:szCs w:val="32"/>
          <w:lang w:val="en-US" w:eastAsia="zh-CN"/>
          <w14:textFill>
            <w14:solidFill>
              <w14:schemeClr w14:val="tx1"/>
            </w14:solidFill>
          </w14:textFill>
        </w:rPr>
      </w:pPr>
      <w:r>
        <w:rPr>
          <w:rFonts w:hint="default" w:ascii="宋体" w:hAnsi="宋体" w:eastAsia="宋体"/>
          <w:b/>
          <w:color w:val="000000" w:themeColor="text1"/>
          <w:spacing w:val="20"/>
          <w:sz w:val="32"/>
          <w:szCs w:val="32"/>
          <w:lang w:val="en-US" w:eastAsia="zh-CN"/>
          <w14:textFill>
            <w14:solidFill>
              <w14:schemeClr w14:val="tx1"/>
            </w14:solidFill>
          </w14:textFill>
        </w:rPr>
        <w:t>管理体系认证及资质认证情况</w:t>
      </w:r>
      <w:r>
        <w:rPr>
          <w:rFonts w:hint="eastAsia" w:ascii="宋体" w:hAnsi="宋体" w:eastAsia="宋体"/>
          <w:b/>
          <w:color w:val="000000" w:themeColor="text1"/>
          <w:spacing w:val="20"/>
          <w:sz w:val="32"/>
          <w:szCs w:val="32"/>
          <w:lang w:val="en-US" w:eastAsia="zh-CN"/>
          <w14:textFill>
            <w14:solidFill>
              <w14:schemeClr w14:val="tx1"/>
            </w14:solidFill>
          </w14:textFill>
        </w:rPr>
        <w:t>表</w:t>
      </w:r>
    </w:p>
    <w:tbl>
      <w:tblPr>
        <w:tblStyle w:val="41"/>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352"/>
        <w:gridCol w:w="2126"/>
        <w:gridCol w:w="2127"/>
        <w:gridCol w:w="1092"/>
      </w:tblGrid>
      <w:tr w14:paraId="2E465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0" w:type="dxa"/>
            <w:vAlign w:val="center"/>
          </w:tcPr>
          <w:p w14:paraId="48BBFEB9">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2352" w:type="dxa"/>
            <w:vAlign w:val="center"/>
          </w:tcPr>
          <w:p w14:paraId="22C96350">
            <w:pPr>
              <w:jc w:val="center"/>
              <w:rPr>
                <w:rFonts w:hint="default"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统一认证证书名称</w:t>
            </w:r>
          </w:p>
        </w:tc>
        <w:tc>
          <w:tcPr>
            <w:tcW w:w="2126" w:type="dxa"/>
            <w:vAlign w:val="center"/>
          </w:tcPr>
          <w:p w14:paraId="1EC58536">
            <w:pPr>
              <w:jc w:val="center"/>
              <w:rPr>
                <w:rFonts w:hint="eastAsia"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有效期</w:t>
            </w:r>
          </w:p>
        </w:tc>
        <w:tc>
          <w:tcPr>
            <w:tcW w:w="2127" w:type="dxa"/>
            <w:vAlign w:val="center"/>
          </w:tcPr>
          <w:p w14:paraId="4A15CF11">
            <w:pPr>
              <w:ind w:left="307" w:hanging="307" w:hangingChars="139"/>
              <w:jc w:val="center"/>
              <w:rPr>
                <w:rFonts w:hint="default"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证书复印件/扫描件所在页码</w:t>
            </w:r>
          </w:p>
        </w:tc>
        <w:tc>
          <w:tcPr>
            <w:tcW w:w="1092" w:type="dxa"/>
            <w:vAlign w:val="center"/>
          </w:tcPr>
          <w:p w14:paraId="78B981CC">
            <w:pPr>
              <w:jc w:val="center"/>
              <w:rPr>
                <w:rFonts w:hint="eastAsia"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备注</w:t>
            </w:r>
          </w:p>
        </w:tc>
      </w:tr>
      <w:tr w14:paraId="0DE0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20" w:type="dxa"/>
            <w:vAlign w:val="center"/>
          </w:tcPr>
          <w:p w14:paraId="5F0D2C1B">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60E23438">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2895B947">
            <w:pPr>
              <w:spacing w:line="360" w:lineRule="auto"/>
              <w:jc w:val="center"/>
              <w:rPr>
                <w:rFonts w:hint="eastAsia" w:ascii="宋体" w:hAnsi="宋体" w:eastAsia="宋体"/>
                <w:color w:val="000000" w:themeColor="text1"/>
                <w:sz w:val="22"/>
                <w14:textFill>
                  <w14:solidFill>
                    <w14:schemeClr w14:val="tx1"/>
                  </w14:solidFill>
                </w14:textFill>
              </w:rPr>
            </w:pPr>
          </w:p>
        </w:tc>
        <w:tc>
          <w:tcPr>
            <w:tcW w:w="2127" w:type="dxa"/>
            <w:vAlign w:val="center"/>
          </w:tcPr>
          <w:p w14:paraId="20CC3BD1">
            <w:pPr>
              <w:spacing w:line="360" w:lineRule="auto"/>
              <w:jc w:val="center"/>
              <w:rPr>
                <w:rFonts w:hint="eastAsia" w:ascii="宋体" w:hAnsi="宋体" w:eastAsia="宋体"/>
                <w:color w:val="000000" w:themeColor="text1"/>
                <w:sz w:val="22"/>
                <w14:textFill>
                  <w14:solidFill>
                    <w14:schemeClr w14:val="tx1"/>
                  </w14:solidFill>
                </w14:textFill>
              </w:rPr>
            </w:pPr>
          </w:p>
        </w:tc>
        <w:tc>
          <w:tcPr>
            <w:tcW w:w="1092" w:type="dxa"/>
            <w:vAlign w:val="center"/>
          </w:tcPr>
          <w:p w14:paraId="4DE38126">
            <w:pPr>
              <w:spacing w:line="360" w:lineRule="auto"/>
              <w:jc w:val="center"/>
              <w:rPr>
                <w:rFonts w:hint="eastAsia" w:ascii="宋体" w:hAnsi="宋体" w:eastAsia="宋体"/>
                <w:color w:val="000000" w:themeColor="text1"/>
                <w:sz w:val="22"/>
                <w14:textFill>
                  <w14:solidFill>
                    <w14:schemeClr w14:val="tx1"/>
                  </w14:solidFill>
                </w14:textFill>
              </w:rPr>
            </w:pPr>
          </w:p>
        </w:tc>
      </w:tr>
      <w:tr w14:paraId="7947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0" w:type="dxa"/>
            <w:vAlign w:val="center"/>
          </w:tcPr>
          <w:p w14:paraId="3844D834">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533C0631">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2CDF6F12">
            <w:pPr>
              <w:spacing w:line="360" w:lineRule="auto"/>
              <w:jc w:val="center"/>
              <w:rPr>
                <w:rFonts w:hint="eastAsia" w:ascii="宋体" w:hAnsi="宋体" w:eastAsia="宋体"/>
                <w:color w:val="000000" w:themeColor="text1"/>
                <w:sz w:val="22"/>
                <w14:textFill>
                  <w14:solidFill>
                    <w14:schemeClr w14:val="tx1"/>
                  </w14:solidFill>
                </w14:textFill>
              </w:rPr>
            </w:pPr>
          </w:p>
        </w:tc>
        <w:tc>
          <w:tcPr>
            <w:tcW w:w="2127" w:type="dxa"/>
            <w:vAlign w:val="center"/>
          </w:tcPr>
          <w:p w14:paraId="78F4F8E1">
            <w:pPr>
              <w:spacing w:line="360" w:lineRule="auto"/>
              <w:jc w:val="center"/>
              <w:rPr>
                <w:rFonts w:hint="eastAsia" w:ascii="宋体" w:hAnsi="宋体" w:eastAsia="宋体"/>
                <w:color w:val="000000" w:themeColor="text1"/>
                <w:sz w:val="22"/>
                <w14:textFill>
                  <w14:solidFill>
                    <w14:schemeClr w14:val="tx1"/>
                  </w14:solidFill>
                </w14:textFill>
              </w:rPr>
            </w:pPr>
          </w:p>
        </w:tc>
        <w:tc>
          <w:tcPr>
            <w:tcW w:w="1092" w:type="dxa"/>
            <w:vAlign w:val="center"/>
          </w:tcPr>
          <w:p w14:paraId="62548440">
            <w:pPr>
              <w:spacing w:line="360" w:lineRule="auto"/>
              <w:jc w:val="center"/>
              <w:rPr>
                <w:rFonts w:hint="eastAsia" w:ascii="宋体" w:hAnsi="宋体" w:eastAsia="宋体"/>
                <w:color w:val="000000" w:themeColor="text1"/>
                <w:sz w:val="22"/>
                <w14:textFill>
                  <w14:solidFill>
                    <w14:schemeClr w14:val="tx1"/>
                  </w14:solidFill>
                </w14:textFill>
              </w:rPr>
            </w:pPr>
          </w:p>
        </w:tc>
      </w:tr>
      <w:tr w14:paraId="7051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0" w:type="dxa"/>
            <w:vAlign w:val="center"/>
          </w:tcPr>
          <w:p w14:paraId="1614E4CC">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24AFB713">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48A21A93">
            <w:pPr>
              <w:spacing w:line="360" w:lineRule="auto"/>
              <w:jc w:val="center"/>
              <w:rPr>
                <w:rFonts w:hint="eastAsia" w:ascii="宋体" w:hAnsi="宋体" w:eastAsia="宋体"/>
                <w:color w:val="000000" w:themeColor="text1"/>
                <w:sz w:val="22"/>
                <w14:textFill>
                  <w14:solidFill>
                    <w14:schemeClr w14:val="tx1"/>
                  </w14:solidFill>
                </w14:textFill>
              </w:rPr>
            </w:pPr>
          </w:p>
        </w:tc>
        <w:tc>
          <w:tcPr>
            <w:tcW w:w="2127" w:type="dxa"/>
            <w:vAlign w:val="center"/>
          </w:tcPr>
          <w:p w14:paraId="3717B0E9">
            <w:pPr>
              <w:spacing w:line="360" w:lineRule="auto"/>
              <w:jc w:val="center"/>
              <w:rPr>
                <w:rFonts w:hint="eastAsia" w:ascii="宋体" w:hAnsi="宋体" w:eastAsia="宋体"/>
                <w:color w:val="000000" w:themeColor="text1"/>
                <w:sz w:val="22"/>
                <w14:textFill>
                  <w14:solidFill>
                    <w14:schemeClr w14:val="tx1"/>
                  </w14:solidFill>
                </w14:textFill>
              </w:rPr>
            </w:pPr>
          </w:p>
        </w:tc>
        <w:tc>
          <w:tcPr>
            <w:tcW w:w="1092" w:type="dxa"/>
            <w:vAlign w:val="center"/>
          </w:tcPr>
          <w:p w14:paraId="7D8A09EF">
            <w:pPr>
              <w:spacing w:line="360" w:lineRule="auto"/>
              <w:jc w:val="center"/>
              <w:rPr>
                <w:rFonts w:hint="eastAsia" w:ascii="宋体" w:hAnsi="宋体" w:eastAsia="宋体"/>
                <w:color w:val="000000" w:themeColor="text1"/>
                <w:sz w:val="22"/>
                <w14:textFill>
                  <w14:solidFill>
                    <w14:schemeClr w14:val="tx1"/>
                  </w14:solidFill>
                </w14:textFill>
              </w:rPr>
            </w:pPr>
          </w:p>
        </w:tc>
      </w:tr>
    </w:tbl>
    <w:p w14:paraId="3738F315">
      <w:pPr>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注明：后附相关资料。需提供证明资料内容详见</w:t>
      </w:r>
      <w:r>
        <w:rPr>
          <w:rFonts w:hint="eastAsia" w:ascii="宋体" w:hAnsi="宋体" w:eastAsia="宋体"/>
          <w:color w:val="000000" w:themeColor="text1"/>
          <w:sz w:val="22"/>
          <w:u w:val="single"/>
          <w14:textFill>
            <w14:solidFill>
              <w14:schemeClr w14:val="tx1"/>
            </w14:solidFill>
          </w14:textFill>
        </w:rPr>
        <w:t>（招标文件第五部分</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u w:val="single"/>
          <w14:textFill>
            <w14:solidFill>
              <w14:schemeClr w14:val="tx1"/>
            </w14:solidFill>
          </w14:textFill>
        </w:rPr>
        <w:t>评标方法、步骤、标准之</w:t>
      </w:r>
      <w:r>
        <w:rPr>
          <w:rFonts w:hint="eastAsia" w:ascii="宋体" w:hAnsi="宋体" w:eastAsia="宋体"/>
          <w:color w:val="000000" w:themeColor="text1"/>
          <w:kern w:val="0"/>
          <w:sz w:val="22"/>
          <w:u w:val="single"/>
          <w14:textFill>
            <w14:solidFill>
              <w14:schemeClr w14:val="tx1"/>
            </w14:solidFill>
          </w14:textFill>
        </w:rPr>
        <w:t>附表三</w:t>
      </w:r>
      <w:r>
        <w:rPr>
          <w:rFonts w:hint="eastAsia" w:ascii="宋体" w:hAnsi="宋体" w:eastAsia="宋体"/>
          <w:color w:val="000000" w:themeColor="text1"/>
          <w:sz w:val="22"/>
          <w:u w:val="single"/>
          <w14:textFill>
            <w14:solidFill>
              <w14:schemeClr w14:val="tx1"/>
            </w14:solidFill>
          </w14:textFill>
        </w:rPr>
        <w:t>详细评审表相对应条款）</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w:t>
      </w:r>
    </w:p>
    <w:p w14:paraId="592ED698">
      <w:pPr>
        <w:rPr>
          <w:rStyle w:val="44"/>
          <w:rFonts w:hint="eastAsia" w:ascii="宋体" w:hAnsi="宋体" w:eastAsia="宋体" w:cs="Times New Roman"/>
          <w:b w:val="0"/>
          <w:bCs w:val="0"/>
          <w:color w:val="000000" w:themeColor="text1"/>
          <w:spacing w:val="12"/>
          <w:sz w:val="22"/>
          <w:szCs w:val="22"/>
          <w:lang w:val="en-US" w:eastAsia="zh-CN"/>
          <w14:textFill>
            <w14:solidFill>
              <w14:schemeClr w14:val="tx1"/>
            </w14:solidFill>
          </w14:textFill>
        </w:rPr>
      </w:pPr>
    </w:p>
    <w:p w14:paraId="410368E0">
      <w:pPr>
        <w:pStyle w:val="3"/>
        <w:keepNext w:val="0"/>
        <w:keepLines w:val="0"/>
        <w:pageBreakBefore/>
        <w:numPr>
          <w:ilvl w:val="0"/>
          <w:numId w:val="0"/>
        </w:numPr>
        <w:tabs>
          <w:tab w:val="left" w:pos="284"/>
        </w:tabs>
        <w:spacing w:line="360" w:lineRule="auto"/>
        <w:ind w:left="420" w:leftChars="0" w:hanging="420" w:firstLineChars="0"/>
        <w:jc w:val="left"/>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15.同类业绩一览表</w:t>
      </w:r>
      <w:bookmarkEnd w:id="155"/>
      <w:bookmarkEnd w:id="156"/>
      <w:bookmarkEnd w:id="157"/>
      <w:bookmarkEnd w:id="158"/>
    </w:p>
    <w:p w14:paraId="3ADB2F05">
      <w:pPr>
        <w:spacing w:before="312" w:beforeLines="100" w:after="468" w:afterLines="1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同类业绩一览表</w:t>
      </w:r>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362"/>
        <w:gridCol w:w="1606"/>
        <w:gridCol w:w="1601"/>
        <w:gridCol w:w="1456"/>
        <w:gridCol w:w="1079"/>
      </w:tblGrid>
      <w:tr w14:paraId="51CB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378" w:type="pct"/>
            <w:vAlign w:val="center"/>
          </w:tcPr>
          <w:p w14:paraId="05A79DE6">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ascii="宋体" w:hAnsi="宋体" w:eastAsia="宋体"/>
                <w:b/>
                <w:bCs/>
                <w:color w:val="000000" w:themeColor="text1"/>
                <w:sz w:val="22"/>
                <w14:textFill>
                  <w14:solidFill>
                    <w14:schemeClr w14:val="tx1"/>
                  </w14:solidFill>
                </w14:textFill>
              </w:rPr>
              <w:t>序号</w:t>
            </w:r>
          </w:p>
        </w:tc>
        <w:tc>
          <w:tcPr>
            <w:tcW w:w="1347" w:type="pct"/>
            <w:vAlign w:val="center"/>
          </w:tcPr>
          <w:p w14:paraId="0A61342F">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项目名称</w:t>
            </w:r>
          </w:p>
        </w:tc>
        <w:tc>
          <w:tcPr>
            <w:tcW w:w="916" w:type="pct"/>
            <w:vAlign w:val="center"/>
          </w:tcPr>
          <w:p w14:paraId="4E1BA852">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合同金额</w:t>
            </w:r>
          </w:p>
        </w:tc>
        <w:tc>
          <w:tcPr>
            <w:tcW w:w="913" w:type="pct"/>
            <w:vAlign w:val="center"/>
          </w:tcPr>
          <w:p w14:paraId="161522F0">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签约时间</w:t>
            </w:r>
          </w:p>
        </w:tc>
        <w:tc>
          <w:tcPr>
            <w:tcW w:w="830" w:type="pct"/>
            <w:vAlign w:val="center"/>
          </w:tcPr>
          <w:p w14:paraId="43EA2029">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完成情况</w:t>
            </w:r>
          </w:p>
        </w:tc>
        <w:tc>
          <w:tcPr>
            <w:tcW w:w="615" w:type="pct"/>
            <w:vAlign w:val="center"/>
          </w:tcPr>
          <w:p w14:paraId="07E0AFF9">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备注</w:t>
            </w:r>
          </w:p>
        </w:tc>
      </w:tr>
      <w:tr w14:paraId="3F0F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07E91D57">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151743E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3895090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4889158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4E0BEC2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3A6E932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21F1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57992BD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2A32D15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7A96877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7BD8DB2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495BE35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652D9D2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467C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5810DD1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19FDE44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3C2BC22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75C5034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221B86D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1510F46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6AE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35C8775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6697594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57484790">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0AEE528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73E1D2F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3968706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428C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0D2CDAA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0CCC1B8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0D49812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57ECB75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2F418BD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009DD8A0">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69F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154379D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58A678F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057C3EC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0A80387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740342E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3C2BC7E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9C5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6EC9A0D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482BEC1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580DDB3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269ECBA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34F7B23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1D7DAF9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1544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1C4D3BD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59FD283A">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5FFD2EB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0EF5B657">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0360E04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3687DD6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6765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041A890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347" w:type="pct"/>
            <w:vAlign w:val="center"/>
          </w:tcPr>
          <w:p w14:paraId="0906AA4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6" w:type="pct"/>
            <w:vAlign w:val="center"/>
          </w:tcPr>
          <w:p w14:paraId="5FC03BF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13" w:type="pct"/>
            <w:vAlign w:val="center"/>
          </w:tcPr>
          <w:p w14:paraId="6CCA47F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30" w:type="pct"/>
            <w:vAlign w:val="center"/>
          </w:tcPr>
          <w:p w14:paraId="27373CD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15" w:type="pct"/>
            <w:vAlign w:val="center"/>
          </w:tcPr>
          <w:p w14:paraId="0D2534C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bl>
    <w:p w14:paraId="45E77CC4">
      <w:pPr>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注明：后附相关资料。需提供证明资料内容详见</w:t>
      </w:r>
      <w:r>
        <w:rPr>
          <w:rFonts w:hint="eastAsia" w:ascii="宋体" w:hAnsi="宋体" w:eastAsia="宋体"/>
          <w:color w:val="000000" w:themeColor="text1"/>
          <w:sz w:val="22"/>
          <w:u w:val="single"/>
          <w14:textFill>
            <w14:solidFill>
              <w14:schemeClr w14:val="tx1"/>
            </w14:solidFill>
          </w14:textFill>
        </w:rPr>
        <w:t>（招标文件第五部分</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u w:val="single"/>
          <w14:textFill>
            <w14:solidFill>
              <w14:schemeClr w14:val="tx1"/>
            </w14:solidFill>
          </w14:textFill>
        </w:rPr>
        <w:t>评标方法、步骤、标准之</w:t>
      </w:r>
      <w:r>
        <w:rPr>
          <w:rFonts w:hint="eastAsia" w:ascii="宋体" w:hAnsi="宋体" w:eastAsia="宋体"/>
          <w:color w:val="000000" w:themeColor="text1"/>
          <w:kern w:val="0"/>
          <w:sz w:val="22"/>
          <w:u w:val="single"/>
          <w14:textFill>
            <w14:solidFill>
              <w14:schemeClr w14:val="tx1"/>
            </w14:solidFill>
          </w14:textFill>
        </w:rPr>
        <w:t>附表三</w:t>
      </w:r>
      <w:r>
        <w:rPr>
          <w:rFonts w:hint="eastAsia" w:ascii="宋体" w:hAnsi="宋体" w:eastAsia="宋体"/>
          <w:color w:val="000000" w:themeColor="text1"/>
          <w:sz w:val="22"/>
          <w:u w:val="single"/>
          <w14:textFill>
            <w14:solidFill>
              <w14:schemeClr w14:val="tx1"/>
            </w14:solidFill>
          </w14:textFill>
        </w:rPr>
        <w:t>详细评审表相对应条款）</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w:t>
      </w:r>
    </w:p>
    <w:p w14:paraId="5CAA377B">
      <w:pPr>
        <w:spacing w:line="360" w:lineRule="auto"/>
        <w:rPr>
          <w:rFonts w:hint="eastAsia" w:ascii="宋体" w:hAnsi="宋体" w:eastAsia="宋体"/>
          <w:color w:val="000000" w:themeColor="text1"/>
          <w:sz w:val="22"/>
          <w14:textFill>
            <w14:solidFill>
              <w14:schemeClr w14:val="tx1"/>
            </w14:solidFill>
          </w14:textFill>
        </w:rPr>
      </w:pPr>
    </w:p>
    <w:p w14:paraId="091F4014">
      <w:pPr>
        <w:spacing w:line="360" w:lineRule="auto"/>
        <w:rPr>
          <w:rFonts w:hint="eastAsia" w:ascii="宋体" w:hAnsi="宋体" w:eastAsia="宋体"/>
          <w:color w:val="000000" w:themeColor="text1"/>
          <w:sz w:val="22"/>
          <w14:textFill>
            <w14:solidFill>
              <w14:schemeClr w14:val="tx1"/>
            </w14:solidFill>
          </w14:textFill>
        </w:rPr>
      </w:pPr>
    </w:p>
    <w:p w14:paraId="0EEA034E">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64"/>
        <w:gridCol w:w="2664"/>
      </w:tblGrid>
      <w:tr w14:paraId="39DEA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4" w:type="dxa"/>
          </w:tcPr>
          <w:p w14:paraId="428D781D">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664" w:type="dxa"/>
          </w:tcPr>
          <w:p w14:paraId="4845D3E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B85F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4" w:type="dxa"/>
          </w:tcPr>
          <w:p w14:paraId="2D97DA5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664" w:type="dxa"/>
          </w:tcPr>
          <w:p w14:paraId="35A0F93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D8915D">
      <w:pPr>
        <w:pStyle w:val="3"/>
        <w:keepNext w:val="0"/>
        <w:keepLines w:val="0"/>
        <w:pageBreakBefore/>
        <w:numPr>
          <w:ilvl w:val="0"/>
          <w:numId w:val="0"/>
        </w:numPr>
        <w:tabs>
          <w:tab w:val="left" w:pos="284"/>
        </w:tabs>
        <w:spacing w:line="360" w:lineRule="auto"/>
        <w:ind w:left="420" w:leftChars="0" w:hanging="420" w:firstLineChars="0"/>
        <w:jc w:val="left"/>
        <w:rPr>
          <w:rFonts w:hint="default"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bookmarkStart w:id="159" w:name="_Toc28816"/>
      <w:bookmarkStart w:id="160" w:name="_Toc17419"/>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16.科研能力</w:t>
      </w:r>
    </w:p>
    <w:p w14:paraId="01AF2C99">
      <w:pPr>
        <w:spacing w:line="240" w:lineRule="auto"/>
        <w:jc w:val="center"/>
        <w:rPr>
          <w:rFonts w:hint="default" w:ascii="宋体" w:hAnsi="宋体" w:eastAsia="宋体"/>
          <w:b/>
          <w:color w:val="000000" w:themeColor="text1"/>
          <w:spacing w:val="20"/>
          <w:sz w:val="32"/>
          <w:szCs w:val="32"/>
          <w:lang w:val="en-US" w:eastAsia="zh-CN"/>
          <w14:textFill>
            <w14:solidFill>
              <w14:schemeClr w14:val="tx1"/>
            </w14:solidFill>
          </w14:textFill>
        </w:rPr>
      </w:pPr>
      <w:r>
        <w:rPr>
          <w:rFonts w:hint="eastAsia" w:ascii="宋体" w:hAnsi="宋体" w:eastAsia="宋体"/>
          <w:b/>
          <w:color w:val="000000" w:themeColor="text1"/>
          <w:spacing w:val="20"/>
          <w:sz w:val="32"/>
          <w:szCs w:val="32"/>
          <w:lang w:val="en-US" w:eastAsia="zh-CN"/>
          <w14:textFill>
            <w14:solidFill>
              <w14:schemeClr w14:val="tx1"/>
            </w14:solidFill>
          </w14:textFill>
        </w:rPr>
        <w:t>软件著作数量表</w:t>
      </w:r>
    </w:p>
    <w:tbl>
      <w:tblPr>
        <w:tblStyle w:val="41"/>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352"/>
        <w:gridCol w:w="2126"/>
        <w:gridCol w:w="2127"/>
        <w:gridCol w:w="1092"/>
      </w:tblGrid>
      <w:tr w14:paraId="636F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0" w:type="dxa"/>
            <w:vAlign w:val="center"/>
          </w:tcPr>
          <w:p w14:paraId="36B5969E">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2352" w:type="dxa"/>
            <w:vAlign w:val="center"/>
          </w:tcPr>
          <w:p w14:paraId="657BFE14">
            <w:pPr>
              <w:jc w:val="center"/>
              <w:rPr>
                <w:rFonts w:hint="default" w:ascii="宋体" w:hAnsi="宋体" w:eastAsia="宋体"/>
                <w:b/>
                <w:color w:val="000000" w:themeColor="text1"/>
                <w:sz w:val="22"/>
                <w:lang w:val="en-US" w:eastAsia="zh-CN"/>
                <w14:textFill>
                  <w14:solidFill>
                    <w14:schemeClr w14:val="tx1"/>
                  </w14:solidFill>
                </w14:textFill>
              </w:rPr>
            </w:pPr>
            <w:r>
              <w:rPr>
                <w:rFonts w:hint="default" w:ascii="宋体" w:hAnsi="宋体" w:eastAsia="宋体"/>
                <w:b/>
                <w:color w:val="000000" w:themeColor="text1"/>
                <w:sz w:val="22"/>
                <w:lang w:val="en-US" w:eastAsia="zh-CN"/>
                <w14:textFill>
                  <w14:solidFill>
                    <w14:schemeClr w14:val="tx1"/>
                  </w14:solidFill>
                </w14:textFill>
              </w:rPr>
              <w:t>软件著作</w:t>
            </w:r>
            <w:r>
              <w:rPr>
                <w:rFonts w:hint="eastAsia" w:ascii="宋体" w:hAnsi="宋体" w:eastAsia="宋体"/>
                <w:b/>
                <w:color w:val="000000" w:themeColor="text1"/>
                <w:sz w:val="22"/>
                <w:lang w:val="en-US" w:eastAsia="zh-CN"/>
                <w14:textFill>
                  <w14:solidFill>
                    <w14:schemeClr w14:val="tx1"/>
                  </w14:solidFill>
                </w14:textFill>
              </w:rPr>
              <w:t>名称</w:t>
            </w:r>
          </w:p>
        </w:tc>
        <w:tc>
          <w:tcPr>
            <w:tcW w:w="2126" w:type="dxa"/>
            <w:vAlign w:val="center"/>
          </w:tcPr>
          <w:p w14:paraId="4F422FAC">
            <w:pPr>
              <w:jc w:val="center"/>
              <w:rPr>
                <w:rFonts w:hint="default"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软件著作所有权</w:t>
            </w:r>
          </w:p>
        </w:tc>
        <w:tc>
          <w:tcPr>
            <w:tcW w:w="2127" w:type="dxa"/>
            <w:vAlign w:val="center"/>
          </w:tcPr>
          <w:p w14:paraId="7F4E660D">
            <w:pPr>
              <w:ind w:left="307" w:hanging="307" w:hangingChars="139"/>
              <w:jc w:val="center"/>
              <w:rPr>
                <w:rFonts w:hint="default"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证书复印件/扫描件所在页码</w:t>
            </w:r>
          </w:p>
        </w:tc>
        <w:tc>
          <w:tcPr>
            <w:tcW w:w="1092" w:type="dxa"/>
            <w:vAlign w:val="center"/>
          </w:tcPr>
          <w:p w14:paraId="775CF2DE">
            <w:pPr>
              <w:jc w:val="center"/>
              <w:rPr>
                <w:rFonts w:hint="eastAsia" w:ascii="宋体" w:hAnsi="宋体" w:eastAsia="宋体"/>
                <w:b/>
                <w:color w:val="000000" w:themeColor="text1"/>
                <w:sz w:val="22"/>
                <w:lang w:val="en-US" w:eastAsia="zh-CN"/>
                <w14:textFill>
                  <w14:solidFill>
                    <w14:schemeClr w14:val="tx1"/>
                  </w14:solidFill>
                </w14:textFill>
              </w:rPr>
            </w:pPr>
            <w:r>
              <w:rPr>
                <w:rFonts w:hint="eastAsia" w:ascii="宋体" w:hAnsi="宋体" w:eastAsia="宋体"/>
                <w:b/>
                <w:color w:val="000000" w:themeColor="text1"/>
                <w:sz w:val="22"/>
                <w:lang w:val="en-US" w:eastAsia="zh-CN"/>
                <w14:textFill>
                  <w14:solidFill>
                    <w14:schemeClr w14:val="tx1"/>
                  </w14:solidFill>
                </w14:textFill>
              </w:rPr>
              <w:t>备注</w:t>
            </w:r>
          </w:p>
        </w:tc>
      </w:tr>
      <w:tr w14:paraId="4E28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20" w:type="dxa"/>
            <w:vAlign w:val="center"/>
          </w:tcPr>
          <w:p w14:paraId="3B105CE6">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2FFC85EC">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E0B7ADB">
            <w:pPr>
              <w:spacing w:line="360" w:lineRule="auto"/>
              <w:jc w:val="center"/>
              <w:rPr>
                <w:rFonts w:hint="eastAsia" w:ascii="宋体" w:hAnsi="宋体" w:eastAsia="宋体"/>
                <w:color w:val="000000" w:themeColor="text1"/>
                <w:sz w:val="22"/>
                <w14:textFill>
                  <w14:solidFill>
                    <w14:schemeClr w14:val="tx1"/>
                  </w14:solidFill>
                </w14:textFill>
              </w:rPr>
            </w:pPr>
          </w:p>
        </w:tc>
        <w:tc>
          <w:tcPr>
            <w:tcW w:w="2127" w:type="dxa"/>
            <w:vAlign w:val="center"/>
          </w:tcPr>
          <w:p w14:paraId="140BDA3C">
            <w:pPr>
              <w:spacing w:line="360" w:lineRule="auto"/>
              <w:jc w:val="center"/>
              <w:rPr>
                <w:rFonts w:hint="eastAsia" w:ascii="宋体" w:hAnsi="宋体" w:eastAsia="宋体"/>
                <w:color w:val="000000" w:themeColor="text1"/>
                <w:sz w:val="22"/>
                <w14:textFill>
                  <w14:solidFill>
                    <w14:schemeClr w14:val="tx1"/>
                  </w14:solidFill>
                </w14:textFill>
              </w:rPr>
            </w:pPr>
          </w:p>
        </w:tc>
        <w:tc>
          <w:tcPr>
            <w:tcW w:w="1092" w:type="dxa"/>
            <w:vAlign w:val="center"/>
          </w:tcPr>
          <w:p w14:paraId="3F4FC6CE">
            <w:pPr>
              <w:spacing w:line="360" w:lineRule="auto"/>
              <w:jc w:val="center"/>
              <w:rPr>
                <w:rFonts w:hint="eastAsia" w:ascii="宋体" w:hAnsi="宋体" w:eastAsia="宋体"/>
                <w:color w:val="000000" w:themeColor="text1"/>
                <w:sz w:val="22"/>
                <w14:textFill>
                  <w14:solidFill>
                    <w14:schemeClr w14:val="tx1"/>
                  </w14:solidFill>
                </w14:textFill>
              </w:rPr>
            </w:pPr>
          </w:p>
        </w:tc>
      </w:tr>
      <w:tr w14:paraId="5516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0" w:type="dxa"/>
            <w:vAlign w:val="center"/>
          </w:tcPr>
          <w:p w14:paraId="000629AE">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05870C10">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4B959612">
            <w:pPr>
              <w:spacing w:line="360" w:lineRule="auto"/>
              <w:jc w:val="center"/>
              <w:rPr>
                <w:rFonts w:hint="eastAsia" w:ascii="宋体" w:hAnsi="宋体" w:eastAsia="宋体"/>
                <w:color w:val="000000" w:themeColor="text1"/>
                <w:sz w:val="22"/>
                <w14:textFill>
                  <w14:solidFill>
                    <w14:schemeClr w14:val="tx1"/>
                  </w14:solidFill>
                </w14:textFill>
              </w:rPr>
            </w:pPr>
          </w:p>
        </w:tc>
        <w:tc>
          <w:tcPr>
            <w:tcW w:w="2127" w:type="dxa"/>
            <w:vAlign w:val="center"/>
          </w:tcPr>
          <w:p w14:paraId="0598645C">
            <w:pPr>
              <w:spacing w:line="360" w:lineRule="auto"/>
              <w:jc w:val="center"/>
              <w:rPr>
                <w:rFonts w:hint="eastAsia" w:ascii="宋体" w:hAnsi="宋体" w:eastAsia="宋体"/>
                <w:color w:val="000000" w:themeColor="text1"/>
                <w:sz w:val="22"/>
                <w14:textFill>
                  <w14:solidFill>
                    <w14:schemeClr w14:val="tx1"/>
                  </w14:solidFill>
                </w14:textFill>
              </w:rPr>
            </w:pPr>
          </w:p>
        </w:tc>
        <w:tc>
          <w:tcPr>
            <w:tcW w:w="1092" w:type="dxa"/>
            <w:vAlign w:val="center"/>
          </w:tcPr>
          <w:p w14:paraId="05CB093B">
            <w:pPr>
              <w:spacing w:line="360" w:lineRule="auto"/>
              <w:jc w:val="center"/>
              <w:rPr>
                <w:rFonts w:hint="eastAsia" w:ascii="宋体" w:hAnsi="宋体" w:eastAsia="宋体"/>
                <w:color w:val="000000" w:themeColor="text1"/>
                <w:sz w:val="22"/>
                <w14:textFill>
                  <w14:solidFill>
                    <w14:schemeClr w14:val="tx1"/>
                  </w14:solidFill>
                </w14:textFill>
              </w:rPr>
            </w:pPr>
          </w:p>
        </w:tc>
      </w:tr>
      <w:tr w14:paraId="0CDA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0" w:type="dxa"/>
            <w:vAlign w:val="center"/>
          </w:tcPr>
          <w:p w14:paraId="5A907833">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5AE224B3">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2554705B">
            <w:pPr>
              <w:spacing w:line="360" w:lineRule="auto"/>
              <w:jc w:val="center"/>
              <w:rPr>
                <w:rFonts w:hint="eastAsia" w:ascii="宋体" w:hAnsi="宋体" w:eastAsia="宋体"/>
                <w:color w:val="000000" w:themeColor="text1"/>
                <w:sz w:val="22"/>
                <w14:textFill>
                  <w14:solidFill>
                    <w14:schemeClr w14:val="tx1"/>
                  </w14:solidFill>
                </w14:textFill>
              </w:rPr>
            </w:pPr>
          </w:p>
        </w:tc>
        <w:tc>
          <w:tcPr>
            <w:tcW w:w="2127" w:type="dxa"/>
            <w:vAlign w:val="center"/>
          </w:tcPr>
          <w:p w14:paraId="54F67FAC">
            <w:pPr>
              <w:spacing w:line="360" w:lineRule="auto"/>
              <w:jc w:val="center"/>
              <w:rPr>
                <w:rFonts w:hint="eastAsia" w:ascii="宋体" w:hAnsi="宋体" w:eastAsia="宋体"/>
                <w:color w:val="000000" w:themeColor="text1"/>
                <w:sz w:val="22"/>
                <w14:textFill>
                  <w14:solidFill>
                    <w14:schemeClr w14:val="tx1"/>
                  </w14:solidFill>
                </w14:textFill>
              </w:rPr>
            </w:pPr>
          </w:p>
        </w:tc>
        <w:tc>
          <w:tcPr>
            <w:tcW w:w="1092" w:type="dxa"/>
            <w:vAlign w:val="center"/>
          </w:tcPr>
          <w:p w14:paraId="72A78C24">
            <w:pPr>
              <w:spacing w:line="360" w:lineRule="auto"/>
              <w:jc w:val="center"/>
              <w:rPr>
                <w:rFonts w:hint="eastAsia" w:ascii="宋体" w:hAnsi="宋体" w:eastAsia="宋体"/>
                <w:color w:val="000000" w:themeColor="text1"/>
                <w:sz w:val="22"/>
                <w14:textFill>
                  <w14:solidFill>
                    <w14:schemeClr w14:val="tx1"/>
                  </w14:solidFill>
                </w14:textFill>
              </w:rPr>
            </w:pPr>
          </w:p>
        </w:tc>
      </w:tr>
    </w:tbl>
    <w:p w14:paraId="6DEEE2E2">
      <w:pPr>
        <w:spacing w:before="156" w:beforeLines="50" w:line="360" w:lineRule="auto"/>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r>
        <w:rPr>
          <w:rFonts w:hint="eastAsia" w:ascii="宋体" w:hAnsi="宋体" w:eastAsia="宋体"/>
          <w:color w:val="000000" w:themeColor="text1"/>
          <w:sz w:val="22"/>
          <w14:textFill>
            <w14:solidFill>
              <w14:schemeClr w14:val="tx1"/>
            </w14:solidFill>
          </w14:textFill>
        </w:rPr>
        <w:t>注明：后附相关资料。需提供证明资料内容详见</w:t>
      </w:r>
      <w:r>
        <w:rPr>
          <w:rFonts w:hint="eastAsia" w:ascii="宋体" w:hAnsi="宋体" w:eastAsia="宋体"/>
          <w:color w:val="000000" w:themeColor="text1"/>
          <w:sz w:val="22"/>
          <w:u w:val="single"/>
          <w14:textFill>
            <w14:solidFill>
              <w14:schemeClr w14:val="tx1"/>
            </w14:solidFill>
          </w14:textFill>
        </w:rPr>
        <w:t>（招标文件第五部分</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u w:val="single"/>
          <w14:textFill>
            <w14:solidFill>
              <w14:schemeClr w14:val="tx1"/>
            </w14:solidFill>
          </w14:textFill>
        </w:rPr>
        <w:t>评标方法、步骤、标准之</w:t>
      </w:r>
      <w:r>
        <w:rPr>
          <w:rFonts w:hint="eastAsia" w:ascii="宋体" w:hAnsi="宋体" w:eastAsia="宋体"/>
          <w:color w:val="000000" w:themeColor="text1"/>
          <w:kern w:val="0"/>
          <w:sz w:val="22"/>
          <w:u w:val="single"/>
          <w14:textFill>
            <w14:solidFill>
              <w14:schemeClr w14:val="tx1"/>
            </w14:solidFill>
          </w14:textFill>
        </w:rPr>
        <w:t>附表三</w:t>
      </w:r>
      <w:r>
        <w:rPr>
          <w:rFonts w:hint="eastAsia" w:ascii="宋体" w:hAnsi="宋体" w:eastAsia="宋体"/>
          <w:color w:val="000000" w:themeColor="text1"/>
          <w:sz w:val="22"/>
          <w:u w:val="single"/>
          <w14:textFill>
            <w14:solidFill>
              <w14:schemeClr w14:val="tx1"/>
            </w14:solidFill>
          </w14:textFill>
        </w:rPr>
        <w:t>详细评审表相对应条款）</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w:t>
      </w:r>
    </w:p>
    <w:p w14:paraId="5E9200FF">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17.</w:t>
      </w:r>
      <w:r>
        <w:rPr>
          <w:rStyle w:val="44"/>
          <w:rFonts w:hint="eastAsia" w:ascii="宋体" w:hAnsi="宋体" w:eastAsia="宋体"/>
          <w:b w:val="0"/>
          <w:bCs w:val="0"/>
          <w:color w:val="000000" w:themeColor="text1"/>
          <w:spacing w:val="12"/>
          <w:sz w:val="22"/>
          <w:szCs w:val="22"/>
          <w14:textFill>
            <w14:solidFill>
              <w14:schemeClr w14:val="tx1"/>
            </w14:solidFill>
          </w14:textFill>
        </w:rPr>
        <w:t>拟派</w:t>
      </w:r>
      <w:r>
        <w:rPr>
          <w:rStyle w:val="44"/>
          <w:rFonts w:hint="eastAsia" w:ascii="宋体" w:hAnsi="宋体" w:eastAsia="宋体" w:cs="Times New Roman"/>
          <w:b w:val="0"/>
          <w:bCs w:val="0"/>
          <w:color w:val="000000" w:themeColor="text1"/>
          <w:spacing w:val="12"/>
          <w:sz w:val="22"/>
          <w:szCs w:val="22"/>
          <w14:textFill>
            <w14:solidFill>
              <w14:schemeClr w14:val="tx1"/>
            </w14:solidFill>
          </w14:textFill>
        </w:rPr>
        <w:t>人员</w:t>
      </w:r>
      <w:r>
        <w:rPr>
          <w:rStyle w:val="44"/>
          <w:rFonts w:hint="eastAsia" w:ascii="宋体" w:hAnsi="宋体" w:eastAsia="宋体"/>
          <w:b w:val="0"/>
          <w:bCs w:val="0"/>
          <w:color w:val="000000" w:themeColor="text1"/>
          <w:spacing w:val="12"/>
          <w:sz w:val="22"/>
          <w:szCs w:val="22"/>
          <w14:textFill>
            <w14:solidFill>
              <w14:schemeClr w14:val="tx1"/>
            </w14:solidFill>
          </w14:textFill>
        </w:rPr>
        <w:t>情况一览表</w:t>
      </w:r>
      <w:bookmarkEnd w:id="159"/>
      <w:bookmarkEnd w:id="160"/>
    </w:p>
    <w:p w14:paraId="2D1F155F">
      <w:pPr>
        <w:pStyle w:val="38"/>
        <w:tabs>
          <w:tab w:val="left" w:pos="588"/>
        </w:tabs>
        <w:snapToGrid w:val="0"/>
        <w:spacing w:before="120" w:after="120" w:line="440" w:lineRule="exact"/>
        <w:jc w:val="left"/>
        <w:outlineLvl w:val="2"/>
        <w:rPr>
          <w:rFonts w:hint="eastAsia" w:ascii="宋体" w:hAnsi="宋体" w:eastAsia="宋体" w:cs="宋体"/>
          <w:color w:val="auto"/>
          <w:sz w:val="24"/>
          <w:szCs w:val="24"/>
        </w:rPr>
      </w:pPr>
      <w:bookmarkStart w:id="161" w:name="_Toc164863462"/>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.1</w:t>
      </w:r>
      <w:r>
        <w:rPr>
          <w:rFonts w:hint="eastAsia" w:ascii="宋体" w:hAnsi="宋体" w:eastAsia="宋体" w:cs="宋体"/>
          <w:color w:val="auto"/>
          <w:sz w:val="24"/>
          <w:szCs w:val="24"/>
        </w:rPr>
        <w:tab/>
      </w:r>
      <w:r>
        <w:rPr>
          <w:rFonts w:hint="eastAsia" w:ascii="宋体" w:hAnsi="宋体" w:eastAsia="宋体" w:cs="宋体"/>
          <w:color w:val="auto"/>
          <w:sz w:val="24"/>
          <w:szCs w:val="24"/>
        </w:rPr>
        <w:t>项目负责人情况</w:t>
      </w:r>
      <w:bookmarkEnd w:id="161"/>
    </w:p>
    <w:p w14:paraId="059F1657">
      <w:pPr>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项目负责人情况表</w:t>
      </w:r>
    </w:p>
    <w:tbl>
      <w:tblPr>
        <w:tblStyle w:val="41"/>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492"/>
        <w:gridCol w:w="1174"/>
        <w:gridCol w:w="605"/>
        <w:gridCol w:w="501"/>
        <w:gridCol w:w="1285"/>
        <w:gridCol w:w="576"/>
        <w:gridCol w:w="1261"/>
        <w:gridCol w:w="158"/>
        <w:gridCol w:w="125"/>
        <w:gridCol w:w="1643"/>
      </w:tblGrid>
      <w:tr w14:paraId="7D74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97" w:type="dxa"/>
          </w:tcPr>
          <w:p w14:paraId="7AC64FFA">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姓名</w:t>
            </w:r>
          </w:p>
        </w:tc>
        <w:tc>
          <w:tcPr>
            <w:tcW w:w="1666" w:type="dxa"/>
            <w:gridSpan w:val="2"/>
          </w:tcPr>
          <w:p w14:paraId="1FB8B47D">
            <w:pPr>
              <w:autoSpaceDE w:val="0"/>
              <w:autoSpaceDN w:val="0"/>
              <w:spacing w:before="93" w:beforeLines="30" w:after="93" w:afterLines="30"/>
              <w:jc w:val="center"/>
              <w:rPr>
                <w:rFonts w:hint="eastAsia" w:ascii="宋体" w:hAnsi="宋体" w:eastAsia="宋体" w:cs="宋体"/>
                <w:bCs/>
                <w:color w:val="auto"/>
                <w:szCs w:val="21"/>
              </w:rPr>
            </w:pPr>
          </w:p>
        </w:tc>
        <w:tc>
          <w:tcPr>
            <w:tcW w:w="1106" w:type="dxa"/>
            <w:gridSpan w:val="2"/>
          </w:tcPr>
          <w:p w14:paraId="7BA7BEF8">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性别</w:t>
            </w:r>
          </w:p>
        </w:tc>
        <w:tc>
          <w:tcPr>
            <w:tcW w:w="1861" w:type="dxa"/>
            <w:gridSpan w:val="2"/>
          </w:tcPr>
          <w:p w14:paraId="07B8177D">
            <w:pPr>
              <w:autoSpaceDE w:val="0"/>
              <w:autoSpaceDN w:val="0"/>
              <w:spacing w:before="93" w:beforeLines="30" w:after="93" w:afterLines="30"/>
              <w:jc w:val="center"/>
              <w:rPr>
                <w:rFonts w:hint="eastAsia" w:ascii="宋体" w:hAnsi="宋体" w:eastAsia="宋体" w:cs="宋体"/>
                <w:bCs/>
                <w:color w:val="auto"/>
                <w:szCs w:val="21"/>
              </w:rPr>
            </w:pPr>
          </w:p>
        </w:tc>
        <w:tc>
          <w:tcPr>
            <w:tcW w:w="1544" w:type="dxa"/>
            <w:gridSpan w:val="3"/>
          </w:tcPr>
          <w:p w14:paraId="787300AA">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年龄</w:t>
            </w:r>
          </w:p>
        </w:tc>
        <w:tc>
          <w:tcPr>
            <w:tcW w:w="1643" w:type="dxa"/>
          </w:tcPr>
          <w:p w14:paraId="55147655">
            <w:pPr>
              <w:autoSpaceDE w:val="0"/>
              <w:autoSpaceDN w:val="0"/>
              <w:spacing w:before="93" w:beforeLines="30" w:after="93" w:afterLines="30"/>
              <w:jc w:val="center"/>
              <w:rPr>
                <w:rFonts w:hint="eastAsia" w:ascii="宋体" w:hAnsi="宋体" w:eastAsia="宋体" w:cs="宋体"/>
                <w:bCs/>
                <w:color w:val="auto"/>
                <w:szCs w:val="21"/>
              </w:rPr>
            </w:pPr>
          </w:p>
        </w:tc>
      </w:tr>
      <w:tr w14:paraId="3F26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97" w:type="dxa"/>
          </w:tcPr>
          <w:p w14:paraId="14BC46ED">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职务</w:t>
            </w:r>
          </w:p>
        </w:tc>
        <w:tc>
          <w:tcPr>
            <w:tcW w:w="1666" w:type="dxa"/>
            <w:gridSpan w:val="2"/>
          </w:tcPr>
          <w:p w14:paraId="6AFF16B8">
            <w:pPr>
              <w:autoSpaceDE w:val="0"/>
              <w:autoSpaceDN w:val="0"/>
              <w:spacing w:before="93" w:beforeLines="30" w:after="93" w:afterLines="30"/>
              <w:jc w:val="center"/>
              <w:rPr>
                <w:rFonts w:hint="eastAsia" w:ascii="宋体" w:hAnsi="宋体" w:eastAsia="宋体" w:cs="宋体"/>
                <w:bCs/>
                <w:color w:val="auto"/>
                <w:szCs w:val="21"/>
              </w:rPr>
            </w:pPr>
          </w:p>
        </w:tc>
        <w:tc>
          <w:tcPr>
            <w:tcW w:w="1106" w:type="dxa"/>
            <w:gridSpan w:val="2"/>
          </w:tcPr>
          <w:p w14:paraId="2DE900A6">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职称</w:t>
            </w:r>
          </w:p>
        </w:tc>
        <w:tc>
          <w:tcPr>
            <w:tcW w:w="1861" w:type="dxa"/>
            <w:gridSpan w:val="2"/>
          </w:tcPr>
          <w:p w14:paraId="18E08F4F">
            <w:pPr>
              <w:autoSpaceDE w:val="0"/>
              <w:autoSpaceDN w:val="0"/>
              <w:spacing w:before="93" w:beforeLines="30" w:after="93" w:afterLines="30"/>
              <w:jc w:val="center"/>
              <w:rPr>
                <w:rFonts w:hint="eastAsia" w:ascii="宋体" w:hAnsi="宋体" w:eastAsia="宋体" w:cs="宋体"/>
                <w:bCs/>
                <w:color w:val="auto"/>
                <w:szCs w:val="21"/>
              </w:rPr>
            </w:pPr>
          </w:p>
        </w:tc>
        <w:tc>
          <w:tcPr>
            <w:tcW w:w="1544" w:type="dxa"/>
            <w:gridSpan w:val="3"/>
          </w:tcPr>
          <w:p w14:paraId="02F6B00B">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学历</w:t>
            </w:r>
          </w:p>
        </w:tc>
        <w:tc>
          <w:tcPr>
            <w:tcW w:w="1643" w:type="dxa"/>
          </w:tcPr>
          <w:p w14:paraId="2E567A9F">
            <w:pPr>
              <w:autoSpaceDE w:val="0"/>
              <w:autoSpaceDN w:val="0"/>
              <w:spacing w:before="93" w:beforeLines="30" w:after="93" w:afterLines="30"/>
              <w:jc w:val="center"/>
              <w:rPr>
                <w:rFonts w:hint="eastAsia" w:ascii="宋体" w:hAnsi="宋体" w:eastAsia="宋体" w:cs="宋体"/>
                <w:bCs/>
                <w:color w:val="auto"/>
                <w:szCs w:val="21"/>
              </w:rPr>
            </w:pPr>
          </w:p>
        </w:tc>
      </w:tr>
      <w:tr w14:paraId="7F1E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97" w:type="dxa"/>
          </w:tcPr>
          <w:p w14:paraId="790D187C">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专业</w:t>
            </w:r>
          </w:p>
        </w:tc>
        <w:tc>
          <w:tcPr>
            <w:tcW w:w="1666" w:type="dxa"/>
            <w:gridSpan w:val="2"/>
          </w:tcPr>
          <w:p w14:paraId="492E83C2">
            <w:pPr>
              <w:autoSpaceDE w:val="0"/>
              <w:autoSpaceDN w:val="0"/>
              <w:spacing w:before="93" w:beforeLines="30" w:after="93" w:afterLines="30"/>
              <w:jc w:val="center"/>
              <w:rPr>
                <w:rFonts w:hint="eastAsia" w:ascii="宋体" w:hAnsi="宋体" w:eastAsia="宋体" w:cs="宋体"/>
                <w:bCs/>
                <w:color w:val="auto"/>
                <w:szCs w:val="21"/>
              </w:rPr>
            </w:pPr>
          </w:p>
        </w:tc>
        <w:tc>
          <w:tcPr>
            <w:tcW w:w="1106" w:type="dxa"/>
            <w:gridSpan w:val="2"/>
          </w:tcPr>
          <w:p w14:paraId="0B094463">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电话</w:t>
            </w:r>
          </w:p>
        </w:tc>
        <w:tc>
          <w:tcPr>
            <w:tcW w:w="1861" w:type="dxa"/>
            <w:gridSpan w:val="2"/>
          </w:tcPr>
          <w:p w14:paraId="28182804">
            <w:pPr>
              <w:autoSpaceDE w:val="0"/>
              <w:autoSpaceDN w:val="0"/>
              <w:spacing w:before="93" w:beforeLines="30" w:after="93" w:afterLines="30"/>
              <w:jc w:val="center"/>
              <w:rPr>
                <w:rFonts w:hint="eastAsia" w:ascii="宋体" w:hAnsi="宋体" w:eastAsia="宋体" w:cs="宋体"/>
                <w:bCs/>
                <w:color w:val="auto"/>
                <w:szCs w:val="21"/>
              </w:rPr>
            </w:pPr>
          </w:p>
        </w:tc>
        <w:tc>
          <w:tcPr>
            <w:tcW w:w="1544" w:type="dxa"/>
            <w:gridSpan w:val="3"/>
          </w:tcPr>
          <w:p w14:paraId="47FED278">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E-mail</w:t>
            </w:r>
          </w:p>
        </w:tc>
        <w:tc>
          <w:tcPr>
            <w:tcW w:w="1643" w:type="dxa"/>
          </w:tcPr>
          <w:p w14:paraId="2D34EEC5">
            <w:pPr>
              <w:autoSpaceDE w:val="0"/>
              <w:autoSpaceDN w:val="0"/>
              <w:spacing w:before="93" w:beforeLines="30" w:after="93" w:afterLines="30"/>
              <w:jc w:val="center"/>
              <w:rPr>
                <w:rFonts w:hint="eastAsia" w:ascii="宋体" w:hAnsi="宋体" w:eastAsia="宋体" w:cs="宋体"/>
                <w:bCs/>
                <w:color w:val="auto"/>
                <w:szCs w:val="21"/>
              </w:rPr>
            </w:pPr>
          </w:p>
        </w:tc>
      </w:tr>
      <w:tr w14:paraId="683C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789" w:type="dxa"/>
            <w:gridSpan w:val="2"/>
          </w:tcPr>
          <w:p w14:paraId="6FD3A457">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参加工作时间</w:t>
            </w:r>
          </w:p>
        </w:tc>
        <w:tc>
          <w:tcPr>
            <w:tcW w:w="2280" w:type="dxa"/>
            <w:gridSpan w:val="3"/>
          </w:tcPr>
          <w:p w14:paraId="4EAA528A">
            <w:pPr>
              <w:autoSpaceDE w:val="0"/>
              <w:autoSpaceDN w:val="0"/>
              <w:spacing w:before="93" w:beforeLines="30" w:after="93" w:afterLines="30"/>
              <w:jc w:val="center"/>
              <w:rPr>
                <w:rFonts w:hint="eastAsia" w:ascii="宋体" w:hAnsi="宋体" w:eastAsia="宋体" w:cs="宋体"/>
                <w:bCs/>
                <w:color w:val="auto"/>
                <w:szCs w:val="21"/>
              </w:rPr>
            </w:pPr>
          </w:p>
        </w:tc>
        <w:tc>
          <w:tcPr>
            <w:tcW w:w="3122" w:type="dxa"/>
            <w:gridSpan w:val="3"/>
          </w:tcPr>
          <w:p w14:paraId="6849B9CF">
            <w:pPr>
              <w:autoSpaceDE w:val="0"/>
              <w:autoSpaceDN w:val="0"/>
              <w:spacing w:before="93" w:beforeLines="30" w:after="93" w:afterLines="30"/>
              <w:ind w:firstLine="210" w:firstLineChars="100"/>
              <w:jc w:val="center"/>
              <w:rPr>
                <w:rFonts w:hint="eastAsia" w:ascii="宋体" w:hAnsi="宋体" w:eastAsia="宋体" w:cs="宋体"/>
                <w:bCs/>
                <w:color w:val="auto"/>
                <w:szCs w:val="21"/>
              </w:rPr>
            </w:pPr>
            <w:r>
              <w:rPr>
                <w:rFonts w:hint="eastAsia" w:ascii="宋体" w:hAnsi="宋体" w:eastAsia="宋体" w:cs="宋体"/>
                <w:bCs/>
                <w:color w:val="auto"/>
                <w:szCs w:val="21"/>
              </w:rPr>
              <w:t>任职年限</w:t>
            </w:r>
          </w:p>
        </w:tc>
        <w:tc>
          <w:tcPr>
            <w:tcW w:w="1926" w:type="dxa"/>
            <w:gridSpan w:val="3"/>
          </w:tcPr>
          <w:p w14:paraId="6B92AEAE">
            <w:pPr>
              <w:autoSpaceDE w:val="0"/>
              <w:autoSpaceDN w:val="0"/>
              <w:spacing w:before="93" w:beforeLines="30" w:after="93" w:afterLines="30"/>
              <w:jc w:val="center"/>
              <w:rPr>
                <w:rFonts w:hint="eastAsia" w:ascii="宋体" w:hAnsi="宋体" w:eastAsia="宋体" w:cs="宋体"/>
                <w:bCs/>
                <w:color w:val="auto"/>
                <w:szCs w:val="21"/>
              </w:rPr>
            </w:pPr>
          </w:p>
        </w:tc>
      </w:tr>
      <w:tr w14:paraId="1A19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789" w:type="dxa"/>
            <w:gridSpan w:val="2"/>
          </w:tcPr>
          <w:p w14:paraId="448CEEFF">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获得资质情况</w:t>
            </w:r>
          </w:p>
        </w:tc>
        <w:tc>
          <w:tcPr>
            <w:tcW w:w="7328" w:type="dxa"/>
            <w:gridSpan w:val="9"/>
          </w:tcPr>
          <w:p w14:paraId="0CAACE52">
            <w:pPr>
              <w:autoSpaceDE w:val="0"/>
              <w:autoSpaceDN w:val="0"/>
              <w:spacing w:before="93" w:beforeLines="30" w:after="93" w:afterLines="30"/>
              <w:jc w:val="center"/>
              <w:rPr>
                <w:rFonts w:hint="eastAsia" w:ascii="宋体" w:hAnsi="宋体" w:eastAsia="宋体" w:cs="宋体"/>
                <w:bCs/>
                <w:color w:val="auto"/>
                <w:szCs w:val="21"/>
              </w:rPr>
            </w:pPr>
          </w:p>
        </w:tc>
      </w:tr>
      <w:tr w14:paraId="05FA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9117" w:type="dxa"/>
            <w:gridSpan w:val="11"/>
          </w:tcPr>
          <w:p w14:paraId="344583DB">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参与过的同类项目情况</w:t>
            </w:r>
          </w:p>
        </w:tc>
      </w:tr>
      <w:tr w14:paraId="682A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789" w:type="dxa"/>
            <w:gridSpan w:val="2"/>
            <w:vAlign w:val="center"/>
          </w:tcPr>
          <w:p w14:paraId="16827D07">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甲方单位</w:t>
            </w:r>
          </w:p>
        </w:tc>
        <w:tc>
          <w:tcPr>
            <w:tcW w:w="1779" w:type="dxa"/>
            <w:gridSpan w:val="2"/>
            <w:vAlign w:val="center"/>
          </w:tcPr>
          <w:p w14:paraId="383C7097">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项目名称</w:t>
            </w:r>
          </w:p>
        </w:tc>
        <w:tc>
          <w:tcPr>
            <w:tcW w:w="1786" w:type="dxa"/>
            <w:gridSpan w:val="2"/>
            <w:vAlign w:val="center"/>
          </w:tcPr>
          <w:p w14:paraId="52E9274D">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担任职务或承担工作内容</w:t>
            </w:r>
          </w:p>
        </w:tc>
        <w:tc>
          <w:tcPr>
            <w:tcW w:w="1995" w:type="dxa"/>
            <w:gridSpan w:val="3"/>
            <w:vAlign w:val="center"/>
          </w:tcPr>
          <w:p w14:paraId="211D7C8B">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服务期限</w:t>
            </w:r>
          </w:p>
        </w:tc>
        <w:tc>
          <w:tcPr>
            <w:tcW w:w="1768" w:type="dxa"/>
            <w:gridSpan w:val="2"/>
            <w:vAlign w:val="center"/>
          </w:tcPr>
          <w:p w14:paraId="54B46A40">
            <w:pPr>
              <w:autoSpaceDE w:val="0"/>
              <w:autoSpaceDN w:val="0"/>
              <w:spacing w:before="93" w:beforeLines="30" w:after="93" w:afterLines="30"/>
              <w:jc w:val="center"/>
              <w:rPr>
                <w:rFonts w:hint="eastAsia" w:ascii="宋体" w:hAnsi="宋体" w:eastAsia="宋体" w:cs="宋体"/>
                <w:bCs/>
                <w:color w:val="auto"/>
                <w:szCs w:val="21"/>
              </w:rPr>
            </w:pPr>
            <w:r>
              <w:rPr>
                <w:rFonts w:hint="eastAsia" w:ascii="宋体" w:hAnsi="宋体" w:eastAsia="宋体" w:cs="宋体"/>
                <w:bCs/>
                <w:color w:val="auto"/>
                <w:szCs w:val="21"/>
              </w:rPr>
              <w:t>项目效果简述</w:t>
            </w:r>
          </w:p>
        </w:tc>
      </w:tr>
      <w:tr w14:paraId="5CCD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32895DFF">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4FDE721A">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4D90DEF5">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597C7E29">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190F08A2">
            <w:pPr>
              <w:autoSpaceDE w:val="0"/>
              <w:autoSpaceDN w:val="0"/>
              <w:spacing w:before="93" w:beforeLines="30" w:after="93" w:afterLines="30"/>
              <w:rPr>
                <w:rFonts w:hint="eastAsia" w:ascii="宋体" w:hAnsi="宋体" w:eastAsia="宋体" w:cs="宋体"/>
                <w:b/>
                <w:color w:val="auto"/>
                <w:szCs w:val="21"/>
              </w:rPr>
            </w:pPr>
          </w:p>
        </w:tc>
      </w:tr>
      <w:tr w14:paraId="4E8D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3D3ED924">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472E5C62">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14D7ACEE">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175C176B">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52127A36">
            <w:pPr>
              <w:autoSpaceDE w:val="0"/>
              <w:autoSpaceDN w:val="0"/>
              <w:spacing w:before="93" w:beforeLines="30" w:after="93" w:afterLines="30"/>
              <w:rPr>
                <w:rFonts w:hint="eastAsia" w:ascii="宋体" w:hAnsi="宋体" w:eastAsia="宋体" w:cs="宋体"/>
                <w:b/>
                <w:color w:val="auto"/>
                <w:szCs w:val="21"/>
              </w:rPr>
            </w:pPr>
          </w:p>
        </w:tc>
      </w:tr>
      <w:tr w14:paraId="03EC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7C985B78">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73B96D9C">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3C9F4FFA">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0EE94404">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261B6930">
            <w:pPr>
              <w:autoSpaceDE w:val="0"/>
              <w:autoSpaceDN w:val="0"/>
              <w:spacing w:before="93" w:beforeLines="30" w:after="93" w:afterLines="30"/>
              <w:rPr>
                <w:rFonts w:hint="eastAsia" w:ascii="宋体" w:hAnsi="宋体" w:eastAsia="宋体" w:cs="宋体"/>
                <w:b/>
                <w:color w:val="auto"/>
                <w:szCs w:val="21"/>
              </w:rPr>
            </w:pPr>
          </w:p>
        </w:tc>
      </w:tr>
      <w:tr w14:paraId="243E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89" w:type="dxa"/>
            <w:gridSpan w:val="2"/>
            <w:vAlign w:val="center"/>
          </w:tcPr>
          <w:p w14:paraId="02B0A0C9">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4D71A4F5">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3E661AC0">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2A5D04A3">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72FED52A">
            <w:pPr>
              <w:autoSpaceDE w:val="0"/>
              <w:autoSpaceDN w:val="0"/>
              <w:spacing w:before="93" w:beforeLines="30" w:after="93" w:afterLines="30"/>
              <w:rPr>
                <w:rFonts w:hint="eastAsia" w:ascii="宋体" w:hAnsi="宋体" w:eastAsia="宋体" w:cs="宋体"/>
                <w:b/>
                <w:color w:val="auto"/>
                <w:szCs w:val="21"/>
              </w:rPr>
            </w:pPr>
          </w:p>
        </w:tc>
      </w:tr>
      <w:tr w14:paraId="6380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2EBE698B">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01F7BBB0">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5BB8F16E">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372ED6E2">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1D752E52">
            <w:pPr>
              <w:autoSpaceDE w:val="0"/>
              <w:autoSpaceDN w:val="0"/>
              <w:spacing w:before="93" w:beforeLines="30" w:after="93" w:afterLines="30"/>
              <w:rPr>
                <w:rFonts w:hint="eastAsia" w:ascii="宋体" w:hAnsi="宋体" w:eastAsia="宋体" w:cs="宋体"/>
                <w:b/>
                <w:color w:val="auto"/>
                <w:szCs w:val="21"/>
              </w:rPr>
            </w:pPr>
          </w:p>
        </w:tc>
      </w:tr>
      <w:tr w14:paraId="76D6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0353EFD2">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393DF092">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177723E4">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350C1EAB">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79B4974E">
            <w:pPr>
              <w:autoSpaceDE w:val="0"/>
              <w:autoSpaceDN w:val="0"/>
              <w:spacing w:before="93" w:beforeLines="30" w:after="93" w:afterLines="30"/>
              <w:rPr>
                <w:rFonts w:hint="eastAsia" w:ascii="宋体" w:hAnsi="宋体" w:eastAsia="宋体" w:cs="宋体"/>
                <w:b/>
                <w:color w:val="auto"/>
                <w:szCs w:val="21"/>
              </w:rPr>
            </w:pPr>
          </w:p>
        </w:tc>
      </w:tr>
      <w:tr w14:paraId="40E0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0B6BBAF4">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3FD515B6">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245339A0">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021843B2">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21EBF1DF">
            <w:pPr>
              <w:autoSpaceDE w:val="0"/>
              <w:autoSpaceDN w:val="0"/>
              <w:spacing w:before="93" w:beforeLines="30" w:after="93" w:afterLines="30"/>
              <w:rPr>
                <w:rFonts w:hint="eastAsia" w:ascii="宋体" w:hAnsi="宋体" w:eastAsia="宋体" w:cs="宋体"/>
                <w:b/>
                <w:color w:val="auto"/>
                <w:szCs w:val="21"/>
              </w:rPr>
            </w:pPr>
          </w:p>
        </w:tc>
      </w:tr>
      <w:tr w14:paraId="776C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64AF1EE0">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54C14840">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52EBD82E">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1B2355BE">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7B6417B0">
            <w:pPr>
              <w:autoSpaceDE w:val="0"/>
              <w:autoSpaceDN w:val="0"/>
              <w:spacing w:before="93" w:beforeLines="30" w:after="93" w:afterLines="30"/>
              <w:rPr>
                <w:rFonts w:hint="eastAsia" w:ascii="宋体" w:hAnsi="宋体" w:eastAsia="宋体" w:cs="宋体"/>
                <w:b/>
                <w:color w:val="auto"/>
                <w:szCs w:val="21"/>
              </w:rPr>
            </w:pPr>
          </w:p>
        </w:tc>
      </w:tr>
      <w:tr w14:paraId="352A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789" w:type="dxa"/>
            <w:gridSpan w:val="2"/>
            <w:vAlign w:val="center"/>
          </w:tcPr>
          <w:p w14:paraId="64B1A891">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69263E71">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3C518ABC">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627567FF">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0896964E">
            <w:pPr>
              <w:autoSpaceDE w:val="0"/>
              <w:autoSpaceDN w:val="0"/>
              <w:spacing w:before="93" w:beforeLines="30" w:after="93" w:afterLines="30"/>
              <w:rPr>
                <w:rFonts w:hint="eastAsia" w:ascii="宋体" w:hAnsi="宋体" w:eastAsia="宋体" w:cs="宋体"/>
                <w:b/>
                <w:color w:val="auto"/>
                <w:szCs w:val="21"/>
              </w:rPr>
            </w:pPr>
          </w:p>
        </w:tc>
      </w:tr>
      <w:tr w14:paraId="719C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89" w:type="dxa"/>
            <w:gridSpan w:val="2"/>
            <w:vAlign w:val="center"/>
          </w:tcPr>
          <w:p w14:paraId="3B212A53">
            <w:pPr>
              <w:autoSpaceDE w:val="0"/>
              <w:autoSpaceDN w:val="0"/>
              <w:spacing w:before="93" w:beforeLines="30" w:after="93" w:afterLines="30"/>
              <w:rPr>
                <w:rFonts w:hint="eastAsia" w:ascii="宋体" w:hAnsi="宋体" w:eastAsia="宋体" w:cs="宋体"/>
                <w:b/>
                <w:color w:val="auto"/>
                <w:szCs w:val="21"/>
              </w:rPr>
            </w:pPr>
          </w:p>
        </w:tc>
        <w:tc>
          <w:tcPr>
            <w:tcW w:w="1779" w:type="dxa"/>
            <w:gridSpan w:val="2"/>
            <w:vAlign w:val="center"/>
          </w:tcPr>
          <w:p w14:paraId="6F8FF874">
            <w:pPr>
              <w:autoSpaceDE w:val="0"/>
              <w:autoSpaceDN w:val="0"/>
              <w:spacing w:before="93" w:beforeLines="30" w:after="93" w:afterLines="30"/>
              <w:rPr>
                <w:rFonts w:hint="eastAsia" w:ascii="宋体" w:hAnsi="宋体" w:eastAsia="宋体" w:cs="宋体"/>
                <w:b/>
                <w:color w:val="auto"/>
                <w:szCs w:val="21"/>
              </w:rPr>
            </w:pPr>
          </w:p>
        </w:tc>
        <w:tc>
          <w:tcPr>
            <w:tcW w:w="1786" w:type="dxa"/>
            <w:gridSpan w:val="2"/>
            <w:vAlign w:val="center"/>
          </w:tcPr>
          <w:p w14:paraId="602545E2">
            <w:pPr>
              <w:autoSpaceDE w:val="0"/>
              <w:autoSpaceDN w:val="0"/>
              <w:spacing w:before="93" w:beforeLines="30" w:after="93" w:afterLines="30"/>
              <w:rPr>
                <w:rFonts w:hint="eastAsia" w:ascii="宋体" w:hAnsi="宋体" w:eastAsia="宋体" w:cs="宋体"/>
                <w:b/>
                <w:color w:val="auto"/>
                <w:szCs w:val="21"/>
              </w:rPr>
            </w:pPr>
          </w:p>
        </w:tc>
        <w:tc>
          <w:tcPr>
            <w:tcW w:w="1995" w:type="dxa"/>
            <w:gridSpan w:val="3"/>
            <w:vAlign w:val="center"/>
          </w:tcPr>
          <w:p w14:paraId="53B330ED">
            <w:pPr>
              <w:autoSpaceDE w:val="0"/>
              <w:autoSpaceDN w:val="0"/>
              <w:spacing w:before="93" w:beforeLines="30" w:after="93" w:afterLines="30"/>
              <w:rPr>
                <w:rFonts w:hint="eastAsia" w:ascii="宋体" w:hAnsi="宋体" w:eastAsia="宋体" w:cs="宋体"/>
                <w:b/>
                <w:color w:val="auto"/>
                <w:szCs w:val="21"/>
              </w:rPr>
            </w:pPr>
          </w:p>
        </w:tc>
        <w:tc>
          <w:tcPr>
            <w:tcW w:w="1768" w:type="dxa"/>
            <w:gridSpan w:val="2"/>
            <w:vAlign w:val="center"/>
          </w:tcPr>
          <w:p w14:paraId="4A2A71A4">
            <w:pPr>
              <w:autoSpaceDE w:val="0"/>
              <w:autoSpaceDN w:val="0"/>
              <w:spacing w:before="93" w:beforeLines="30" w:after="93" w:afterLines="30"/>
              <w:rPr>
                <w:rFonts w:hint="eastAsia" w:ascii="宋体" w:hAnsi="宋体" w:eastAsia="宋体" w:cs="宋体"/>
                <w:b/>
                <w:color w:val="auto"/>
                <w:szCs w:val="21"/>
              </w:rPr>
            </w:pPr>
          </w:p>
        </w:tc>
      </w:tr>
    </w:tbl>
    <w:p w14:paraId="25DCC6D3">
      <w:pPr>
        <w:pStyle w:val="17"/>
        <w:overflowPunct w:val="0"/>
        <w:spacing w:before="156" w:beforeLines="50" w:after="0" w:line="360" w:lineRule="auto"/>
        <w:rPr>
          <w:rFonts w:hint="eastAsia"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注明：后附相关资料。需提供证明资料内容详见</w:t>
      </w:r>
      <w:r>
        <w:rPr>
          <w:rFonts w:hint="eastAsia" w:ascii="宋体" w:hAnsi="宋体"/>
          <w:color w:val="000000" w:themeColor="text1"/>
          <w:sz w:val="22"/>
          <w:szCs w:val="22"/>
          <w:u w:val="single"/>
          <w14:textFill>
            <w14:solidFill>
              <w14:schemeClr w14:val="tx1"/>
            </w14:solidFill>
          </w14:textFill>
        </w:rPr>
        <w:t>（招标文件第五部分</w:t>
      </w:r>
      <w:r>
        <w:rPr>
          <w:rFonts w:ascii="宋体" w:hAnsi="宋体"/>
          <w:color w:val="000000" w:themeColor="text1"/>
          <w:sz w:val="22"/>
          <w:szCs w:val="22"/>
          <w:u w:val="single"/>
          <w14:textFill>
            <w14:solidFill>
              <w14:schemeClr w14:val="tx1"/>
            </w14:solidFill>
          </w14:textFill>
        </w:rPr>
        <w:t xml:space="preserve"> </w:t>
      </w:r>
      <w:r>
        <w:rPr>
          <w:rFonts w:hint="eastAsia" w:ascii="宋体" w:hAnsi="宋体"/>
          <w:color w:val="000000" w:themeColor="text1"/>
          <w:sz w:val="22"/>
          <w:szCs w:val="22"/>
          <w:u w:val="single"/>
          <w14:textFill>
            <w14:solidFill>
              <w14:schemeClr w14:val="tx1"/>
            </w14:solidFill>
          </w14:textFill>
        </w:rPr>
        <w:t>评标方法、步骤、标准之</w:t>
      </w:r>
      <w:r>
        <w:rPr>
          <w:rFonts w:hint="eastAsia" w:ascii="宋体" w:hAnsi="宋体"/>
          <w:color w:val="000000" w:themeColor="text1"/>
          <w:kern w:val="0"/>
          <w:sz w:val="22"/>
          <w:szCs w:val="22"/>
          <w:u w:val="single"/>
          <w14:textFill>
            <w14:solidFill>
              <w14:schemeClr w14:val="tx1"/>
            </w14:solidFill>
          </w14:textFill>
        </w:rPr>
        <w:t>附表三</w:t>
      </w:r>
      <w:r>
        <w:rPr>
          <w:rFonts w:hint="eastAsia" w:ascii="宋体" w:hAnsi="宋体"/>
          <w:color w:val="000000" w:themeColor="text1"/>
          <w:sz w:val="22"/>
          <w:szCs w:val="22"/>
          <w:u w:val="single"/>
          <w14:textFill>
            <w14:solidFill>
              <w14:schemeClr w14:val="tx1"/>
            </w14:solidFill>
          </w14:textFill>
        </w:rPr>
        <w:t>详细评审表相对应条款）</w:t>
      </w:r>
      <w:r>
        <w:rPr>
          <w:rFonts w:ascii="宋体" w:hAnsi="宋体"/>
          <w:color w:val="000000" w:themeColor="text1"/>
          <w:sz w:val="22"/>
          <w:szCs w:val="22"/>
          <w:u w:val="single"/>
          <w14:textFill>
            <w14:solidFill>
              <w14:schemeClr w14:val="tx1"/>
            </w14:solidFill>
          </w14:textFill>
        </w:rPr>
        <w:t xml:space="preserve"> </w:t>
      </w:r>
      <w:r>
        <w:rPr>
          <w:rFonts w:hint="eastAsia" w:ascii="宋体" w:hAnsi="宋体"/>
          <w:color w:val="000000" w:themeColor="text1"/>
          <w:sz w:val="22"/>
          <w:szCs w:val="22"/>
          <w14:textFill>
            <w14:solidFill>
              <w14:schemeClr w14:val="tx1"/>
            </w14:solidFill>
          </w14:textFill>
        </w:rPr>
        <w:t>。</w:t>
      </w:r>
    </w:p>
    <w:p w14:paraId="62A13E5B">
      <w:pPr>
        <w:pStyle w:val="138"/>
        <w:ind w:firstLine="0" w:firstLineChars="0"/>
        <w:rPr>
          <w:rFonts w:ascii="仿宋" w:hAnsi="仿宋" w:eastAsia="仿宋"/>
          <w:color w:val="auto"/>
          <w:sz w:val="21"/>
        </w:rPr>
      </w:pPr>
    </w:p>
    <w:p w14:paraId="0264AB7F">
      <w:pPr>
        <w:widowControl/>
        <w:jc w:val="left"/>
        <w:rPr>
          <w:color w:val="auto"/>
        </w:rPr>
      </w:pPr>
      <w:r>
        <w:rPr>
          <w:color w:val="auto"/>
        </w:rPr>
        <w:br w:type="page"/>
      </w:r>
    </w:p>
    <w:p w14:paraId="3AEE8B2C">
      <w:pPr>
        <w:pStyle w:val="38"/>
        <w:tabs>
          <w:tab w:val="left" w:pos="588"/>
        </w:tabs>
        <w:snapToGrid w:val="0"/>
        <w:spacing w:before="120" w:after="120" w:line="440" w:lineRule="exact"/>
        <w:jc w:val="left"/>
        <w:outlineLvl w:val="2"/>
        <w:rPr>
          <w:rFonts w:ascii="仿宋" w:hAnsi="仿宋" w:eastAsia="仿宋"/>
          <w:color w:val="auto"/>
          <w:sz w:val="24"/>
          <w:szCs w:val="24"/>
        </w:rPr>
      </w:pPr>
      <w:bookmarkStart w:id="162" w:name="_Toc164863463"/>
      <w:r>
        <w:rPr>
          <w:rFonts w:hint="eastAsia" w:ascii="仿宋" w:hAnsi="仿宋" w:eastAsia="仿宋"/>
          <w:color w:val="auto"/>
          <w:sz w:val="24"/>
          <w:szCs w:val="24"/>
        </w:rPr>
        <w:t>1</w:t>
      </w:r>
      <w:r>
        <w:rPr>
          <w:rFonts w:hint="eastAsia" w:ascii="仿宋" w:hAnsi="仿宋" w:eastAsia="仿宋"/>
          <w:color w:val="auto"/>
          <w:sz w:val="24"/>
          <w:szCs w:val="24"/>
          <w:lang w:val="en-US" w:eastAsia="zh-CN"/>
        </w:rPr>
        <w:t>7</w:t>
      </w:r>
      <w:r>
        <w:rPr>
          <w:rFonts w:hint="eastAsia" w:ascii="仿宋" w:hAnsi="仿宋" w:eastAsia="仿宋"/>
          <w:color w:val="auto"/>
          <w:sz w:val="24"/>
          <w:szCs w:val="24"/>
        </w:rPr>
        <w:t>.2</w:t>
      </w:r>
      <w:r>
        <w:rPr>
          <w:rFonts w:hint="eastAsia" w:ascii="仿宋" w:hAnsi="仿宋" w:eastAsia="仿宋"/>
          <w:color w:val="auto"/>
          <w:sz w:val="24"/>
          <w:szCs w:val="24"/>
        </w:rPr>
        <w:tab/>
      </w:r>
      <w:r>
        <w:rPr>
          <w:rFonts w:hint="eastAsia" w:ascii="仿宋" w:hAnsi="仿宋" w:eastAsia="仿宋"/>
          <w:color w:val="auto"/>
          <w:sz w:val="24"/>
          <w:szCs w:val="24"/>
        </w:rPr>
        <w:t>团队人员情况</w:t>
      </w:r>
      <w:bookmarkEnd w:id="162"/>
    </w:p>
    <w:p w14:paraId="11A33536">
      <w:pPr>
        <w:spacing w:line="360" w:lineRule="auto"/>
        <w:jc w:val="center"/>
        <w:rPr>
          <w:rFonts w:ascii="仿宋" w:hAnsi="仿宋" w:eastAsia="仿宋"/>
          <w:b/>
          <w:color w:val="auto"/>
          <w:sz w:val="28"/>
          <w:szCs w:val="28"/>
        </w:rPr>
      </w:pPr>
      <w:r>
        <w:rPr>
          <w:rFonts w:hint="eastAsia" w:ascii="仿宋" w:hAnsi="仿宋" w:eastAsia="仿宋"/>
          <w:b/>
          <w:color w:val="auto"/>
          <w:sz w:val="28"/>
          <w:szCs w:val="28"/>
        </w:rPr>
        <w:t>拟投入本项目服务人员明细表</w:t>
      </w:r>
    </w:p>
    <w:tbl>
      <w:tblPr>
        <w:tblStyle w:val="42"/>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1087"/>
        <w:gridCol w:w="1418"/>
        <w:gridCol w:w="1417"/>
        <w:gridCol w:w="1701"/>
        <w:gridCol w:w="1559"/>
        <w:gridCol w:w="1134"/>
        <w:gridCol w:w="1134"/>
      </w:tblGrid>
      <w:tr w14:paraId="0BE3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201" w:type="dxa"/>
            <w:gridSpan w:val="8"/>
            <w:vAlign w:val="center"/>
          </w:tcPr>
          <w:p w14:paraId="4BBE4B25">
            <w:pPr>
              <w:autoSpaceDE w:val="0"/>
              <w:autoSpaceDN w:val="0"/>
              <w:spacing w:before="62" w:beforeLines="20" w:after="62" w:afterLines="20"/>
              <w:rPr>
                <w:rFonts w:ascii="仿宋" w:hAnsi="仿宋" w:eastAsia="仿宋" w:cs="宋体"/>
                <w:b/>
                <w:bCs/>
                <w:color w:val="auto"/>
                <w:szCs w:val="21"/>
              </w:rPr>
            </w:pPr>
            <w:r>
              <w:rPr>
                <w:rFonts w:hint="eastAsia" w:ascii="仿宋" w:hAnsi="仿宋" w:eastAsia="仿宋" w:cs="宋体"/>
                <w:b/>
                <w:bCs/>
                <w:color w:val="auto"/>
                <w:szCs w:val="21"/>
              </w:rPr>
              <w:t>投标人名称：</w:t>
            </w:r>
          </w:p>
        </w:tc>
      </w:tr>
      <w:tr w14:paraId="1BE5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51" w:type="dxa"/>
            <w:shd w:val="clear" w:color="auto" w:fill="F1F1F1" w:themeFill="background1" w:themeFillShade="F2"/>
            <w:vAlign w:val="center"/>
          </w:tcPr>
          <w:p w14:paraId="4649177C">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序号</w:t>
            </w:r>
          </w:p>
        </w:tc>
        <w:tc>
          <w:tcPr>
            <w:tcW w:w="1087" w:type="dxa"/>
            <w:shd w:val="clear" w:color="auto" w:fill="F1F1F1" w:themeFill="background1" w:themeFillShade="F2"/>
            <w:vAlign w:val="center"/>
          </w:tcPr>
          <w:p w14:paraId="4EC52AEE">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姓名</w:t>
            </w:r>
          </w:p>
        </w:tc>
        <w:tc>
          <w:tcPr>
            <w:tcW w:w="1418" w:type="dxa"/>
            <w:shd w:val="clear" w:color="auto" w:fill="F1F1F1" w:themeFill="background1" w:themeFillShade="F2"/>
            <w:vAlign w:val="center"/>
          </w:tcPr>
          <w:p w14:paraId="20BAB70E">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学历、专业、职称、认证证书</w:t>
            </w:r>
          </w:p>
        </w:tc>
        <w:tc>
          <w:tcPr>
            <w:tcW w:w="1417" w:type="dxa"/>
            <w:shd w:val="clear" w:color="auto" w:fill="F1F1F1" w:themeFill="background1" w:themeFillShade="F2"/>
            <w:vAlign w:val="center"/>
          </w:tcPr>
          <w:p w14:paraId="76F0DF43">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相关行业从业年限</w:t>
            </w:r>
          </w:p>
        </w:tc>
        <w:tc>
          <w:tcPr>
            <w:tcW w:w="1701" w:type="dxa"/>
            <w:shd w:val="clear" w:color="auto" w:fill="F1F1F1" w:themeFill="background1" w:themeFillShade="F2"/>
            <w:vAlign w:val="center"/>
          </w:tcPr>
          <w:p w14:paraId="16F663E5">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参与过的同类项目名称</w:t>
            </w:r>
          </w:p>
        </w:tc>
        <w:tc>
          <w:tcPr>
            <w:tcW w:w="1559" w:type="dxa"/>
            <w:shd w:val="clear" w:color="auto" w:fill="F1F1F1" w:themeFill="background1" w:themeFillShade="F2"/>
            <w:vAlign w:val="center"/>
          </w:tcPr>
          <w:p w14:paraId="1416204F">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拟担任职务</w:t>
            </w:r>
          </w:p>
        </w:tc>
        <w:tc>
          <w:tcPr>
            <w:tcW w:w="1134" w:type="dxa"/>
            <w:shd w:val="clear" w:color="auto" w:fill="F1F1F1" w:themeFill="background1" w:themeFillShade="F2"/>
            <w:vAlign w:val="center"/>
          </w:tcPr>
          <w:p w14:paraId="1A58E777">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承担工作内容</w:t>
            </w:r>
          </w:p>
        </w:tc>
        <w:tc>
          <w:tcPr>
            <w:tcW w:w="1134" w:type="dxa"/>
            <w:shd w:val="clear" w:color="auto" w:fill="F1F1F1" w:themeFill="background1" w:themeFillShade="F2"/>
            <w:vAlign w:val="center"/>
          </w:tcPr>
          <w:p w14:paraId="03BA6EC2">
            <w:pPr>
              <w:autoSpaceDE w:val="0"/>
              <w:autoSpaceDN w:val="0"/>
              <w:spacing w:before="62" w:beforeLines="20" w:after="62" w:afterLines="20"/>
              <w:jc w:val="center"/>
              <w:rPr>
                <w:rFonts w:ascii="仿宋" w:hAnsi="仿宋" w:eastAsia="仿宋" w:cs="宋体"/>
                <w:b/>
                <w:bCs/>
                <w:color w:val="auto"/>
                <w:szCs w:val="21"/>
              </w:rPr>
            </w:pPr>
            <w:r>
              <w:rPr>
                <w:rFonts w:hint="eastAsia" w:ascii="仿宋" w:hAnsi="仿宋" w:eastAsia="仿宋" w:cs="宋体"/>
                <w:b/>
                <w:bCs/>
                <w:color w:val="auto"/>
                <w:szCs w:val="21"/>
              </w:rPr>
              <w:t>是否驻点服务</w:t>
            </w:r>
          </w:p>
        </w:tc>
      </w:tr>
      <w:tr w14:paraId="21B4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51" w:type="dxa"/>
            <w:vAlign w:val="center"/>
          </w:tcPr>
          <w:p w14:paraId="3F2CD7E0">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示例1</w:t>
            </w:r>
          </w:p>
        </w:tc>
        <w:tc>
          <w:tcPr>
            <w:tcW w:w="1087" w:type="dxa"/>
            <w:vAlign w:val="center"/>
          </w:tcPr>
          <w:p w14:paraId="6366F31F">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张三</w:t>
            </w:r>
          </w:p>
        </w:tc>
        <w:tc>
          <w:tcPr>
            <w:tcW w:w="1418" w:type="dxa"/>
            <w:vAlign w:val="center"/>
          </w:tcPr>
          <w:p w14:paraId="158A77E7">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本科、某证书</w:t>
            </w:r>
          </w:p>
        </w:tc>
        <w:tc>
          <w:tcPr>
            <w:tcW w:w="1417" w:type="dxa"/>
            <w:vAlign w:val="center"/>
          </w:tcPr>
          <w:p w14:paraId="61A41CF5">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10</w:t>
            </w:r>
          </w:p>
        </w:tc>
        <w:tc>
          <w:tcPr>
            <w:tcW w:w="1701" w:type="dxa"/>
            <w:vAlign w:val="center"/>
          </w:tcPr>
          <w:p w14:paraId="044A824E">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某某项目</w:t>
            </w:r>
          </w:p>
        </w:tc>
        <w:tc>
          <w:tcPr>
            <w:tcW w:w="1559" w:type="dxa"/>
            <w:vAlign w:val="center"/>
          </w:tcPr>
          <w:p w14:paraId="27D6E0FE">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项目负责人/其他团队成员</w:t>
            </w:r>
          </w:p>
        </w:tc>
        <w:tc>
          <w:tcPr>
            <w:tcW w:w="1134" w:type="dxa"/>
          </w:tcPr>
          <w:p w14:paraId="57B91F14">
            <w:pPr>
              <w:autoSpaceDE w:val="0"/>
              <w:autoSpaceDN w:val="0"/>
              <w:spacing w:before="62" w:beforeLines="20" w:after="62" w:afterLines="20"/>
              <w:jc w:val="center"/>
              <w:rPr>
                <w:rFonts w:ascii="仿宋" w:hAnsi="仿宋" w:eastAsia="仿宋" w:cs="宋体"/>
                <w:color w:val="auto"/>
                <w:szCs w:val="21"/>
              </w:rPr>
            </w:pPr>
          </w:p>
        </w:tc>
        <w:tc>
          <w:tcPr>
            <w:tcW w:w="1134" w:type="dxa"/>
            <w:vAlign w:val="center"/>
          </w:tcPr>
          <w:p w14:paraId="47E05DD4">
            <w:pPr>
              <w:autoSpaceDE w:val="0"/>
              <w:autoSpaceDN w:val="0"/>
              <w:spacing w:before="62" w:beforeLines="20" w:after="62" w:afterLines="20"/>
              <w:jc w:val="center"/>
              <w:rPr>
                <w:rFonts w:ascii="仿宋" w:hAnsi="仿宋" w:eastAsia="仿宋" w:cs="宋体"/>
                <w:color w:val="auto"/>
                <w:szCs w:val="21"/>
              </w:rPr>
            </w:pPr>
          </w:p>
        </w:tc>
      </w:tr>
      <w:tr w14:paraId="7862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51" w:type="dxa"/>
            <w:vAlign w:val="center"/>
          </w:tcPr>
          <w:p w14:paraId="59648C88">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2</w:t>
            </w:r>
          </w:p>
        </w:tc>
        <w:tc>
          <w:tcPr>
            <w:tcW w:w="1087" w:type="dxa"/>
            <w:vAlign w:val="center"/>
          </w:tcPr>
          <w:p w14:paraId="604EE72D">
            <w:pPr>
              <w:autoSpaceDE w:val="0"/>
              <w:autoSpaceDN w:val="0"/>
              <w:spacing w:before="62" w:beforeLines="20" w:after="62" w:afterLines="20"/>
              <w:jc w:val="center"/>
              <w:rPr>
                <w:rFonts w:ascii="仿宋" w:hAnsi="仿宋" w:eastAsia="仿宋" w:cs="宋体"/>
                <w:color w:val="auto"/>
                <w:szCs w:val="21"/>
              </w:rPr>
            </w:pPr>
          </w:p>
        </w:tc>
        <w:tc>
          <w:tcPr>
            <w:tcW w:w="1418" w:type="dxa"/>
            <w:vAlign w:val="center"/>
          </w:tcPr>
          <w:p w14:paraId="78A06F31">
            <w:pPr>
              <w:autoSpaceDE w:val="0"/>
              <w:autoSpaceDN w:val="0"/>
              <w:spacing w:before="62" w:beforeLines="20" w:after="62" w:afterLines="20"/>
              <w:jc w:val="center"/>
              <w:rPr>
                <w:rFonts w:ascii="仿宋" w:hAnsi="仿宋" w:eastAsia="仿宋" w:cs="宋体"/>
                <w:color w:val="auto"/>
                <w:szCs w:val="21"/>
              </w:rPr>
            </w:pPr>
          </w:p>
        </w:tc>
        <w:tc>
          <w:tcPr>
            <w:tcW w:w="1417" w:type="dxa"/>
            <w:vAlign w:val="center"/>
          </w:tcPr>
          <w:p w14:paraId="2C8018B1">
            <w:pPr>
              <w:autoSpaceDE w:val="0"/>
              <w:autoSpaceDN w:val="0"/>
              <w:spacing w:before="62" w:beforeLines="20" w:after="62" w:afterLines="20"/>
              <w:jc w:val="center"/>
              <w:rPr>
                <w:rFonts w:ascii="仿宋" w:hAnsi="仿宋" w:eastAsia="仿宋" w:cs="宋体"/>
                <w:color w:val="auto"/>
                <w:szCs w:val="21"/>
              </w:rPr>
            </w:pPr>
          </w:p>
        </w:tc>
        <w:tc>
          <w:tcPr>
            <w:tcW w:w="1701" w:type="dxa"/>
            <w:vAlign w:val="center"/>
          </w:tcPr>
          <w:p w14:paraId="7F13BB93">
            <w:pPr>
              <w:autoSpaceDE w:val="0"/>
              <w:autoSpaceDN w:val="0"/>
              <w:spacing w:before="62" w:beforeLines="20" w:after="62" w:afterLines="20"/>
              <w:jc w:val="center"/>
              <w:rPr>
                <w:rFonts w:ascii="仿宋" w:hAnsi="仿宋" w:eastAsia="仿宋" w:cs="宋体"/>
                <w:color w:val="auto"/>
                <w:szCs w:val="21"/>
              </w:rPr>
            </w:pPr>
          </w:p>
        </w:tc>
        <w:tc>
          <w:tcPr>
            <w:tcW w:w="1559" w:type="dxa"/>
            <w:vAlign w:val="center"/>
          </w:tcPr>
          <w:p w14:paraId="39794870">
            <w:pPr>
              <w:autoSpaceDE w:val="0"/>
              <w:autoSpaceDN w:val="0"/>
              <w:spacing w:before="62" w:beforeLines="20" w:after="62" w:afterLines="20"/>
              <w:jc w:val="center"/>
              <w:rPr>
                <w:rFonts w:ascii="仿宋" w:hAnsi="仿宋" w:eastAsia="仿宋" w:cs="宋体"/>
                <w:color w:val="auto"/>
                <w:szCs w:val="21"/>
              </w:rPr>
            </w:pPr>
          </w:p>
        </w:tc>
        <w:tc>
          <w:tcPr>
            <w:tcW w:w="1134" w:type="dxa"/>
          </w:tcPr>
          <w:p w14:paraId="471CFB08">
            <w:pPr>
              <w:autoSpaceDE w:val="0"/>
              <w:autoSpaceDN w:val="0"/>
              <w:spacing w:before="62" w:beforeLines="20" w:after="62" w:afterLines="20"/>
              <w:jc w:val="center"/>
              <w:rPr>
                <w:rFonts w:ascii="仿宋" w:hAnsi="仿宋" w:eastAsia="仿宋" w:cs="宋体"/>
                <w:color w:val="auto"/>
                <w:szCs w:val="21"/>
              </w:rPr>
            </w:pPr>
          </w:p>
        </w:tc>
        <w:tc>
          <w:tcPr>
            <w:tcW w:w="1134" w:type="dxa"/>
            <w:vAlign w:val="center"/>
          </w:tcPr>
          <w:p w14:paraId="369CBA7F">
            <w:pPr>
              <w:autoSpaceDE w:val="0"/>
              <w:autoSpaceDN w:val="0"/>
              <w:spacing w:before="62" w:beforeLines="20" w:after="62" w:afterLines="20"/>
              <w:jc w:val="center"/>
              <w:rPr>
                <w:rFonts w:ascii="仿宋" w:hAnsi="仿宋" w:eastAsia="仿宋" w:cs="宋体"/>
                <w:color w:val="auto"/>
                <w:szCs w:val="21"/>
              </w:rPr>
            </w:pPr>
          </w:p>
        </w:tc>
      </w:tr>
      <w:tr w14:paraId="0CFB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51" w:type="dxa"/>
            <w:vAlign w:val="center"/>
          </w:tcPr>
          <w:p w14:paraId="41AF90F4">
            <w:pPr>
              <w:autoSpaceDE w:val="0"/>
              <w:autoSpaceDN w:val="0"/>
              <w:spacing w:before="62" w:beforeLines="20" w:after="62" w:afterLines="20"/>
              <w:jc w:val="center"/>
              <w:rPr>
                <w:rFonts w:ascii="仿宋" w:hAnsi="仿宋" w:eastAsia="仿宋" w:cs="宋体"/>
                <w:color w:val="auto"/>
                <w:szCs w:val="21"/>
              </w:rPr>
            </w:pPr>
            <w:r>
              <w:rPr>
                <w:rFonts w:hint="eastAsia" w:ascii="仿宋" w:hAnsi="仿宋" w:eastAsia="仿宋" w:cs="宋体"/>
                <w:color w:val="auto"/>
                <w:szCs w:val="21"/>
              </w:rPr>
              <w:t>……</w:t>
            </w:r>
          </w:p>
        </w:tc>
        <w:tc>
          <w:tcPr>
            <w:tcW w:w="1087" w:type="dxa"/>
            <w:vAlign w:val="center"/>
          </w:tcPr>
          <w:p w14:paraId="52999260">
            <w:pPr>
              <w:autoSpaceDE w:val="0"/>
              <w:autoSpaceDN w:val="0"/>
              <w:spacing w:before="62" w:beforeLines="20" w:after="62" w:afterLines="20"/>
              <w:jc w:val="center"/>
              <w:rPr>
                <w:rFonts w:ascii="仿宋" w:hAnsi="仿宋" w:eastAsia="仿宋" w:cs="宋体"/>
                <w:color w:val="auto"/>
                <w:szCs w:val="21"/>
              </w:rPr>
            </w:pPr>
          </w:p>
        </w:tc>
        <w:tc>
          <w:tcPr>
            <w:tcW w:w="1418" w:type="dxa"/>
            <w:vAlign w:val="center"/>
          </w:tcPr>
          <w:p w14:paraId="75943CD4">
            <w:pPr>
              <w:autoSpaceDE w:val="0"/>
              <w:autoSpaceDN w:val="0"/>
              <w:spacing w:before="62" w:beforeLines="20" w:after="62" w:afterLines="20"/>
              <w:jc w:val="center"/>
              <w:rPr>
                <w:rFonts w:ascii="仿宋" w:hAnsi="仿宋" w:eastAsia="仿宋" w:cs="宋体"/>
                <w:color w:val="auto"/>
                <w:szCs w:val="21"/>
              </w:rPr>
            </w:pPr>
          </w:p>
        </w:tc>
        <w:tc>
          <w:tcPr>
            <w:tcW w:w="1417" w:type="dxa"/>
            <w:vAlign w:val="center"/>
          </w:tcPr>
          <w:p w14:paraId="412C26B3">
            <w:pPr>
              <w:autoSpaceDE w:val="0"/>
              <w:autoSpaceDN w:val="0"/>
              <w:spacing w:before="62" w:beforeLines="20" w:after="62" w:afterLines="20"/>
              <w:jc w:val="center"/>
              <w:rPr>
                <w:rFonts w:ascii="仿宋" w:hAnsi="仿宋" w:eastAsia="仿宋" w:cs="宋体"/>
                <w:color w:val="auto"/>
                <w:szCs w:val="21"/>
              </w:rPr>
            </w:pPr>
          </w:p>
        </w:tc>
        <w:tc>
          <w:tcPr>
            <w:tcW w:w="1701" w:type="dxa"/>
            <w:vAlign w:val="center"/>
          </w:tcPr>
          <w:p w14:paraId="6618D529">
            <w:pPr>
              <w:autoSpaceDE w:val="0"/>
              <w:autoSpaceDN w:val="0"/>
              <w:spacing w:before="62" w:beforeLines="20" w:after="62" w:afterLines="20"/>
              <w:jc w:val="center"/>
              <w:rPr>
                <w:rFonts w:ascii="仿宋" w:hAnsi="仿宋" w:eastAsia="仿宋" w:cs="宋体"/>
                <w:color w:val="auto"/>
                <w:szCs w:val="21"/>
              </w:rPr>
            </w:pPr>
          </w:p>
        </w:tc>
        <w:tc>
          <w:tcPr>
            <w:tcW w:w="1559" w:type="dxa"/>
            <w:vAlign w:val="center"/>
          </w:tcPr>
          <w:p w14:paraId="34D1D1C7">
            <w:pPr>
              <w:autoSpaceDE w:val="0"/>
              <w:autoSpaceDN w:val="0"/>
              <w:spacing w:before="62" w:beforeLines="20" w:after="62" w:afterLines="20"/>
              <w:jc w:val="center"/>
              <w:rPr>
                <w:rFonts w:ascii="仿宋" w:hAnsi="仿宋" w:eastAsia="仿宋" w:cs="宋体"/>
                <w:color w:val="auto"/>
                <w:szCs w:val="21"/>
              </w:rPr>
            </w:pPr>
          </w:p>
        </w:tc>
        <w:tc>
          <w:tcPr>
            <w:tcW w:w="1134" w:type="dxa"/>
          </w:tcPr>
          <w:p w14:paraId="3E5DB93F">
            <w:pPr>
              <w:autoSpaceDE w:val="0"/>
              <w:autoSpaceDN w:val="0"/>
              <w:spacing w:before="62" w:beforeLines="20" w:after="62" w:afterLines="20"/>
              <w:jc w:val="center"/>
              <w:rPr>
                <w:rFonts w:ascii="仿宋" w:hAnsi="仿宋" w:eastAsia="仿宋" w:cs="宋体"/>
                <w:color w:val="auto"/>
                <w:szCs w:val="21"/>
              </w:rPr>
            </w:pPr>
          </w:p>
        </w:tc>
        <w:tc>
          <w:tcPr>
            <w:tcW w:w="1134" w:type="dxa"/>
            <w:vAlign w:val="center"/>
          </w:tcPr>
          <w:p w14:paraId="7C839059">
            <w:pPr>
              <w:autoSpaceDE w:val="0"/>
              <w:autoSpaceDN w:val="0"/>
              <w:spacing w:before="62" w:beforeLines="20" w:after="62" w:afterLines="20"/>
              <w:jc w:val="center"/>
              <w:rPr>
                <w:rFonts w:ascii="仿宋" w:hAnsi="仿宋" w:eastAsia="仿宋" w:cs="宋体"/>
                <w:color w:val="auto"/>
                <w:szCs w:val="21"/>
              </w:rPr>
            </w:pPr>
          </w:p>
        </w:tc>
      </w:tr>
      <w:tr w14:paraId="5250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51" w:type="dxa"/>
            <w:vAlign w:val="center"/>
          </w:tcPr>
          <w:p w14:paraId="2E627030">
            <w:pPr>
              <w:autoSpaceDE w:val="0"/>
              <w:autoSpaceDN w:val="0"/>
              <w:spacing w:before="62" w:beforeLines="20" w:after="62" w:afterLines="20"/>
              <w:jc w:val="center"/>
              <w:rPr>
                <w:rFonts w:ascii="仿宋" w:hAnsi="仿宋" w:eastAsia="仿宋" w:cs="宋体"/>
                <w:color w:val="auto"/>
                <w:szCs w:val="21"/>
              </w:rPr>
            </w:pPr>
          </w:p>
        </w:tc>
        <w:tc>
          <w:tcPr>
            <w:tcW w:w="1087" w:type="dxa"/>
            <w:vAlign w:val="center"/>
          </w:tcPr>
          <w:p w14:paraId="3425FC30">
            <w:pPr>
              <w:autoSpaceDE w:val="0"/>
              <w:autoSpaceDN w:val="0"/>
              <w:spacing w:before="62" w:beforeLines="20" w:after="62" w:afterLines="20"/>
              <w:jc w:val="center"/>
              <w:rPr>
                <w:rFonts w:ascii="仿宋" w:hAnsi="仿宋" w:eastAsia="仿宋" w:cs="宋体"/>
                <w:color w:val="auto"/>
                <w:szCs w:val="21"/>
              </w:rPr>
            </w:pPr>
          </w:p>
        </w:tc>
        <w:tc>
          <w:tcPr>
            <w:tcW w:w="1418" w:type="dxa"/>
            <w:vAlign w:val="center"/>
          </w:tcPr>
          <w:p w14:paraId="3D7B1AE7">
            <w:pPr>
              <w:autoSpaceDE w:val="0"/>
              <w:autoSpaceDN w:val="0"/>
              <w:spacing w:before="62" w:beforeLines="20" w:after="62" w:afterLines="20"/>
              <w:jc w:val="center"/>
              <w:rPr>
                <w:rFonts w:ascii="仿宋" w:hAnsi="仿宋" w:eastAsia="仿宋" w:cs="宋体"/>
                <w:color w:val="auto"/>
                <w:szCs w:val="21"/>
              </w:rPr>
            </w:pPr>
          </w:p>
        </w:tc>
        <w:tc>
          <w:tcPr>
            <w:tcW w:w="1417" w:type="dxa"/>
            <w:vAlign w:val="center"/>
          </w:tcPr>
          <w:p w14:paraId="77AE505F">
            <w:pPr>
              <w:autoSpaceDE w:val="0"/>
              <w:autoSpaceDN w:val="0"/>
              <w:spacing w:before="62" w:beforeLines="20" w:after="62" w:afterLines="20"/>
              <w:jc w:val="center"/>
              <w:rPr>
                <w:rFonts w:ascii="仿宋" w:hAnsi="仿宋" w:eastAsia="仿宋" w:cs="宋体"/>
                <w:color w:val="auto"/>
                <w:szCs w:val="21"/>
              </w:rPr>
            </w:pPr>
          </w:p>
        </w:tc>
        <w:tc>
          <w:tcPr>
            <w:tcW w:w="1701" w:type="dxa"/>
            <w:vAlign w:val="center"/>
          </w:tcPr>
          <w:p w14:paraId="0CF043E0">
            <w:pPr>
              <w:autoSpaceDE w:val="0"/>
              <w:autoSpaceDN w:val="0"/>
              <w:spacing w:before="62" w:beforeLines="20" w:after="62" w:afterLines="20"/>
              <w:jc w:val="center"/>
              <w:rPr>
                <w:rFonts w:ascii="仿宋" w:hAnsi="仿宋" w:eastAsia="仿宋" w:cs="宋体"/>
                <w:color w:val="auto"/>
                <w:szCs w:val="21"/>
              </w:rPr>
            </w:pPr>
          </w:p>
        </w:tc>
        <w:tc>
          <w:tcPr>
            <w:tcW w:w="1559" w:type="dxa"/>
            <w:vAlign w:val="center"/>
          </w:tcPr>
          <w:p w14:paraId="2551B403">
            <w:pPr>
              <w:autoSpaceDE w:val="0"/>
              <w:autoSpaceDN w:val="0"/>
              <w:spacing w:before="62" w:beforeLines="20" w:after="62" w:afterLines="20"/>
              <w:jc w:val="center"/>
              <w:rPr>
                <w:rFonts w:ascii="仿宋" w:hAnsi="仿宋" w:eastAsia="仿宋" w:cs="宋体"/>
                <w:color w:val="auto"/>
                <w:szCs w:val="21"/>
              </w:rPr>
            </w:pPr>
          </w:p>
        </w:tc>
        <w:tc>
          <w:tcPr>
            <w:tcW w:w="1134" w:type="dxa"/>
          </w:tcPr>
          <w:p w14:paraId="2A5AB073">
            <w:pPr>
              <w:autoSpaceDE w:val="0"/>
              <w:autoSpaceDN w:val="0"/>
              <w:spacing w:before="62" w:beforeLines="20" w:after="62" w:afterLines="20"/>
              <w:jc w:val="center"/>
              <w:rPr>
                <w:rFonts w:ascii="仿宋" w:hAnsi="仿宋" w:eastAsia="仿宋" w:cs="宋体"/>
                <w:color w:val="auto"/>
                <w:szCs w:val="21"/>
              </w:rPr>
            </w:pPr>
          </w:p>
        </w:tc>
        <w:tc>
          <w:tcPr>
            <w:tcW w:w="1134" w:type="dxa"/>
            <w:vAlign w:val="center"/>
          </w:tcPr>
          <w:p w14:paraId="15650C71">
            <w:pPr>
              <w:autoSpaceDE w:val="0"/>
              <w:autoSpaceDN w:val="0"/>
              <w:spacing w:before="62" w:beforeLines="20" w:after="62" w:afterLines="20"/>
              <w:jc w:val="center"/>
              <w:rPr>
                <w:rFonts w:ascii="仿宋" w:hAnsi="仿宋" w:eastAsia="仿宋" w:cs="宋体"/>
                <w:color w:val="auto"/>
                <w:szCs w:val="21"/>
              </w:rPr>
            </w:pPr>
          </w:p>
        </w:tc>
      </w:tr>
      <w:tr w14:paraId="5505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51" w:type="dxa"/>
            <w:vAlign w:val="center"/>
          </w:tcPr>
          <w:p w14:paraId="1A3536E1">
            <w:pPr>
              <w:autoSpaceDE w:val="0"/>
              <w:autoSpaceDN w:val="0"/>
              <w:spacing w:before="62" w:beforeLines="20" w:after="62" w:afterLines="20"/>
              <w:jc w:val="center"/>
              <w:rPr>
                <w:rFonts w:ascii="仿宋" w:hAnsi="仿宋" w:eastAsia="仿宋" w:cs="宋体"/>
                <w:color w:val="auto"/>
                <w:szCs w:val="21"/>
              </w:rPr>
            </w:pPr>
          </w:p>
        </w:tc>
        <w:tc>
          <w:tcPr>
            <w:tcW w:w="1087" w:type="dxa"/>
            <w:vAlign w:val="center"/>
          </w:tcPr>
          <w:p w14:paraId="4AF4322D">
            <w:pPr>
              <w:autoSpaceDE w:val="0"/>
              <w:autoSpaceDN w:val="0"/>
              <w:spacing w:before="62" w:beforeLines="20" w:after="62" w:afterLines="20"/>
              <w:jc w:val="center"/>
              <w:rPr>
                <w:rFonts w:ascii="仿宋" w:hAnsi="仿宋" w:eastAsia="仿宋" w:cs="宋体"/>
                <w:color w:val="auto"/>
                <w:szCs w:val="21"/>
              </w:rPr>
            </w:pPr>
          </w:p>
        </w:tc>
        <w:tc>
          <w:tcPr>
            <w:tcW w:w="1418" w:type="dxa"/>
            <w:vAlign w:val="center"/>
          </w:tcPr>
          <w:p w14:paraId="15B6C93E">
            <w:pPr>
              <w:autoSpaceDE w:val="0"/>
              <w:autoSpaceDN w:val="0"/>
              <w:spacing w:before="62" w:beforeLines="20" w:after="62" w:afterLines="20"/>
              <w:jc w:val="center"/>
              <w:rPr>
                <w:rFonts w:ascii="仿宋" w:hAnsi="仿宋" w:eastAsia="仿宋" w:cs="宋体"/>
                <w:color w:val="auto"/>
                <w:szCs w:val="21"/>
              </w:rPr>
            </w:pPr>
          </w:p>
        </w:tc>
        <w:tc>
          <w:tcPr>
            <w:tcW w:w="1417" w:type="dxa"/>
            <w:vAlign w:val="center"/>
          </w:tcPr>
          <w:p w14:paraId="2A99E6E3">
            <w:pPr>
              <w:autoSpaceDE w:val="0"/>
              <w:autoSpaceDN w:val="0"/>
              <w:spacing w:before="62" w:beforeLines="20" w:after="62" w:afterLines="20"/>
              <w:jc w:val="center"/>
              <w:rPr>
                <w:rFonts w:ascii="仿宋" w:hAnsi="仿宋" w:eastAsia="仿宋" w:cs="宋体"/>
                <w:color w:val="auto"/>
                <w:szCs w:val="21"/>
              </w:rPr>
            </w:pPr>
          </w:p>
        </w:tc>
        <w:tc>
          <w:tcPr>
            <w:tcW w:w="1701" w:type="dxa"/>
            <w:vAlign w:val="center"/>
          </w:tcPr>
          <w:p w14:paraId="10E1426F">
            <w:pPr>
              <w:autoSpaceDE w:val="0"/>
              <w:autoSpaceDN w:val="0"/>
              <w:spacing w:before="62" w:beforeLines="20" w:after="62" w:afterLines="20"/>
              <w:jc w:val="center"/>
              <w:rPr>
                <w:rFonts w:ascii="仿宋" w:hAnsi="仿宋" w:eastAsia="仿宋" w:cs="宋体"/>
                <w:color w:val="auto"/>
                <w:szCs w:val="21"/>
              </w:rPr>
            </w:pPr>
          </w:p>
        </w:tc>
        <w:tc>
          <w:tcPr>
            <w:tcW w:w="1559" w:type="dxa"/>
            <w:vAlign w:val="center"/>
          </w:tcPr>
          <w:p w14:paraId="08BFE360">
            <w:pPr>
              <w:autoSpaceDE w:val="0"/>
              <w:autoSpaceDN w:val="0"/>
              <w:spacing w:before="62" w:beforeLines="20" w:after="62" w:afterLines="20"/>
              <w:jc w:val="center"/>
              <w:rPr>
                <w:rFonts w:ascii="仿宋" w:hAnsi="仿宋" w:eastAsia="仿宋" w:cs="宋体"/>
                <w:color w:val="auto"/>
                <w:szCs w:val="21"/>
              </w:rPr>
            </w:pPr>
          </w:p>
        </w:tc>
        <w:tc>
          <w:tcPr>
            <w:tcW w:w="1134" w:type="dxa"/>
          </w:tcPr>
          <w:p w14:paraId="2841740D">
            <w:pPr>
              <w:autoSpaceDE w:val="0"/>
              <w:autoSpaceDN w:val="0"/>
              <w:spacing w:before="62" w:beforeLines="20" w:after="62" w:afterLines="20"/>
              <w:jc w:val="center"/>
              <w:rPr>
                <w:rFonts w:ascii="仿宋" w:hAnsi="仿宋" w:eastAsia="仿宋" w:cs="宋体"/>
                <w:color w:val="auto"/>
                <w:szCs w:val="21"/>
              </w:rPr>
            </w:pPr>
          </w:p>
        </w:tc>
        <w:tc>
          <w:tcPr>
            <w:tcW w:w="1134" w:type="dxa"/>
            <w:vAlign w:val="center"/>
          </w:tcPr>
          <w:p w14:paraId="01A33010">
            <w:pPr>
              <w:autoSpaceDE w:val="0"/>
              <w:autoSpaceDN w:val="0"/>
              <w:spacing w:before="62" w:beforeLines="20" w:after="62" w:afterLines="20"/>
              <w:jc w:val="center"/>
              <w:rPr>
                <w:rFonts w:ascii="仿宋" w:hAnsi="仿宋" w:eastAsia="仿宋" w:cs="宋体"/>
                <w:color w:val="auto"/>
                <w:szCs w:val="21"/>
              </w:rPr>
            </w:pPr>
          </w:p>
        </w:tc>
      </w:tr>
      <w:tr w14:paraId="1272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51" w:type="dxa"/>
            <w:vAlign w:val="center"/>
          </w:tcPr>
          <w:p w14:paraId="6FCACBF5">
            <w:pPr>
              <w:autoSpaceDE w:val="0"/>
              <w:autoSpaceDN w:val="0"/>
              <w:spacing w:before="62" w:beforeLines="20" w:after="62" w:afterLines="20"/>
              <w:jc w:val="center"/>
              <w:rPr>
                <w:rFonts w:ascii="仿宋" w:hAnsi="仿宋" w:eastAsia="仿宋" w:cs="宋体"/>
                <w:color w:val="auto"/>
                <w:szCs w:val="21"/>
              </w:rPr>
            </w:pPr>
          </w:p>
        </w:tc>
        <w:tc>
          <w:tcPr>
            <w:tcW w:w="1087" w:type="dxa"/>
            <w:vAlign w:val="center"/>
          </w:tcPr>
          <w:p w14:paraId="1F92EF50">
            <w:pPr>
              <w:autoSpaceDE w:val="0"/>
              <w:autoSpaceDN w:val="0"/>
              <w:spacing w:before="62" w:beforeLines="20" w:after="62" w:afterLines="20"/>
              <w:jc w:val="center"/>
              <w:rPr>
                <w:rFonts w:ascii="仿宋" w:hAnsi="仿宋" w:eastAsia="仿宋" w:cs="宋体"/>
                <w:color w:val="auto"/>
                <w:szCs w:val="21"/>
              </w:rPr>
            </w:pPr>
          </w:p>
        </w:tc>
        <w:tc>
          <w:tcPr>
            <w:tcW w:w="1418" w:type="dxa"/>
            <w:vAlign w:val="center"/>
          </w:tcPr>
          <w:p w14:paraId="1C7DAE8B">
            <w:pPr>
              <w:autoSpaceDE w:val="0"/>
              <w:autoSpaceDN w:val="0"/>
              <w:spacing w:before="62" w:beforeLines="20" w:after="62" w:afterLines="20"/>
              <w:jc w:val="center"/>
              <w:rPr>
                <w:rFonts w:ascii="仿宋" w:hAnsi="仿宋" w:eastAsia="仿宋" w:cs="宋体"/>
                <w:color w:val="auto"/>
                <w:szCs w:val="21"/>
              </w:rPr>
            </w:pPr>
          </w:p>
        </w:tc>
        <w:tc>
          <w:tcPr>
            <w:tcW w:w="1417" w:type="dxa"/>
            <w:vAlign w:val="center"/>
          </w:tcPr>
          <w:p w14:paraId="5BBA3170">
            <w:pPr>
              <w:autoSpaceDE w:val="0"/>
              <w:autoSpaceDN w:val="0"/>
              <w:spacing w:before="62" w:beforeLines="20" w:after="62" w:afterLines="20"/>
              <w:jc w:val="center"/>
              <w:rPr>
                <w:rFonts w:ascii="仿宋" w:hAnsi="仿宋" w:eastAsia="仿宋" w:cs="宋体"/>
                <w:color w:val="auto"/>
                <w:szCs w:val="21"/>
              </w:rPr>
            </w:pPr>
          </w:p>
        </w:tc>
        <w:tc>
          <w:tcPr>
            <w:tcW w:w="1701" w:type="dxa"/>
            <w:vAlign w:val="center"/>
          </w:tcPr>
          <w:p w14:paraId="6827166D">
            <w:pPr>
              <w:autoSpaceDE w:val="0"/>
              <w:autoSpaceDN w:val="0"/>
              <w:spacing w:before="62" w:beforeLines="20" w:after="62" w:afterLines="20"/>
              <w:jc w:val="center"/>
              <w:rPr>
                <w:rFonts w:ascii="仿宋" w:hAnsi="仿宋" w:eastAsia="仿宋" w:cs="宋体"/>
                <w:color w:val="auto"/>
                <w:szCs w:val="21"/>
              </w:rPr>
            </w:pPr>
          </w:p>
        </w:tc>
        <w:tc>
          <w:tcPr>
            <w:tcW w:w="1559" w:type="dxa"/>
            <w:vAlign w:val="center"/>
          </w:tcPr>
          <w:p w14:paraId="24554C84">
            <w:pPr>
              <w:autoSpaceDE w:val="0"/>
              <w:autoSpaceDN w:val="0"/>
              <w:spacing w:before="62" w:beforeLines="20" w:after="62" w:afterLines="20"/>
              <w:jc w:val="center"/>
              <w:rPr>
                <w:rFonts w:ascii="仿宋" w:hAnsi="仿宋" w:eastAsia="仿宋" w:cs="宋体"/>
                <w:color w:val="auto"/>
                <w:szCs w:val="21"/>
              </w:rPr>
            </w:pPr>
          </w:p>
        </w:tc>
        <w:tc>
          <w:tcPr>
            <w:tcW w:w="1134" w:type="dxa"/>
          </w:tcPr>
          <w:p w14:paraId="01B573EB">
            <w:pPr>
              <w:autoSpaceDE w:val="0"/>
              <w:autoSpaceDN w:val="0"/>
              <w:spacing w:before="62" w:beforeLines="20" w:after="62" w:afterLines="20"/>
              <w:jc w:val="center"/>
              <w:rPr>
                <w:rFonts w:ascii="仿宋" w:hAnsi="仿宋" w:eastAsia="仿宋" w:cs="宋体"/>
                <w:color w:val="auto"/>
                <w:szCs w:val="21"/>
              </w:rPr>
            </w:pPr>
          </w:p>
        </w:tc>
        <w:tc>
          <w:tcPr>
            <w:tcW w:w="1134" w:type="dxa"/>
            <w:vAlign w:val="center"/>
          </w:tcPr>
          <w:p w14:paraId="04163EA1">
            <w:pPr>
              <w:autoSpaceDE w:val="0"/>
              <w:autoSpaceDN w:val="0"/>
              <w:spacing w:before="62" w:beforeLines="20" w:after="62" w:afterLines="20"/>
              <w:jc w:val="center"/>
              <w:rPr>
                <w:rFonts w:ascii="仿宋" w:hAnsi="仿宋" w:eastAsia="仿宋" w:cs="宋体"/>
                <w:color w:val="auto"/>
                <w:szCs w:val="21"/>
              </w:rPr>
            </w:pPr>
          </w:p>
        </w:tc>
      </w:tr>
    </w:tbl>
    <w:p w14:paraId="3D83EE06">
      <w:pPr>
        <w:pStyle w:val="17"/>
        <w:overflowPunct w:val="0"/>
        <w:spacing w:before="156" w:beforeLines="50" w:after="0" w:line="360" w:lineRule="auto"/>
        <w:rPr>
          <w:rFonts w:hint="eastAsia"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注明：后附相关资料。需提供证明资料内容详见</w:t>
      </w:r>
      <w:r>
        <w:rPr>
          <w:rFonts w:hint="eastAsia" w:ascii="宋体" w:hAnsi="宋体"/>
          <w:color w:val="000000" w:themeColor="text1"/>
          <w:sz w:val="22"/>
          <w:szCs w:val="22"/>
          <w:u w:val="single"/>
          <w14:textFill>
            <w14:solidFill>
              <w14:schemeClr w14:val="tx1"/>
            </w14:solidFill>
          </w14:textFill>
        </w:rPr>
        <w:t>（招标文件第五部分</w:t>
      </w:r>
      <w:r>
        <w:rPr>
          <w:rFonts w:ascii="宋体" w:hAnsi="宋体"/>
          <w:color w:val="000000" w:themeColor="text1"/>
          <w:sz w:val="22"/>
          <w:szCs w:val="22"/>
          <w:u w:val="single"/>
          <w14:textFill>
            <w14:solidFill>
              <w14:schemeClr w14:val="tx1"/>
            </w14:solidFill>
          </w14:textFill>
        </w:rPr>
        <w:t xml:space="preserve"> </w:t>
      </w:r>
      <w:r>
        <w:rPr>
          <w:rFonts w:hint="eastAsia" w:ascii="宋体" w:hAnsi="宋体"/>
          <w:color w:val="000000" w:themeColor="text1"/>
          <w:sz w:val="22"/>
          <w:szCs w:val="22"/>
          <w:u w:val="single"/>
          <w14:textFill>
            <w14:solidFill>
              <w14:schemeClr w14:val="tx1"/>
            </w14:solidFill>
          </w14:textFill>
        </w:rPr>
        <w:t>评标方法、步骤、标准之</w:t>
      </w:r>
      <w:r>
        <w:rPr>
          <w:rFonts w:hint="eastAsia" w:ascii="宋体" w:hAnsi="宋体"/>
          <w:color w:val="000000" w:themeColor="text1"/>
          <w:kern w:val="0"/>
          <w:sz w:val="22"/>
          <w:szCs w:val="22"/>
          <w:u w:val="single"/>
          <w14:textFill>
            <w14:solidFill>
              <w14:schemeClr w14:val="tx1"/>
            </w14:solidFill>
          </w14:textFill>
        </w:rPr>
        <w:t>附表三</w:t>
      </w:r>
      <w:r>
        <w:rPr>
          <w:rFonts w:hint="eastAsia" w:ascii="宋体" w:hAnsi="宋体"/>
          <w:color w:val="000000" w:themeColor="text1"/>
          <w:sz w:val="22"/>
          <w:szCs w:val="22"/>
          <w:u w:val="single"/>
          <w14:textFill>
            <w14:solidFill>
              <w14:schemeClr w14:val="tx1"/>
            </w14:solidFill>
          </w14:textFill>
        </w:rPr>
        <w:t>详细评审表相对应条款）</w:t>
      </w:r>
      <w:r>
        <w:rPr>
          <w:rFonts w:ascii="宋体" w:hAnsi="宋体"/>
          <w:color w:val="000000" w:themeColor="text1"/>
          <w:sz w:val="22"/>
          <w:szCs w:val="22"/>
          <w:u w:val="single"/>
          <w14:textFill>
            <w14:solidFill>
              <w14:schemeClr w14:val="tx1"/>
            </w14:solidFill>
          </w14:textFill>
        </w:rPr>
        <w:t xml:space="preserve"> </w:t>
      </w:r>
      <w:r>
        <w:rPr>
          <w:rFonts w:hint="eastAsia" w:ascii="宋体" w:hAnsi="宋体"/>
          <w:color w:val="000000" w:themeColor="text1"/>
          <w:sz w:val="22"/>
          <w:szCs w:val="22"/>
          <w14:textFill>
            <w14:solidFill>
              <w14:schemeClr w14:val="tx1"/>
            </w14:solidFill>
          </w14:textFill>
        </w:rPr>
        <w:t>。</w:t>
      </w:r>
    </w:p>
    <w:p w14:paraId="094F295C">
      <w:pPr>
        <w:spacing w:line="360" w:lineRule="auto"/>
        <w:rPr>
          <w:rFonts w:hint="eastAsia" w:ascii="宋体" w:hAnsi="宋体" w:eastAsia="宋体"/>
          <w:color w:val="000000" w:themeColor="text1"/>
          <w:sz w:val="22"/>
          <w:szCs w:val="24"/>
          <w14:textFill>
            <w14:solidFill>
              <w14:schemeClr w14:val="tx1"/>
            </w14:solidFill>
          </w14:textFill>
        </w:rPr>
      </w:pPr>
    </w:p>
    <w:p w14:paraId="3CF26558">
      <w:pPr>
        <w:spacing w:line="360" w:lineRule="auto"/>
        <w:rPr>
          <w:rFonts w:hint="eastAsia" w:ascii="宋体" w:hAnsi="宋体" w:eastAsia="宋体"/>
          <w:color w:val="000000" w:themeColor="text1"/>
          <w:sz w:val="22"/>
          <w:szCs w:val="24"/>
          <w14:textFill>
            <w14:solidFill>
              <w14:schemeClr w14:val="tx1"/>
            </w14:solidFill>
          </w14:textFill>
        </w:rPr>
      </w:pPr>
    </w:p>
    <w:p w14:paraId="3A26C047">
      <w:pPr>
        <w:spacing w:line="360" w:lineRule="auto"/>
        <w:rPr>
          <w:rFonts w:hint="eastAsia" w:ascii="宋体" w:hAnsi="宋体" w:eastAsia="宋体"/>
          <w:color w:val="000000" w:themeColor="text1"/>
          <w:sz w:val="22"/>
          <w:szCs w:val="24"/>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37"/>
        <w:gridCol w:w="2691"/>
      </w:tblGrid>
      <w:tr w14:paraId="58407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37" w:type="dxa"/>
          </w:tcPr>
          <w:p w14:paraId="7BAB3F6D">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691" w:type="dxa"/>
          </w:tcPr>
          <w:p w14:paraId="73AD3E6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60B84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37" w:type="dxa"/>
          </w:tcPr>
          <w:p w14:paraId="3C5F447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691" w:type="dxa"/>
          </w:tcPr>
          <w:p w14:paraId="2DD1B27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4F601A1A">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63" w:name="_Toc23765"/>
      <w:bookmarkStart w:id="164" w:name="_Toc15722"/>
      <w:bookmarkStart w:id="165" w:name="_Toc82388833"/>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18.</w:t>
      </w:r>
      <w:r>
        <w:rPr>
          <w:rStyle w:val="44"/>
          <w:rFonts w:hint="eastAsia" w:ascii="宋体" w:hAnsi="宋体" w:eastAsia="宋体" w:cs="Times New Roman"/>
          <w:b w:val="0"/>
          <w:bCs w:val="0"/>
          <w:color w:val="000000" w:themeColor="text1"/>
          <w:spacing w:val="12"/>
          <w:sz w:val="22"/>
          <w:szCs w:val="22"/>
          <w14:textFill>
            <w14:solidFill>
              <w14:schemeClr w14:val="tx1"/>
            </w14:solidFill>
          </w14:textFill>
        </w:rPr>
        <w:t>服务</w:t>
      </w:r>
      <w:r>
        <w:rPr>
          <w:rStyle w:val="44"/>
          <w:rFonts w:hint="eastAsia" w:ascii="宋体" w:hAnsi="宋体" w:eastAsia="宋体"/>
          <w:b w:val="0"/>
          <w:bCs w:val="0"/>
          <w:color w:val="000000" w:themeColor="text1"/>
          <w:spacing w:val="12"/>
          <w:sz w:val="22"/>
          <w:szCs w:val="22"/>
          <w14:textFill>
            <w14:solidFill>
              <w14:schemeClr w14:val="tx1"/>
            </w14:solidFill>
          </w14:textFill>
        </w:rPr>
        <w:t>方案</w:t>
      </w:r>
      <w:bookmarkEnd w:id="163"/>
      <w:bookmarkEnd w:id="164"/>
    </w:p>
    <w:p w14:paraId="34D63C26">
      <w:pPr>
        <w:rPr>
          <w:rStyle w:val="44"/>
          <w:rFonts w:hint="eastAsia" w:ascii="宋体" w:hAnsi="宋体" w:eastAsia="宋体" w:cstheme="majorBidi"/>
          <w:color w:val="000000" w:themeColor="text1"/>
          <w:spacing w:val="12"/>
          <w:sz w:val="22"/>
          <w14:textFill>
            <w14:solidFill>
              <w14:schemeClr w14:val="tx1"/>
            </w14:solidFill>
          </w14:textFill>
        </w:rPr>
      </w:pPr>
      <w:r>
        <w:rPr>
          <w:rStyle w:val="44"/>
          <w:rFonts w:hint="eastAsia" w:ascii="宋体" w:hAnsi="宋体" w:eastAsia="宋体" w:cstheme="majorBidi"/>
          <w:color w:val="000000" w:themeColor="text1"/>
          <w:spacing w:val="12"/>
          <w:sz w:val="22"/>
          <w14:textFill>
            <w14:solidFill>
              <w14:schemeClr w14:val="tx1"/>
            </w14:solidFill>
          </w14:textFill>
        </w:rPr>
        <w:t>投标人根据自身情况和招标文件要求自拟。</w:t>
      </w:r>
    </w:p>
    <w:bookmarkEnd w:id="125"/>
    <w:bookmarkEnd w:id="165"/>
    <w:p w14:paraId="6050F8C7">
      <w:pPr>
        <w:pStyle w:val="3"/>
        <w:keepNext w:val="0"/>
        <w:keepLines w:val="0"/>
        <w:pageBreakBefore/>
        <w:numPr>
          <w:ilvl w:val="0"/>
          <w:numId w:val="0"/>
        </w:numPr>
        <w:tabs>
          <w:tab w:val="left" w:pos="284"/>
        </w:tabs>
        <w:spacing w:line="360" w:lineRule="auto"/>
        <w:ind w:left="420" w:leftChars="0" w:hanging="420" w:firstLineChars="0"/>
        <w:jc w:val="left"/>
        <w:rPr>
          <w:rStyle w:val="44"/>
          <w:rFonts w:hint="eastAsia" w:ascii="宋体" w:hAnsi="宋体" w:eastAsia="宋体"/>
          <w:b w:val="0"/>
          <w:bCs w:val="0"/>
          <w:color w:val="000000" w:themeColor="text1"/>
          <w:spacing w:val="12"/>
          <w:sz w:val="22"/>
          <w:szCs w:val="22"/>
          <w14:textFill>
            <w14:solidFill>
              <w14:schemeClr w14:val="tx1"/>
            </w14:solidFill>
          </w14:textFill>
        </w:rPr>
      </w:pPr>
      <w:bookmarkStart w:id="166" w:name="_Toc164863468"/>
      <w:bookmarkStart w:id="167" w:name="_Toc21869"/>
      <w:bookmarkStart w:id="168" w:name="_Toc29690"/>
      <w:bookmarkStart w:id="169" w:name="_Toc16983"/>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19.</w:t>
      </w:r>
      <w:r>
        <w:rPr>
          <w:rStyle w:val="44"/>
          <w:rFonts w:hint="eastAsia" w:ascii="宋体" w:hAnsi="宋体" w:eastAsia="宋体"/>
          <w:b w:val="0"/>
          <w:bCs w:val="0"/>
          <w:color w:val="000000" w:themeColor="text1"/>
          <w:spacing w:val="12"/>
          <w:sz w:val="22"/>
          <w:szCs w:val="22"/>
          <w14:textFill>
            <w14:solidFill>
              <w14:schemeClr w14:val="tx1"/>
            </w14:solidFill>
          </w14:textFill>
        </w:rPr>
        <w:t>★号</w:t>
      </w:r>
      <w:r>
        <w:rPr>
          <w:rStyle w:val="44"/>
          <w:rFonts w:hint="eastAsia" w:ascii="宋体" w:hAnsi="宋体" w:eastAsia="宋体" w:cs="Times New Roman"/>
          <w:b w:val="0"/>
          <w:bCs w:val="0"/>
          <w:color w:val="000000" w:themeColor="text1"/>
          <w:spacing w:val="12"/>
          <w:sz w:val="22"/>
          <w:szCs w:val="22"/>
          <w14:textFill>
            <w14:solidFill>
              <w14:schemeClr w14:val="tx1"/>
            </w14:solidFill>
          </w14:textFill>
        </w:rPr>
        <w:t>条款</w:t>
      </w:r>
      <w:r>
        <w:rPr>
          <w:rStyle w:val="44"/>
          <w:rFonts w:hint="eastAsia" w:ascii="宋体" w:hAnsi="宋体" w:eastAsia="宋体"/>
          <w:b w:val="0"/>
          <w:bCs w:val="0"/>
          <w:color w:val="000000" w:themeColor="text1"/>
          <w:spacing w:val="12"/>
          <w:sz w:val="22"/>
          <w:szCs w:val="22"/>
          <w14:textFill>
            <w14:solidFill>
              <w14:schemeClr w14:val="tx1"/>
            </w14:solidFill>
          </w14:textFill>
        </w:rPr>
        <w:t>要求响应一览表</w:t>
      </w:r>
    </w:p>
    <w:p w14:paraId="279FE12B">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★号条款响应一览表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3190"/>
        <w:gridCol w:w="1843"/>
        <w:gridCol w:w="1843"/>
        <w:gridCol w:w="1190"/>
      </w:tblGrid>
      <w:tr w14:paraId="7BDA9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0" w:type="auto"/>
            <w:vAlign w:val="center"/>
          </w:tcPr>
          <w:p w14:paraId="50A2D327">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序号</w:t>
            </w:r>
          </w:p>
        </w:tc>
        <w:tc>
          <w:tcPr>
            <w:tcW w:w="3190" w:type="dxa"/>
            <w:vAlign w:val="center"/>
          </w:tcPr>
          <w:p w14:paraId="58EDF156">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采购需求★号条款要求</w:t>
            </w:r>
          </w:p>
        </w:tc>
        <w:tc>
          <w:tcPr>
            <w:tcW w:w="1843" w:type="dxa"/>
            <w:vAlign w:val="center"/>
          </w:tcPr>
          <w:p w14:paraId="67F41480">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投标人响应内容</w:t>
            </w:r>
          </w:p>
        </w:tc>
        <w:tc>
          <w:tcPr>
            <w:tcW w:w="1843" w:type="dxa"/>
            <w:vAlign w:val="center"/>
          </w:tcPr>
          <w:p w14:paraId="76C6AA79">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偏离情况及说明</w:t>
            </w:r>
          </w:p>
          <w:p w14:paraId="589FB5E1">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(正偏离/</w:t>
            </w:r>
            <w:r>
              <w:rPr>
                <w:rFonts w:hint="eastAsia" w:ascii="宋体" w:hAnsi="宋体" w:eastAsia="宋体"/>
                <w:color w:val="000000" w:themeColor="text1"/>
                <w:sz w:val="22"/>
                <w:szCs w:val="24"/>
                <w14:textFill>
                  <w14:solidFill>
                    <w14:schemeClr w14:val="tx1"/>
                  </w14:solidFill>
                </w14:textFill>
              </w:rPr>
              <w:t>无偏离</w:t>
            </w:r>
            <w:r>
              <w:rPr>
                <w:rFonts w:ascii="宋体" w:hAnsi="宋体" w:eastAsia="宋体"/>
                <w:color w:val="000000" w:themeColor="text1"/>
                <w:sz w:val="22"/>
                <w:szCs w:val="24"/>
                <w14:textFill>
                  <w14:solidFill>
                    <w14:schemeClr w14:val="tx1"/>
                  </w14:solidFill>
                </w14:textFill>
              </w:rPr>
              <w:t>/负偏离)</w:t>
            </w:r>
          </w:p>
        </w:tc>
        <w:tc>
          <w:tcPr>
            <w:tcW w:w="1190" w:type="dxa"/>
            <w:vAlign w:val="center"/>
          </w:tcPr>
          <w:p w14:paraId="129C7574">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查阅</w:t>
            </w:r>
            <w:r>
              <w:rPr>
                <w:rFonts w:ascii="宋体" w:hAnsi="宋体" w:eastAsia="宋体"/>
                <w:color w:val="000000" w:themeColor="text1"/>
                <w:sz w:val="22"/>
                <w:szCs w:val="24"/>
                <w14:textFill>
                  <w14:solidFill>
                    <w14:schemeClr w14:val="tx1"/>
                  </w14:solidFill>
                </w14:textFill>
              </w:rPr>
              <w:t>/证明文件索引页码</w:t>
            </w:r>
          </w:p>
        </w:tc>
      </w:tr>
      <w:tr w14:paraId="5DEA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0432CDC9">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1</w:t>
            </w:r>
          </w:p>
        </w:tc>
        <w:tc>
          <w:tcPr>
            <w:tcW w:w="3190" w:type="dxa"/>
          </w:tcPr>
          <w:p w14:paraId="3359CB72">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DF53CF8">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478A7B5B">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6E99A9C4">
            <w:pPr>
              <w:spacing w:line="360" w:lineRule="auto"/>
              <w:rPr>
                <w:rFonts w:hint="eastAsia" w:ascii="宋体" w:hAnsi="宋体" w:eastAsia="宋体"/>
                <w:color w:val="000000" w:themeColor="text1"/>
                <w:sz w:val="22"/>
                <w:szCs w:val="24"/>
                <w14:textFill>
                  <w14:solidFill>
                    <w14:schemeClr w14:val="tx1"/>
                  </w14:solidFill>
                </w14:textFill>
              </w:rPr>
            </w:pPr>
          </w:p>
        </w:tc>
      </w:tr>
      <w:tr w14:paraId="3688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3BB1EFEE">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2</w:t>
            </w:r>
          </w:p>
        </w:tc>
        <w:tc>
          <w:tcPr>
            <w:tcW w:w="3190" w:type="dxa"/>
          </w:tcPr>
          <w:p w14:paraId="3C2022FE">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1D434E29">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52A15C4D">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07895E73">
            <w:pPr>
              <w:spacing w:line="360" w:lineRule="auto"/>
              <w:rPr>
                <w:rFonts w:hint="eastAsia" w:ascii="宋体" w:hAnsi="宋体" w:eastAsia="宋体"/>
                <w:color w:val="000000" w:themeColor="text1"/>
                <w:sz w:val="22"/>
                <w:szCs w:val="24"/>
                <w14:textFill>
                  <w14:solidFill>
                    <w14:schemeClr w14:val="tx1"/>
                  </w14:solidFill>
                </w14:textFill>
              </w:rPr>
            </w:pPr>
          </w:p>
        </w:tc>
      </w:tr>
      <w:tr w14:paraId="2812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300DC06A">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3</w:t>
            </w:r>
          </w:p>
        </w:tc>
        <w:tc>
          <w:tcPr>
            <w:tcW w:w="3190" w:type="dxa"/>
          </w:tcPr>
          <w:p w14:paraId="7D160473">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1FC8079E">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3B2AE32D">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18F07AF0">
            <w:pPr>
              <w:spacing w:line="360" w:lineRule="auto"/>
              <w:rPr>
                <w:rFonts w:hint="eastAsia" w:ascii="宋体" w:hAnsi="宋体" w:eastAsia="宋体"/>
                <w:color w:val="000000" w:themeColor="text1"/>
                <w:sz w:val="22"/>
                <w:szCs w:val="24"/>
                <w14:textFill>
                  <w14:solidFill>
                    <w14:schemeClr w14:val="tx1"/>
                  </w14:solidFill>
                </w14:textFill>
              </w:rPr>
            </w:pPr>
          </w:p>
        </w:tc>
      </w:tr>
      <w:tr w14:paraId="2111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1CC5A9BB">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4</w:t>
            </w:r>
          </w:p>
        </w:tc>
        <w:tc>
          <w:tcPr>
            <w:tcW w:w="3190" w:type="dxa"/>
          </w:tcPr>
          <w:p w14:paraId="3AB6B61A">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144E6072">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E343BDE">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2AD907B6">
            <w:pPr>
              <w:spacing w:line="360" w:lineRule="auto"/>
              <w:rPr>
                <w:rFonts w:hint="eastAsia" w:ascii="宋体" w:hAnsi="宋体" w:eastAsia="宋体"/>
                <w:color w:val="000000" w:themeColor="text1"/>
                <w:sz w:val="22"/>
                <w:szCs w:val="24"/>
                <w14:textFill>
                  <w14:solidFill>
                    <w14:schemeClr w14:val="tx1"/>
                  </w14:solidFill>
                </w14:textFill>
              </w:rPr>
            </w:pPr>
          </w:p>
        </w:tc>
      </w:tr>
      <w:tr w14:paraId="7438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7616FA5E">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w:t>
            </w:r>
          </w:p>
        </w:tc>
        <w:tc>
          <w:tcPr>
            <w:tcW w:w="3190" w:type="dxa"/>
          </w:tcPr>
          <w:p w14:paraId="3C12125E">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46B80C71">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39282B02">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4D821830">
            <w:pPr>
              <w:spacing w:line="360" w:lineRule="auto"/>
              <w:rPr>
                <w:rFonts w:hint="eastAsia" w:ascii="宋体" w:hAnsi="宋体" w:eastAsia="宋体"/>
                <w:color w:val="000000" w:themeColor="text1"/>
                <w:sz w:val="22"/>
                <w:szCs w:val="24"/>
                <w14:textFill>
                  <w14:solidFill>
                    <w14:schemeClr w14:val="tx1"/>
                  </w14:solidFill>
                </w14:textFill>
              </w:rPr>
            </w:pPr>
          </w:p>
        </w:tc>
      </w:tr>
    </w:tbl>
    <w:p w14:paraId="5E915CF7">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注明：</w:t>
      </w:r>
    </w:p>
    <w:p w14:paraId="716568B7">
      <w:pPr>
        <w:pStyle w:val="63"/>
        <w:numPr>
          <w:ilvl w:val="0"/>
          <w:numId w:val="72"/>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投标人必须对应招标文件“采购需求”要求的</w:t>
      </w:r>
      <w:r>
        <w:rPr>
          <w:rFonts w:ascii="宋体" w:hAnsi="宋体" w:eastAsia="宋体"/>
          <w:color w:val="000000" w:themeColor="text1"/>
          <w:sz w:val="22"/>
          <w:szCs w:val="24"/>
          <w14:textFill>
            <w14:solidFill>
              <w14:schemeClr w14:val="tx1"/>
            </w14:solidFill>
          </w14:textFill>
        </w:rPr>
        <w:t>★号条款逐条应答并按要求填写表格</w:t>
      </w:r>
      <w:r>
        <w:rPr>
          <w:rFonts w:hint="eastAsia" w:ascii="宋体" w:hAnsi="宋体" w:eastAsia="宋体"/>
          <w:color w:val="000000" w:themeColor="text1"/>
          <w:sz w:val="22"/>
          <w:szCs w:val="24"/>
          <w14:textFill>
            <w14:solidFill>
              <w14:schemeClr w14:val="tx1"/>
            </w14:solidFill>
          </w14:textFill>
        </w:rPr>
        <w:t>；</w:t>
      </w:r>
    </w:p>
    <w:p w14:paraId="62FB8FD1">
      <w:pPr>
        <w:pStyle w:val="63"/>
        <w:numPr>
          <w:ilvl w:val="0"/>
          <w:numId w:val="72"/>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若招标文件“采购需求”中的★号条款中规定须提交相关证明文件的，须按要求提供，并作为附件附于表格后。未按要求提供或未提供完整的，视为负偏离处理。</w:t>
      </w:r>
    </w:p>
    <w:p w14:paraId="0A861574">
      <w:pPr>
        <w:spacing w:line="360" w:lineRule="auto"/>
        <w:rPr>
          <w:rFonts w:hint="eastAsia" w:ascii="宋体" w:hAnsi="宋体" w:eastAsia="宋体"/>
          <w:color w:val="000000" w:themeColor="text1"/>
          <w:sz w:val="22"/>
          <w14:textFill>
            <w14:solidFill>
              <w14:schemeClr w14:val="tx1"/>
            </w14:solidFill>
          </w14:textFill>
        </w:rPr>
      </w:pPr>
    </w:p>
    <w:p w14:paraId="653212A8">
      <w:pPr>
        <w:spacing w:line="360" w:lineRule="auto"/>
        <w:rPr>
          <w:rFonts w:hint="eastAsia" w:ascii="宋体" w:hAnsi="宋体" w:eastAsia="宋体"/>
          <w:color w:val="000000" w:themeColor="text1"/>
          <w:sz w:val="22"/>
          <w14:textFill>
            <w14:solidFill>
              <w14:schemeClr w14:val="tx1"/>
            </w14:solidFill>
          </w14:textFill>
        </w:rPr>
      </w:pPr>
    </w:p>
    <w:p w14:paraId="4AC0723D">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3"/>
        <w:gridCol w:w="2755"/>
      </w:tblGrid>
      <w:tr w14:paraId="174A2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3" w:type="dxa"/>
          </w:tcPr>
          <w:p w14:paraId="7147B13B">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755" w:type="dxa"/>
          </w:tcPr>
          <w:p w14:paraId="5BE9E97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65E2F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3" w:type="dxa"/>
          </w:tcPr>
          <w:p w14:paraId="004161F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755" w:type="dxa"/>
          </w:tcPr>
          <w:p w14:paraId="0E6BE35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5287B80B">
      <w:pPr>
        <w:spacing w:line="360" w:lineRule="auto"/>
        <w:rPr>
          <w:rFonts w:hint="eastAsia" w:ascii="宋体" w:hAnsi="宋体" w:eastAsia="宋体"/>
          <w:color w:val="000000" w:themeColor="text1"/>
          <w:sz w:val="22"/>
          <w14:textFill>
            <w14:solidFill>
              <w14:schemeClr w14:val="tx1"/>
            </w14:solidFill>
          </w14:textFill>
        </w:rPr>
      </w:pPr>
    </w:p>
    <w:p w14:paraId="12E6C853">
      <w:pPr>
        <w:pStyle w:val="3"/>
        <w:keepNext w:val="0"/>
        <w:keepLines w:val="0"/>
        <w:pageBreakBefore/>
        <w:numPr>
          <w:ilvl w:val="0"/>
          <w:numId w:val="0"/>
        </w:numPr>
        <w:tabs>
          <w:tab w:val="left" w:pos="284"/>
        </w:tabs>
        <w:spacing w:line="360" w:lineRule="auto"/>
        <w:ind w:left="420" w:leftChars="0" w:hanging="420" w:firstLineChars="0"/>
        <w:jc w:val="left"/>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pPr>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20.</w:t>
      </w:r>
      <w:bookmarkEnd w:id="166"/>
      <w:r>
        <w:rPr>
          <w:rFonts w:hint="eastAsia" w:ascii="宋体" w:hAnsi="宋体" w:eastAsia="宋体" w:cstheme="majorBidi"/>
          <w:b w:val="0"/>
          <w:bCs w:val="0"/>
          <w:color w:val="000000" w:themeColor="text1"/>
          <w:spacing w:val="12"/>
          <w:kern w:val="2"/>
          <w:sz w:val="22"/>
          <w:szCs w:val="22"/>
          <w:lang w:val="en-US" w:eastAsia="zh-CN" w:bidi="ar-SA"/>
          <w14:textFill>
            <w14:solidFill>
              <w14:schemeClr w14:val="tx1"/>
            </w14:solidFill>
          </w14:textFill>
          <w14:ligatures w14:val="standardContextual"/>
        </w:rPr>
        <w:t>投标人认为需要提供的其他资料（格式自拟）</w:t>
      </w:r>
    </w:p>
    <w:p w14:paraId="02DDB849">
      <w:pPr>
        <w:pStyle w:val="138"/>
        <w:ind w:firstLine="420"/>
        <w:rPr>
          <w:rFonts w:hint="eastAsia" w:ascii="宋体" w:hAnsi="宋体" w:eastAsia="宋体" w:cs="宋体"/>
          <w:color w:val="auto"/>
          <w:sz w:val="24"/>
          <w:szCs w:val="24"/>
        </w:rPr>
      </w:pPr>
      <w:r>
        <w:rPr>
          <w:rFonts w:hint="eastAsia" w:ascii="宋体" w:hAnsi="宋体" w:eastAsia="宋体" w:cs="宋体"/>
          <w:color w:val="auto"/>
          <w:sz w:val="24"/>
          <w:szCs w:val="24"/>
        </w:rPr>
        <w:t>投标人应结合招标文件要求，提供其他相关有利于体现企业实力、服务能力的其他内容。其他内容可根据企业情况自行补充。</w:t>
      </w:r>
    </w:p>
    <w:p w14:paraId="0171B3EA">
      <w:pPr>
        <w:rPr>
          <w:rFonts w:hint="eastAsia" w:ascii="宋体" w:hAnsi="宋体" w:eastAsia="宋体"/>
          <w:color w:val="000000" w:themeColor="text1"/>
          <w:spacing w:val="20"/>
          <w:sz w:val="36"/>
          <w:szCs w:val="36"/>
          <w14:textFill>
            <w14:solidFill>
              <w14:schemeClr w14:val="tx1"/>
            </w14:solidFill>
          </w14:textFill>
        </w:rPr>
      </w:pPr>
    </w:p>
    <w:p w14:paraId="08CACD74">
      <w:pPr>
        <w:pStyle w:val="2"/>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r>
        <w:rPr>
          <w:rFonts w:hint="eastAsia" w:ascii="宋体" w:hAnsi="宋体" w:eastAsia="宋体"/>
          <w:color w:val="000000" w:themeColor="text1"/>
          <w:spacing w:val="20"/>
          <w:sz w:val="36"/>
          <w:szCs w:val="36"/>
          <w14:textFill>
            <w14:solidFill>
              <w14:schemeClr w14:val="tx1"/>
            </w14:solidFill>
          </w14:textFill>
        </w:rPr>
        <w:t>第八部分 唱标信封格式</w:t>
      </w:r>
      <w:bookmarkEnd w:id="167"/>
      <w:bookmarkEnd w:id="168"/>
      <w:bookmarkEnd w:id="169"/>
    </w:p>
    <w:p w14:paraId="67389489">
      <w:pPr>
        <w:spacing w:line="360" w:lineRule="auto"/>
        <w:jc w:val="center"/>
        <w:rPr>
          <w:rFonts w:hint="eastAsia" w:ascii="宋体" w:hAnsi="宋体" w:eastAsia="宋体"/>
          <w:bCs/>
          <w:color w:val="000000" w:themeColor="text1"/>
          <w:sz w:val="52"/>
          <w:szCs w:val="52"/>
          <w14:textFill>
            <w14:solidFill>
              <w14:schemeClr w14:val="tx1"/>
            </w14:solidFill>
          </w14:textFill>
        </w:rPr>
      </w:pPr>
    </w:p>
    <w:p w14:paraId="00A72ADC">
      <w:pPr>
        <w:spacing w:line="360" w:lineRule="auto"/>
        <w:jc w:val="center"/>
        <w:rPr>
          <w:rFonts w:hint="eastAsia" w:ascii="宋体" w:hAnsi="宋体" w:eastAsia="宋体"/>
          <w:bCs/>
          <w:color w:val="000000" w:themeColor="text1"/>
          <w:sz w:val="44"/>
          <w:szCs w:val="44"/>
          <w:lang w:eastAsia="zh-CN"/>
          <w14:textFill>
            <w14:solidFill>
              <w14:schemeClr w14:val="tx1"/>
            </w14:solidFill>
          </w14:textFill>
        </w:rPr>
      </w:pPr>
      <w:r>
        <w:rPr>
          <w:rFonts w:hint="eastAsia" w:ascii="宋体" w:hAnsi="宋体" w:eastAsia="宋体"/>
          <w:bCs/>
          <w:color w:val="000000" w:themeColor="text1"/>
          <w:sz w:val="44"/>
          <w:szCs w:val="44"/>
          <w:lang w:eastAsia="zh-CN"/>
          <w14:textFill>
            <w14:solidFill>
              <w14:schemeClr w14:val="tx1"/>
            </w14:solidFill>
          </w14:textFill>
        </w:rPr>
        <w:t>2026年数字产品客服支持服务项目</w:t>
      </w:r>
    </w:p>
    <w:p w14:paraId="2823DA4B">
      <w:pPr>
        <w:spacing w:line="360" w:lineRule="auto"/>
        <w:jc w:val="center"/>
        <w:rPr>
          <w:rFonts w:hint="eastAsia" w:ascii="宋体" w:hAnsi="宋体" w:eastAsia="宋体"/>
          <w:b/>
          <w:color w:val="000000" w:themeColor="text1"/>
          <w:sz w:val="22"/>
          <w14:textFill>
            <w14:solidFill>
              <w14:schemeClr w14:val="tx1"/>
            </w14:solidFill>
          </w14:textFill>
        </w:rPr>
      </w:pPr>
    </w:p>
    <w:p w14:paraId="027A34B6">
      <w:pPr>
        <w:spacing w:line="360" w:lineRule="auto"/>
        <w:jc w:val="center"/>
        <w:rPr>
          <w:rFonts w:hint="eastAsia" w:ascii="宋体" w:hAnsi="宋体" w:eastAsia="宋体"/>
          <w:b/>
          <w:color w:val="000000" w:themeColor="text1"/>
          <w:sz w:val="32"/>
          <w:szCs w:val="32"/>
          <w14:textFill>
            <w14:solidFill>
              <w14:schemeClr w14:val="tx1"/>
            </w14:solidFill>
          </w14:textFill>
        </w:rPr>
      </w:pPr>
      <w:r>
        <w:rPr>
          <w:rFonts w:hint="eastAsia" w:ascii="宋体" w:hAnsi="宋体" w:eastAsia="宋体"/>
          <w:bCs/>
          <w:color w:val="000000" w:themeColor="text1"/>
          <w:sz w:val="32"/>
          <w:szCs w:val="32"/>
          <w14:textFill>
            <w14:solidFill>
              <w14:schemeClr w14:val="tx1"/>
            </w14:solidFill>
          </w14:textFill>
        </w:rPr>
        <w:t>（项目编号：</w:t>
      </w:r>
      <w:r>
        <w:rPr>
          <w:rFonts w:ascii="宋体" w:hAnsi="宋体" w:eastAsia="宋体"/>
          <w:bCs/>
          <w:color w:val="000000" w:themeColor="text1"/>
          <w:sz w:val="32"/>
          <w:szCs w:val="32"/>
          <w:u w:val="single"/>
          <w14:textFill>
            <w14:solidFill>
              <w14:schemeClr w14:val="tx1"/>
            </w14:solidFill>
          </w14:textFill>
        </w:rPr>
        <w:t xml:space="preserve">             </w:t>
      </w:r>
      <w:r>
        <w:rPr>
          <w:rFonts w:hint="eastAsia" w:ascii="宋体" w:hAnsi="宋体" w:eastAsia="宋体"/>
          <w:bCs/>
          <w:color w:val="000000" w:themeColor="text1"/>
          <w:sz w:val="32"/>
          <w:szCs w:val="32"/>
          <w14:textFill>
            <w14:solidFill>
              <w14:schemeClr w14:val="tx1"/>
            </w14:solidFill>
          </w14:textFill>
        </w:rPr>
        <w:t>）</w:t>
      </w:r>
    </w:p>
    <w:p w14:paraId="2544D158">
      <w:pPr>
        <w:spacing w:before="1404" w:beforeLines="450" w:line="360" w:lineRule="auto"/>
        <w:jc w:val="center"/>
        <w:rPr>
          <w:rFonts w:hint="eastAsia" w:ascii="宋体" w:hAnsi="宋体" w:eastAsia="宋体"/>
          <w:b/>
          <w:color w:val="000000" w:themeColor="text1"/>
          <w:spacing w:val="60"/>
          <w:sz w:val="96"/>
          <w:szCs w:val="96"/>
          <w14:textFill>
            <w14:solidFill>
              <w14:schemeClr w14:val="tx1"/>
            </w14:solidFill>
          </w14:textFill>
        </w:rPr>
      </w:pPr>
      <w:r>
        <w:rPr>
          <w:rFonts w:hint="eastAsia" w:ascii="宋体" w:hAnsi="宋体" w:eastAsia="宋体"/>
          <w:b/>
          <w:color w:val="000000" w:themeColor="text1"/>
          <w:spacing w:val="60"/>
          <w:sz w:val="96"/>
          <w:szCs w:val="96"/>
          <w14:textFill>
            <w14:solidFill>
              <w14:schemeClr w14:val="tx1"/>
            </w14:solidFill>
          </w14:textFill>
        </w:rPr>
        <w:t>唱标信封</w:t>
      </w:r>
    </w:p>
    <w:p w14:paraId="5C1FE709">
      <w:pPr>
        <w:spacing w:after="2028" w:afterLines="650"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（封面格式仅供参考）</w:t>
      </w:r>
    </w:p>
    <w:tbl>
      <w:tblPr>
        <w:tblStyle w:val="42"/>
        <w:tblW w:w="418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5"/>
        <w:gridCol w:w="5251"/>
      </w:tblGrid>
      <w:tr w14:paraId="046E3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1421" w:type="pct"/>
            <w:vAlign w:val="center"/>
          </w:tcPr>
          <w:p w14:paraId="4EEF3719">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投标人名称：</w:t>
            </w:r>
          </w:p>
        </w:tc>
        <w:tc>
          <w:tcPr>
            <w:tcW w:w="3579" w:type="pct"/>
            <w:vAlign w:val="center"/>
          </w:tcPr>
          <w:p w14:paraId="4A218EC0">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267F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1421" w:type="pct"/>
            <w:vAlign w:val="center"/>
          </w:tcPr>
          <w:p w14:paraId="148062B8">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投标人地址：</w:t>
            </w:r>
          </w:p>
        </w:tc>
        <w:tc>
          <w:tcPr>
            <w:tcW w:w="3579" w:type="pct"/>
            <w:vAlign w:val="center"/>
          </w:tcPr>
          <w:p w14:paraId="1C57E139">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52206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421" w:type="pct"/>
            <w:vAlign w:val="center"/>
          </w:tcPr>
          <w:p w14:paraId="19EB2DF2">
            <w:pPr>
              <w:spacing w:line="360" w:lineRule="auto"/>
              <w:jc w:val="right"/>
              <w:rPr>
                <w:rFonts w:hint="eastAsia" w:ascii="宋体" w:hAnsi="宋体" w:eastAsia="宋体" w:cs="Times New Roman"/>
                <w:color w:val="000000" w:themeColor="text1"/>
                <w:spacing w:val="-10"/>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投标联系人</w:t>
            </w:r>
            <w:r>
              <w:rPr>
                <w:rFonts w:hint="eastAsia" w:ascii="宋体" w:hAnsi="宋体" w:eastAsia="宋体" w:cs="Times New Roman"/>
                <w:color w:val="000000" w:themeColor="text1"/>
                <w:spacing w:val="-10"/>
                <w:kern w:val="0"/>
                <w:sz w:val="28"/>
                <w:szCs w:val="28"/>
                <w14:textFill>
                  <w14:solidFill>
                    <w14:schemeClr w14:val="tx1"/>
                  </w14:solidFill>
                </w14:textFill>
              </w:rPr>
              <w:t>：</w:t>
            </w:r>
          </w:p>
        </w:tc>
        <w:tc>
          <w:tcPr>
            <w:tcW w:w="3579" w:type="pct"/>
            <w:vAlign w:val="center"/>
          </w:tcPr>
          <w:p w14:paraId="6E4E6FB5">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21BBD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1421" w:type="pct"/>
            <w:vAlign w:val="center"/>
          </w:tcPr>
          <w:p w14:paraId="404065B0">
            <w:pPr>
              <w:tabs>
                <w:tab w:val="left" w:pos="170"/>
              </w:tabs>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spacing w:val="24"/>
                <w:kern w:val="0"/>
                <w:sz w:val="28"/>
                <w:szCs w:val="28"/>
                <w14:textFill>
                  <w14:solidFill>
                    <w14:schemeClr w14:val="tx1"/>
                  </w14:solidFill>
                </w14:textFill>
              </w:rPr>
              <w:t>联系电话</w:t>
            </w:r>
            <w:r>
              <w:rPr>
                <w:rFonts w:hint="eastAsia" w:ascii="宋体" w:hAnsi="宋体" w:eastAsia="宋体" w:cs="Times New Roman"/>
                <w:color w:val="000000" w:themeColor="text1"/>
                <w:kern w:val="0"/>
                <w:sz w:val="28"/>
                <w:szCs w:val="28"/>
                <w14:textFill>
                  <w14:solidFill>
                    <w14:schemeClr w14:val="tx1"/>
                  </w14:solidFill>
                </w14:textFill>
              </w:rPr>
              <w:t>：</w:t>
            </w:r>
          </w:p>
        </w:tc>
        <w:tc>
          <w:tcPr>
            <w:tcW w:w="3579" w:type="pct"/>
            <w:vAlign w:val="center"/>
          </w:tcPr>
          <w:p w14:paraId="0189E250">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bl>
    <w:p w14:paraId="3DD7107A">
      <w:pPr>
        <w:spacing w:before="468" w:beforeLines="150" w:line="600" w:lineRule="exact"/>
        <w:jc w:val="center"/>
        <w:rPr>
          <w:rFonts w:hint="eastAsia" w:ascii="宋体" w:hAnsi="宋体" w:eastAsia="宋体"/>
          <w:b/>
          <w:bCs/>
          <w:color w:val="000000" w:themeColor="text1"/>
          <w:spacing w:val="40"/>
          <w:sz w:val="28"/>
          <w:szCs w:val="28"/>
          <w14:textFill>
            <w14:solidFill>
              <w14:schemeClr w14:val="tx1"/>
            </w14:solidFill>
          </w14:textFill>
        </w:rPr>
      </w:pPr>
      <w:r>
        <w:rPr>
          <w:rFonts w:hint="eastAsia" w:ascii="宋体" w:hAnsi="宋体" w:eastAsia="宋体"/>
          <w:b/>
          <w:color w:val="000000" w:themeColor="text1"/>
          <w:spacing w:val="40"/>
          <w:sz w:val="28"/>
          <w:szCs w:val="28"/>
          <w14:textFill>
            <w14:solidFill>
              <w14:schemeClr w14:val="tx1"/>
            </w14:solidFill>
          </w14:textFill>
        </w:rPr>
        <w:t>日期：</w:t>
      </w:r>
      <w:r>
        <w:rPr>
          <w:rFonts w:hint="eastAsia" w:ascii="宋体" w:hAnsi="宋体" w:eastAsia="宋体"/>
          <w:b/>
          <w:color w:val="000000" w:themeColor="text1"/>
          <w:spacing w:val="20"/>
          <w:sz w:val="22"/>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 xml:space="preserve">年 </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 xml:space="preserve">月 </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日</w:t>
      </w:r>
    </w:p>
    <w:p w14:paraId="7E9FEE12">
      <w:pPr>
        <w:spacing w:line="360" w:lineRule="auto"/>
        <w:rPr>
          <w:rFonts w:hint="eastAsia" w:ascii="宋体" w:hAnsi="宋体" w:eastAsia="宋体"/>
          <w:color w:val="000000" w:themeColor="text1"/>
          <w:sz w:val="22"/>
          <w:szCs w:val="24"/>
          <w14:textFill>
            <w14:solidFill>
              <w14:schemeClr w14:val="tx1"/>
            </w14:solidFill>
          </w14:textFill>
        </w:rPr>
      </w:pPr>
    </w:p>
    <w:p w14:paraId="587D37A7">
      <w:pPr>
        <w:widowControl/>
        <w:jc w:val="left"/>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br w:type="page"/>
      </w:r>
    </w:p>
    <w:p w14:paraId="56CCD91C">
      <w:pPr>
        <w:pStyle w:val="63"/>
        <w:numPr>
          <w:ilvl w:val="0"/>
          <w:numId w:val="73"/>
        </w:numPr>
        <w:spacing w:before="312" w:beforeLines="100" w:after="312" w:afterLines="100" w:line="360" w:lineRule="auto"/>
        <w:contextualSpacing w:val="0"/>
        <w:jc w:val="left"/>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唱标信封内装：</w:t>
      </w:r>
    </w:p>
    <w:p w14:paraId="0BB1E00A">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开标一览表加盖投标人公章；</w:t>
      </w:r>
    </w:p>
    <w:p w14:paraId="41ECA371">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分项报价表加盖投标人公章；</w:t>
      </w:r>
    </w:p>
    <w:p w14:paraId="2E470EA7">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法定代表人证明书或法定代表人授权委托书加盖投标人公章；</w:t>
      </w:r>
    </w:p>
    <w:p w14:paraId="7709E605">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投标保证金汇入情况说明加盖投标人公章；</w:t>
      </w:r>
    </w:p>
    <w:p w14:paraId="51CA4759">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银行汇款凭证加盖投标人公章；</w:t>
      </w:r>
    </w:p>
    <w:p w14:paraId="58201326">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电子文件（U</w:t>
      </w:r>
      <w:r>
        <w:rPr>
          <w:rFonts w:ascii="宋体" w:hAnsi="宋体" w:eastAsia="宋体"/>
          <w:color w:val="000000" w:themeColor="text1"/>
          <w:sz w:val="22"/>
          <w14:textFill>
            <w14:solidFill>
              <w14:schemeClr w14:val="tx1"/>
            </w14:solidFill>
          </w14:textFill>
        </w:rPr>
        <w:t>盘）；</w:t>
      </w:r>
    </w:p>
    <w:p w14:paraId="618B6F45">
      <w:pPr>
        <w:pStyle w:val="63"/>
        <w:numPr>
          <w:ilvl w:val="0"/>
          <w:numId w:val="74"/>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其他格式（如有）</w:t>
      </w:r>
      <w:r>
        <w:rPr>
          <w:rFonts w:hint="eastAsia" w:ascii="宋体" w:hAnsi="宋体" w:eastAsia="宋体"/>
          <w:color w:val="000000" w:themeColor="text1"/>
          <w:sz w:val="22"/>
          <w14:textFill>
            <w14:solidFill>
              <w14:schemeClr w14:val="tx1"/>
            </w14:solidFill>
          </w14:textFill>
        </w:rPr>
        <w:t>。</w:t>
      </w:r>
    </w:p>
    <w:p w14:paraId="3D389B6F">
      <w:pPr>
        <w:widowControl/>
        <w:jc w:val="left"/>
        <w:rPr>
          <w:rFonts w:hint="eastAsia" w:ascii="宋体" w:hAnsi="宋体" w:eastAsia="宋体"/>
          <w:color w:val="000000" w:themeColor="text1"/>
          <w:sz w:val="22"/>
          <w:szCs w:val="24"/>
          <w14:textFill>
            <w14:solidFill>
              <w14:schemeClr w14:val="tx1"/>
            </w14:solidFill>
          </w14:textFill>
        </w:rPr>
      </w:pPr>
    </w:p>
    <w:p w14:paraId="7B9197C7">
      <w:pPr>
        <w:rPr>
          <w:rFonts w:hint="eastAsia"/>
        </w:rPr>
      </w:pPr>
    </w:p>
    <w:sectPr>
      <w:pgSz w:w="11906" w:h="16838"/>
      <w:pgMar w:top="1521" w:right="1558" w:bottom="993" w:left="1797" w:header="851" w:footer="680"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8BB0EA4-38C7-4C3D-BC21-55F70D47D0E7}"/>
  </w:font>
  <w:font w:name="黑体">
    <w:panose1 w:val="02010609060101010101"/>
    <w:charset w:val="86"/>
    <w:family w:val="auto"/>
    <w:pitch w:val="default"/>
    <w:sig w:usb0="800002BF" w:usb1="38CF7CFA" w:usb2="00000016" w:usb3="00000000" w:csb0="00040001" w:csb1="00000000"/>
    <w:embedRegular r:id="rId2" w:fontKey="{03CB1713-E8BE-4E60-B526-DDFAB26292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7E9FE61A-5D33-4007-A849-7551C62054C6}"/>
  </w:font>
  <w:font w:name="等线 Light">
    <w:panose1 w:val="02010600030101010101"/>
    <w:charset w:val="86"/>
    <w:family w:val="auto"/>
    <w:pitch w:val="default"/>
    <w:sig w:usb0="A00002BF" w:usb1="38CF7CFA" w:usb2="00000016" w:usb3="00000000" w:csb0="0004000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embedRegular r:id="rId4" w:fontKey="{5AC9F1CA-1290-49D3-AA20-6CCBB42B9967}"/>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embedRegular r:id="rId5" w:fontKey="{B8FC6188-868C-4214-90CB-DDE3F77D460D}"/>
  </w:font>
  <w:font w:name="DEZBWU+FZY4JW--GB1-0">
    <w:altName w:val="微软雅黑"/>
    <w:panose1 w:val="00000000000000000000"/>
    <w:charset w:val="00"/>
    <w:family w:val="swiss"/>
    <w:pitch w:val="default"/>
    <w:sig w:usb0="00000000" w:usb1="00000000" w:usb2="00000000" w:usb3="00000000" w:csb0="00040000" w:csb1="00000000"/>
  </w:font>
  <w:font w:name="??????_GBK">
    <w:altName w:val="Calibri"/>
    <w:panose1 w:val="00000000000000000000"/>
    <w:charset w:val="00"/>
    <w:family w:val="auto"/>
    <w:pitch w:val="default"/>
    <w:sig w:usb0="00000000" w:usb1="00000000" w:usb2="00000000" w:usb3="00000000" w:csb0="00000001" w:csb1="00000000"/>
  </w:font>
  <w:font w:name="方正仿宋_GB2312">
    <w:panose1 w:val="02000000000000000000"/>
    <w:charset w:val="86"/>
    <w:family w:val="auto"/>
    <w:pitch w:val="default"/>
    <w:sig w:usb0="A00002BF" w:usb1="184F6CFA" w:usb2="00000012" w:usb3="00000000" w:csb0="00040001" w:csb1="00000000"/>
    <w:embedRegular r:id="rId6" w:fontKey="{4A126A8F-788A-44BB-8B10-33229DB84BA1}"/>
  </w:font>
  <w:font w:name="方正公文小标宋">
    <w:panose1 w:val="02000500000000000000"/>
    <w:charset w:val="86"/>
    <w:family w:val="auto"/>
    <w:pitch w:val="default"/>
    <w:sig w:usb0="A00002BF" w:usb1="38CF7CFA" w:usb2="00000016" w:usb3="00000000" w:csb0="00040001" w:csb1="00000000"/>
    <w:embedRegular r:id="rId7" w:fontKey="{5E02A924-B7FD-44F8-9B9B-DC1A04E4CE09}"/>
  </w:font>
  <w:font w:name="WPSEMBED1">
    <w:panose1 w:val="02000000000000000000"/>
    <w:charset w:val="86"/>
    <w:family w:val="auto"/>
    <w:pitch w:val="default"/>
    <w:sig w:usb0="A00002BF" w:usb1="184F6CFA" w:usb2="00000012" w:usb3="00000000" w:csb0="00040001" w:csb1="00000000"/>
  </w:font>
  <w:font w:name="WPSEMBED2">
    <w:panose1 w:val="02000500000000000000"/>
    <w:charset w:val="86"/>
    <w:family w:val="auto"/>
    <w:pitch w:val="default"/>
    <w:sig w:usb0="A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C47B3">
    <w:pPr>
      <w:pStyle w:val="26"/>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7CABB">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847CABB">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01A66">
    <w:pPr>
      <w:pStyle w:val="26"/>
      <w:jc w:val="right"/>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34A76A">
                          <w:pPr>
                            <w:pStyle w:val="2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634A76A">
                    <w:pPr>
                      <w:pStyle w:val="26"/>
                    </w:pPr>
                    <w:r>
                      <w:fldChar w:fldCharType="begin"/>
                    </w:r>
                    <w:r>
                      <w:instrText xml:space="preserve"> PAGE  \* MERGEFORMAT </w:instrText>
                    </w:r>
                    <w:r>
                      <w:fldChar w:fldCharType="separate"/>
                    </w:r>
                    <w:r>
                      <w:t>3</w:t>
                    </w:r>
                    <w:r>
                      <w:fldChar w:fldCharType="end"/>
                    </w:r>
                  </w:p>
                </w:txbxContent>
              </v:textbox>
            </v:shape>
          </w:pict>
        </mc:Fallback>
      </mc:AlternateContent>
    </w:r>
  </w:p>
  <w:p w14:paraId="7D81B14A">
    <w:pPr>
      <w:pStyle w:val="26"/>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8F15A">
    <w:pPr>
      <w:pStyle w:val="26"/>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061F98">
                          <w:pPr>
                            <w:pStyle w:val="2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E061F98">
                    <w:pPr>
                      <w:pStyle w:val="26"/>
                    </w:pPr>
                    <w:r>
                      <w:fldChar w:fldCharType="begin"/>
                    </w:r>
                    <w:r>
                      <w:instrText xml:space="preserve"> PAGE  \* MERGEFORMAT </w:instrText>
                    </w:r>
                    <w:r>
                      <w:fldChar w:fldCharType="separate"/>
                    </w:r>
                    <w:r>
                      <w:t>47</w:t>
                    </w:r>
                    <w:r>
                      <w:fldChar w:fldCharType="end"/>
                    </w:r>
                  </w:p>
                </w:txbxContent>
              </v:textbox>
            </v:shape>
          </w:pict>
        </mc:Fallback>
      </mc:AlternateContent>
    </w:r>
  </w:p>
  <w:p w14:paraId="263FACC3">
    <w:pPr>
      <w:pStyle w:val="26"/>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84B5F">
    <w:pPr>
      <w:pStyle w:val="26"/>
      <w:jc w:val="center"/>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956E5">
                          <w:pPr>
                            <w:pStyle w:val="2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F956E5">
                    <w:pPr>
                      <w:pStyle w:val="26"/>
                    </w:pPr>
                    <w:r>
                      <w:fldChar w:fldCharType="begin"/>
                    </w:r>
                    <w:r>
                      <w:instrText xml:space="preserve"> PAGE  \* MERGEFORMAT </w:instrText>
                    </w:r>
                    <w:r>
                      <w:fldChar w:fldCharType="separate"/>
                    </w:r>
                    <w:r>
                      <w:t>46</w:t>
                    </w:r>
                    <w:r>
                      <w:fldChar w:fldCharType="end"/>
                    </w:r>
                  </w:p>
                </w:txbxContent>
              </v:textbox>
            </v:shape>
          </w:pict>
        </mc:Fallback>
      </mc:AlternateContent>
    </w:r>
  </w:p>
  <w:p w14:paraId="55206396">
    <w:pPr>
      <w:pStyle w:val="26"/>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7C3AD">
    <w:pPr>
      <w:pStyle w:val="27"/>
      <w:jc w:val="left"/>
      <w:rPr>
        <w:rFonts w:hint="eastAsia" w:ascii="黑体" w:hAnsi="黑体" w:eastAsia="黑体"/>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D7FBD"/>
    <w:multiLevelType w:val="multilevel"/>
    <w:tmpl w:val="B5CD7FBD"/>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4.%2"/>
      <w:lvlJc w:val="left"/>
      <w:pPr>
        <w:ind w:left="567" w:hanging="567"/>
      </w:pPr>
      <w:rPr>
        <w:rFonts w:hint="default" w:ascii="宋体" w:hAnsi="宋体" w:eastAsia="宋体" w:cs="宋体"/>
      </w:rPr>
    </w:lvl>
    <w:lvl w:ilvl="2" w:tentative="0">
      <w:start w:val="3"/>
      <w:numFmt w:val="decimal"/>
      <w:lvlText w:val="%1.4.%3"/>
      <w:lvlJc w:val="left"/>
      <w:pPr>
        <w:ind w:left="709" w:hanging="709"/>
      </w:pPr>
      <w:rPr>
        <w:rFonts w:hint="default"/>
      </w:rPr>
    </w:lvl>
    <w:lvl w:ilvl="3" w:tentative="0">
      <w:start w:val="1"/>
      <w:numFmt w:val="decimal"/>
      <w:lvlText w:val="%1.%2.%3.%4."/>
      <w:lvlJc w:val="left"/>
      <w:pPr>
        <w:ind w:left="851" w:hanging="851"/>
      </w:pPr>
      <w:rPr>
        <w:rFonts w:hint="default" w:ascii="宋体" w:hAnsi="宋体" w:eastAsia="宋体" w:cs="宋体"/>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BEECC247"/>
    <w:multiLevelType w:val="singleLevel"/>
    <w:tmpl w:val="BEECC247"/>
    <w:lvl w:ilvl="0" w:tentative="0">
      <w:start w:val="1"/>
      <w:numFmt w:val="decimal"/>
      <w:suff w:val="nothing"/>
      <w:lvlText w:val="%1）"/>
      <w:lvlJc w:val="left"/>
    </w:lvl>
  </w:abstractNum>
  <w:abstractNum w:abstractNumId="2">
    <w:nsid w:val="038A63D2"/>
    <w:multiLevelType w:val="multilevel"/>
    <w:tmpl w:val="038A63D2"/>
    <w:lvl w:ilvl="0" w:tentative="0">
      <w:start w:val="29"/>
      <w:numFmt w:val="decimal"/>
      <w:lvlText w:val="%1"/>
      <w:lvlJc w:val="left"/>
      <w:pPr>
        <w:ind w:left="425" w:hanging="425"/>
      </w:pPr>
      <w:rPr>
        <w:rFonts w:hint="eastAsia"/>
        <w:b/>
        <w:i w:val="0"/>
        <w:color w:val="auto"/>
        <w:sz w:val="21"/>
      </w:rPr>
    </w:lvl>
    <w:lvl w:ilvl="1" w:tentative="0">
      <w:start w:val="1"/>
      <w:numFmt w:val="decimal"/>
      <w:lvlText w:val="%1.%2"/>
      <w:lvlJc w:val="left"/>
      <w:pPr>
        <w:ind w:left="567" w:hanging="567"/>
      </w:pPr>
      <w:rPr>
        <w:rFonts w:hint="eastAsia"/>
        <w:b w:val="0"/>
      </w:rPr>
    </w:lvl>
    <w:lvl w:ilvl="2" w:tentative="0">
      <w:start w:val="1"/>
      <w:numFmt w:val="decimal"/>
      <w:lvlText w:val="%1.2.%3"/>
      <w:lvlJc w:val="left"/>
      <w:pPr>
        <w:ind w:left="709" w:hanging="709"/>
      </w:pPr>
      <w:rPr>
        <w:rFonts w:hint="eastAsia"/>
      </w:rPr>
    </w:lvl>
    <w:lvl w:ilvl="3" w:tentative="0">
      <w:start w:val="1"/>
      <w:numFmt w:val="decimal"/>
      <w:lvlText w:val="%1.3.%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040A34B3"/>
    <w:multiLevelType w:val="multilevel"/>
    <w:tmpl w:val="040A34B3"/>
    <w:lvl w:ilvl="0" w:tentative="0">
      <w:start w:val="1"/>
      <w:numFmt w:val="decimal"/>
      <w:lvlText w:val="14.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43631BE"/>
    <w:multiLevelType w:val="multilevel"/>
    <w:tmpl w:val="043631BE"/>
    <w:lvl w:ilvl="0" w:tentative="0">
      <w:start w:val="1"/>
      <w:numFmt w:val="decimal"/>
      <w:lvlText w:val="2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9A69FA"/>
    <w:multiLevelType w:val="singleLevel"/>
    <w:tmpl w:val="069A69FA"/>
    <w:lvl w:ilvl="0" w:tentative="0">
      <w:start w:val="4"/>
      <w:numFmt w:val="decimal"/>
      <w:lvlText w:val="%1."/>
      <w:lvlJc w:val="left"/>
      <w:pPr>
        <w:tabs>
          <w:tab w:val="left" w:pos="312"/>
        </w:tabs>
      </w:pPr>
    </w:lvl>
  </w:abstractNum>
  <w:abstractNum w:abstractNumId="6">
    <w:nsid w:val="08AF46D7"/>
    <w:multiLevelType w:val="multilevel"/>
    <w:tmpl w:val="08AF46D7"/>
    <w:lvl w:ilvl="0" w:tentative="0">
      <w:start w:val="1"/>
      <w:numFmt w:val="decimal"/>
      <w:lvlText w:val="3.%1"/>
      <w:lvlJc w:val="left"/>
      <w:pPr>
        <w:ind w:left="94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A9528F9"/>
    <w:multiLevelType w:val="multilevel"/>
    <w:tmpl w:val="0A9528F9"/>
    <w:lvl w:ilvl="0" w:tentative="0">
      <w:start w:val="1"/>
      <w:numFmt w:val="decimal"/>
      <w:lvlText w:val="1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B5D1CF6"/>
    <w:multiLevelType w:val="multilevel"/>
    <w:tmpl w:val="0B5D1CF6"/>
    <w:lvl w:ilvl="0" w:tentative="0">
      <w:start w:val="1"/>
      <w:numFmt w:val="decimal"/>
      <w:lvlText w:val="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0FE07D7"/>
    <w:multiLevelType w:val="multilevel"/>
    <w:tmpl w:val="10FE07D7"/>
    <w:lvl w:ilvl="0" w:tentative="0">
      <w:start w:val="1"/>
      <w:numFmt w:val="decimal"/>
      <w:lvlText w:val="2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76E0134"/>
    <w:multiLevelType w:val="multilevel"/>
    <w:tmpl w:val="176E0134"/>
    <w:lvl w:ilvl="0" w:tentative="0">
      <w:start w:val="1"/>
      <w:numFmt w:val="decimal"/>
      <w:lvlText w:val="2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83154B4"/>
    <w:multiLevelType w:val="multilevel"/>
    <w:tmpl w:val="183154B4"/>
    <w:lvl w:ilvl="0" w:tentative="0">
      <w:start w:val="1"/>
      <w:numFmt w:val="decimal"/>
      <w:lvlText w:val="2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9CD77AF"/>
    <w:multiLevelType w:val="multilevel"/>
    <w:tmpl w:val="19CD77AF"/>
    <w:lvl w:ilvl="0" w:tentative="0">
      <w:start w:val="1"/>
      <w:numFmt w:val="decimal"/>
      <w:lvlText w:val="3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A600377"/>
    <w:multiLevelType w:val="multilevel"/>
    <w:tmpl w:val="1A600377"/>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A973E3B"/>
    <w:multiLevelType w:val="multilevel"/>
    <w:tmpl w:val="1A973E3B"/>
    <w:lvl w:ilvl="0" w:tentative="0">
      <w:start w:val="1"/>
      <w:numFmt w:val="decimal"/>
      <w:lvlText w:val="1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C4E0595"/>
    <w:multiLevelType w:val="multilevel"/>
    <w:tmpl w:val="1C4E05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1DA21561"/>
    <w:multiLevelType w:val="multilevel"/>
    <w:tmpl w:val="1DA21561"/>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2.%3"/>
      <w:lvlJc w:val="left"/>
      <w:pPr>
        <w:ind w:left="709" w:hanging="709"/>
      </w:pPr>
      <w:rPr>
        <w:rFonts w:hint="eastAsia"/>
      </w:rPr>
    </w:lvl>
    <w:lvl w:ilvl="3" w:tentative="0">
      <w:start w:val="1"/>
      <w:numFmt w:val="decimal"/>
      <w:lvlText w:val="30.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7">
    <w:nsid w:val="1E0E2DA0"/>
    <w:multiLevelType w:val="multilevel"/>
    <w:tmpl w:val="1E0E2DA0"/>
    <w:lvl w:ilvl="0" w:tentative="0">
      <w:start w:val="1"/>
      <w:numFmt w:val="decimal"/>
      <w:lvlText w:val="%1"/>
      <w:lvlJc w:val="left"/>
      <w:pPr>
        <w:ind w:left="425" w:hanging="425"/>
      </w:pPr>
      <w:rPr>
        <w:rFonts w:hint="eastAsia"/>
        <w:b/>
        <w:i w:val="0"/>
        <w:color w:val="auto"/>
        <w:sz w:val="21"/>
      </w:rPr>
    </w:lvl>
    <w:lvl w:ilvl="1" w:tentative="0">
      <w:start w:val="1"/>
      <w:numFmt w:val="decimal"/>
      <w:lvlText w:val="29.%2"/>
      <w:lvlJc w:val="left"/>
      <w:pPr>
        <w:ind w:left="567" w:hanging="567"/>
      </w:pPr>
      <w:rPr>
        <w:rFonts w:hint="eastAsia"/>
        <w:b/>
        <w:bCs w:val="0"/>
        <w:color w:val="auto"/>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8">
    <w:nsid w:val="1F1F0EBB"/>
    <w:multiLevelType w:val="multilevel"/>
    <w:tmpl w:val="1F1F0EBB"/>
    <w:lvl w:ilvl="0" w:tentative="0">
      <w:start w:val="1"/>
      <w:numFmt w:val="decimal"/>
      <w:lvlText w:val="3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1757F43"/>
    <w:multiLevelType w:val="singleLevel"/>
    <w:tmpl w:val="21757F43"/>
    <w:lvl w:ilvl="0" w:tentative="0">
      <w:start w:val="2"/>
      <w:numFmt w:val="chineseCounting"/>
      <w:suff w:val="nothing"/>
      <w:lvlText w:val="（%1）"/>
      <w:lvlJc w:val="left"/>
      <w:rPr>
        <w:rFonts w:hint="eastAsia"/>
      </w:rPr>
    </w:lvl>
  </w:abstractNum>
  <w:abstractNum w:abstractNumId="20">
    <w:nsid w:val="25F566EF"/>
    <w:multiLevelType w:val="multilevel"/>
    <w:tmpl w:val="25F566EF"/>
    <w:lvl w:ilvl="0" w:tentative="0">
      <w:start w:val="1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1">
    <w:nsid w:val="2A16535C"/>
    <w:multiLevelType w:val="multilevel"/>
    <w:tmpl w:val="2A16535C"/>
    <w:lvl w:ilvl="0" w:tentative="0">
      <w:start w:val="1"/>
      <w:numFmt w:val="decimal"/>
      <w:lvlText w:val="1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2B1320B6"/>
    <w:multiLevelType w:val="multilevel"/>
    <w:tmpl w:val="2B1320B6"/>
    <w:lvl w:ilvl="0" w:tentative="0">
      <w:start w:val="1"/>
      <w:numFmt w:val="decimal"/>
      <w:lvlText w:val="2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2B8721E3"/>
    <w:multiLevelType w:val="multilevel"/>
    <w:tmpl w:val="2B8721E3"/>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4">
    <w:nsid w:val="2C2B1E1F"/>
    <w:multiLevelType w:val="multilevel"/>
    <w:tmpl w:val="2C2B1E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2E8F60A7"/>
    <w:multiLevelType w:val="multilevel"/>
    <w:tmpl w:val="2E8F60A7"/>
    <w:lvl w:ilvl="0" w:tentative="0">
      <w:start w:val="1"/>
      <w:numFmt w:val="decimal"/>
      <w:lvlText w:val="2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2FF332FE"/>
    <w:multiLevelType w:val="multilevel"/>
    <w:tmpl w:val="2FF332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32BF1864"/>
    <w:multiLevelType w:val="multilevel"/>
    <w:tmpl w:val="32BF1864"/>
    <w:lvl w:ilvl="0" w:tentative="0">
      <w:start w:val="1"/>
      <w:numFmt w:val="chineseCountingThousand"/>
      <w:lvlText w:val="%1、"/>
      <w:lvlJc w:val="left"/>
      <w:pPr>
        <w:ind w:left="420" w:hanging="420"/>
      </w:pPr>
      <w:rPr>
        <w:rFonts w:hint="eastAsia"/>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346F47EE"/>
    <w:multiLevelType w:val="multilevel"/>
    <w:tmpl w:val="346F47E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34CE7977"/>
    <w:multiLevelType w:val="multilevel"/>
    <w:tmpl w:val="34CE7977"/>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6603967"/>
    <w:multiLevelType w:val="multilevel"/>
    <w:tmpl w:val="36603967"/>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3B5D1229"/>
    <w:multiLevelType w:val="multilevel"/>
    <w:tmpl w:val="3B5D1229"/>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BFF7564"/>
    <w:multiLevelType w:val="multilevel"/>
    <w:tmpl w:val="3BFF7564"/>
    <w:lvl w:ilvl="0" w:tentative="0">
      <w:start w:val="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3">
    <w:nsid w:val="3E7B3266"/>
    <w:multiLevelType w:val="multilevel"/>
    <w:tmpl w:val="3E7B3266"/>
    <w:lvl w:ilvl="0" w:tentative="0">
      <w:start w:val="1"/>
      <w:numFmt w:val="decimal"/>
      <w:lvlText w:val="3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3EDA68BD"/>
    <w:multiLevelType w:val="multilevel"/>
    <w:tmpl w:val="3EDA68B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426A2696"/>
    <w:multiLevelType w:val="multilevel"/>
    <w:tmpl w:val="426A2696"/>
    <w:lvl w:ilvl="0" w:tentative="0">
      <w:start w:val="13"/>
      <w:numFmt w:val="decimal"/>
      <w:lvlText w:val="%1"/>
      <w:lvlJc w:val="left"/>
      <w:pPr>
        <w:ind w:left="425" w:hanging="425"/>
      </w:pPr>
      <w:rPr>
        <w:rFonts w:hint="eastAsia"/>
      </w:rPr>
    </w:lvl>
    <w:lvl w:ilvl="1" w:tentative="0">
      <w:start w:val="1"/>
      <w:numFmt w:val="decimal"/>
      <w:lvlText w:val="10.%2"/>
      <w:lvlJc w:val="left"/>
      <w:pPr>
        <w:ind w:left="567" w:hanging="567"/>
      </w:pPr>
      <w:rPr>
        <w:rFonts w:hint="eastAsia"/>
      </w:rPr>
    </w:lvl>
    <w:lvl w:ilvl="2" w:tentative="0">
      <w:start w:val="3"/>
      <w:numFmt w:val="decimal"/>
      <w:lvlText w:val="%1.2.1"/>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6">
    <w:nsid w:val="482F7A7A"/>
    <w:multiLevelType w:val="multilevel"/>
    <w:tmpl w:val="482F7A7A"/>
    <w:lvl w:ilvl="0" w:tentative="0">
      <w:start w:val="1"/>
      <w:numFmt w:val="decimal"/>
      <w:lvlText w:val="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49FB7819"/>
    <w:multiLevelType w:val="multilevel"/>
    <w:tmpl w:val="49FB78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4A804453"/>
    <w:multiLevelType w:val="multilevel"/>
    <w:tmpl w:val="4A804453"/>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4AD52286"/>
    <w:multiLevelType w:val="multilevel"/>
    <w:tmpl w:val="4AD52286"/>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4AE21275"/>
    <w:multiLevelType w:val="multilevel"/>
    <w:tmpl w:val="4AE21275"/>
    <w:lvl w:ilvl="0" w:tentative="0">
      <w:start w:val="8"/>
      <w:numFmt w:val="decimal"/>
      <w:lvlText w:val="%1"/>
      <w:lvlJc w:val="left"/>
      <w:pPr>
        <w:ind w:left="425" w:hanging="425"/>
      </w:pPr>
      <w:rPr>
        <w:rFonts w:hint="eastAsia"/>
      </w:rPr>
    </w:lvl>
    <w:lvl w:ilvl="1" w:tentative="0">
      <w:start w:val="1"/>
      <w:numFmt w:val="decimal"/>
      <w:lvlText w:val="6.%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1">
    <w:nsid w:val="4BAE0827"/>
    <w:multiLevelType w:val="multilevel"/>
    <w:tmpl w:val="4BAE0827"/>
    <w:lvl w:ilvl="0" w:tentative="0">
      <w:start w:val="1"/>
      <w:numFmt w:val="decimal"/>
      <w:lvlText w:val="3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51062AD7"/>
    <w:multiLevelType w:val="multilevel"/>
    <w:tmpl w:val="51062AD7"/>
    <w:lvl w:ilvl="0" w:tentative="0">
      <w:start w:val="1"/>
      <w:numFmt w:val="decimal"/>
      <w:lvlText w:val="2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51502957"/>
    <w:multiLevelType w:val="multilevel"/>
    <w:tmpl w:val="51502957"/>
    <w:lvl w:ilvl="0" w:tentative="0">
      <w:start w:val="18"/>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19.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4">
    <w:nsid w:val="52BA71BE"/>
    <w:multiLevelType w:val="multilevel"/>
    <w:tmpl w:val="52BA71BE"/>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3.%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5">
    <w:nsid w:val="53331BC6"/>
    <w:multiLevelType w:val="multilevel"/>
    <w:tmpl w:val="53331BC6"/>
    <w:lvl w:ilvl="0" w:tentative="0">
      <w:start w:val="3"/>
      <w:numFmt w:val="decimal"/>
      <w:lvlText w:val="%1"/>
      <w:lvlJc w:val="left"/>
      <w:pPr>
        <w:ind w:left="425" w:hanging="425"/>
      </w:pPr>
      <w:rPr>
        <w:rFonts w:hint="eastAsia"/>
      </w:rPr>
    </w:lvl>
    <w:lvl w:ilvl="1" w:tentative="0">
      <w:start w:val="1"/>
      <w:numFmt w:val="decimal"/>
      <w:lvlText w:val="3.%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46">
    <w:nsid w:val="54F200C9"/>
    <w:multiLevelType w:val="multilevel"/>
    <w:tmpl w:val="54F200C9"/>
    <w:lvl w:ilvl="0" w:tentative="0">
      <w:start w:val="1"/>
      <w:numFmt w:val="decimal"/>
      <w:lvlText w:val="2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55E32074"/>
    <w:multiLevelType w:val="multilevel"/>
    <w:tmpl w:val="55E320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57E64E5F"/>
    <w:multiLevelType w:val="multilevel"/>
    <w:tmpl w:val="57E64E5F"/>
    <w:lvl w:ilvl="0" w:tentative="0">
      <w:start w:val="1"/>
      <w:numFmt w:val="decimal"/>
      <w:lvlText w:val="%1"/>
      <w:lvlJc w:val="left"/>
      <w:pPr>
        <w:ind w:left="420" w:hanging="420"/>
      </w:pPr>
      <w:rPr>
        <w:rFonts w:hint="eastAsia"/>
        <w:b/>
        <w:i w:val="0"/>
        <w:color w:val="auto"/>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58643DD7"/>
    <w:multiLevelType w:val="multilevel"/>
    <w:tmpl w:val="58643DD7"/>
    <w:lvl w:ilvl="0" w:tentative="0">
      <w:start w:val="1"/>
      <w:numFmt w:val="decimal"/>
      <w:lvlText w:val="17.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58DC2BF5"/>
    <w:multiLevelType w:val="multilevel"/>
    <w:tmpl w:val="58DC2BF5"/>
    <w:lvl w:ilvl="0" w:tentative="0">
      <w:start w:val="1"/>
      <w:numFmt w:val="decimal"/>
      <w:lvlText w:val="1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592B198C"/>
    <w:multiLevelType w:val="multilevel"/>
    <w:tmpl w:val="592B198C"/>
    <w:lvl w:ilvl="0" w:tentative="0">
      <w:start w:val="1"/>
      <w:numFmt w:val="chineseCountingThousand"/>
      <w:lvlText w:val="%1、"/>
      <w:lvlJc w:val="left"/>
      <w:pPr>
        <w:ind w:left="420" w:hanging="420"/>
      </w:pPr>
      <w:rPr>
        <w:rFonts w:hint="eastAsia"/>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5C0E4467"/>
    <w:multiLevelType w:val="multilevel"/>
    <w:tmpl w:val="5C0E4467"/>
    <w:lvl w:ilvl="0" w:tentative="0">
      <w:start w:val="1"/>
      <w:numFmt w:val="decimal"/>
      <w:lvlText w:val="2.%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5FD40241"/>
    <w:multiLevelType w:val="multilevel"/>
    <w:tmpl w:val="5FD40241"/>
    <w:lvl w:ilvl="0" w:tentative="0">
      <w:start w:val="1"/>
      <w:numFmt w:val="decimal"/>
      <w:lvlText w:val="17.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61636B35"/>
    <w:multiLevelType w:val="multilevel"/>
    <w:tmpl w:val="61636B35"/>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62A80407"/>
    <w:multiLevelType w:val="multilevel"/>
    <w:tmpl w:val="62A80407"/>
    <w:lvl w:ilvl="0" w:tentative="0">
      <w:start w:val="1"/>
      <w:numFmt w:val="decimal"/>
      <w:lvlText w:val="1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63173248"/>
    <w:multiLevelType w:val="multilevel"/>
    <w:tmpl w:val="63173248"/>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65715ED9"/>
    <w:multiLevelType w:val="multilevel"/>
    <w:tmpl w:val="65715E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65C87B74"/>
    <w:multiLevelType w:val="multilevel"/>
    <w:tmpl w:val="65C87B74"/>
    <w:lvl w:ilvl="0" w:tentative="0">
      <w:start w:val="1"/>
      <w:numFmt w:val="decimal"/>
      <w:lvlText w:val="2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67F55E3A"/>
    <w:multiLevelType w:val="multilevel"/>
    <w:tmpl w:val="67F55E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6A2271FD"/>
    <w:multiLevelType w:val="multilevel"/>
    <w:tmpl w:val="6A2271FD"/>
    <w:lvl w:ilvl="0" w:tentative="0">
      <w:start w:val="1"/>
      <w:numFmt w:val="decimal"/>
      <w:lvlText w:val="3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6BCC430F"/>
    <w:multiLevelType w:val="multilevel"/>
    <w:tmpl w:val="6BCC430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708621A4"/>
    <w:multiLevelType w:val="multilevel"/>
    <w:tmpl w:val="708621A4"/>
    <w:lvl w:ilvl="0" w:tentative="0">
      <w:start w:val="1"/>
      <w:numFmt w:val="decimal"/>
      <w:lvlText w:val="3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71580BEF"/>
    <w:multiLevelType w:val="multilevel"/>
    <w:tmpl w:val="71580BEF"/>
    <w:lvl w:ilvl="0" w:tentative="0">
      <w:start w:val="30"/>
      <w:numFmt w:val="decimal"/>
      <w:lvlText w:val="%1"/>
      <w:lvlJc w:val="left"/>
      <w:pPr>
        <w:ind w:left="425" w:hanging="425"/>
      </w:pPr>
      <w:rPr>
        <w:rFonts w:hint="eastAsia"/>
        <w:b/>
        <w:i w:val="0"/>
        <w:color w:val="auto"/>
        <w:sz w:val="21"/>
      </w:rPr>
    </w:lvl>
    <w:lvl w:ilvl="1" w:tentative="0">
      <w:start w:val="4"/>
      <w:numFmt w:val="decimal"/>
      <w:lvlText w:val="%1.%2"/>
      <w:lvlJc w:val="left"/>
      <w:pPr>
        <w:ind w:left="567" w:hanging="567"/>
      </w:pPr>
      <w:rPr>
        <w:rFonts w:hint="eastAsia"/>
        <w:b w:val="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4">
    <w:nsid w:val="7264255B"/>
    <w:multiLevelType w:val="multilevel"/>
    <w:tmpl w:val="7264255B"/>
    <w:lvl w:ilvl="0" w:tentative="0">
      <w:start w:val="1"/>
      <w:numFmt w:val="chineseCountingThousand"/>
      <w:lvlText w:val="(%1)"/>
      <w:lvlJc w:val="left"/>
      <w:pPr>
        <w:ind w:left="420" w:hanging="420"/>
      </w:pPr>
      <w:rPr>
        <w:rFonts w:hint="eastAsia"/>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728821B6"/>
    <w:multiLevelType w:val="multilevel"/>
    <w:tmpl w:val="728821B6"/>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72E62A6A"/>
    <w:multiLevelType w:val="multilevel"/>
    <w:tmpl w:val="72E62A6A"/>
    <w:lvl w:ilvl="0" w:tentative="0">
      <w:start w:val="1"/>
      <w:numFmt w:val="decimal"/>
      <w:lvlText w:val="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761A1D84"/>
    <w:multiLevelType w:val="multilevel"/>
    <w:tmpl w:val="761A1D84"/>
    <w:lvl w:ilvl="0" w:tentative="0">
      <w:start w:val="1"/>
      <w:numFmt w:val="decimal"/>
      <w:lvlText w:val="1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76C06892"/>
    <w:multiLevelType w:val="multilevel"/>
    <w:tmpl w:val="76C06892"/>
    <w:lvl w:ilvl="0" w:tentative="0">
      <w:start w:val="1"/>
      <w:numFmt w:val="decimal"/>
      <w:lvlText w:val="1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7BA40B41"/>
    <w:multiLevelType w:val="multilevel"/>
    <w:tmpl w:val="7BA40B41"/>
    <w:lvl w:ilvl="0" w:tentative="0">
      <w:start w:val="29"/>
      <w:numFmt w:val="decimal"/>
      <w:lvlText w:val="%1"/>
      <w:lvlJc w:val="left"/>
      <w:pPr>
        <w:ind w:left="425" w:hanging="425"/>
      </w:pPr>
      <w:rPr>
        <w:rFonts w:hint="eastAsia"/>
      </w:rPr>
    </w:lvl>
    <w:lvl w:ilvl="1" w:tentative="0">
      <w:start w:val="3"/>
      <w:numFmt w:val="decimal"/>
      <w:lvlText w:val="%1.%2"/>
      <w:lvlJc w:val="left"/>
      <w:pPr>
        <w:ind w:left="567" w:hanging="567"/>
      </w:pPr>
      <w:rPr>
        <w:rFonts w:hint="eastAsia"/>
      </w:rPr>
    </w:lvl>
    <w:lvl w:ilvl="2" w:tentative="0">
      <w:start w:val="1"/>
      <w:numFmt w:val="decimal"/>
      <w:lvlText w:val="30.1.%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0">
    <w:nsid w:val="7C9C2E3E"/>
    <w:multiLevelType w:val="multilevel"/>
    <w:tmpl w:val="7C9C2E3E"/>
    <w:lvl w:ilvl="0" w:tentative="0">
      <w:start w:val="2"/>
      <w:numFmt w:val="decimal"/>
      <w:lvlText w:val="%1"/>
      <w:lvlJc w:val="left"/>
      <w:pPr>
        <w:ind w:left="425" w:hanging="425"/>
      </w:pPr>
      <w:rPr>
        <w:rFonts w:hint="eastAsia"/>
      </w:rPr>
    </w:lvl>
    <w:lvl w:ilvl="1" w:tentative="0">
      <w:start w:val="1"/>
      <w:numFmt w:val="decimal"/>
      <w:lvlText w:val="%1.%2"/>
      <w:lvlJc w:val="left"/>
      <w:pPr>
        <w:ind w:left="851"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1">
    <w:nsid w:val="7D823685"/>
    <w:multiLevelType w:val="multilevel"/>
    <w:tmpl w:val="7D82368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7E8F7E29"/>
    <w:multiLevelType w:val="multilevel"/>
    <w:tmpl w:val="7E8F7E29"/>
    <w:lvl w:ilvl="0" w:tentative="0">
      <w:start w:val="1"/>
      <w:numFmt w:val="decimal"/>
      <w:lvlText w:val="3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FEF4FD5"/>
    <w:multiLevelType w:val="multilevel"/>
    <w:tmpl w:val="7FEF4FD5"/>
    <w:lvl w:ilvl="0" w:tentative="0">
      <w:start w:val="1"/>
      <w:numFmt w:val="decimal"/>
      <w:lvlText w:val="1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8"/>
  </w:num>
  <w:num w:numId="2">
    <w:abstractNumId w:val="27"/>
  </w:num>
  <w:num w:numId="3">
    <w:abstractNumId w:val="17"/>
  </w:num>
  <w:num w:numId="4">
    <w:abstractNumId w:val="52"/>
  </w:num>
  <w:num w:numId="5">
    <w:abstractNumId w:val="6"/>
  </w:num>
  <w:num w:numId="6">
    <w:abstractNumId w:val="13"/>
  </w:num>
  <w:num w:numId="7">
    <w:abstractNumId w:val="56"/>
  </w:num>
  <w:num w:numId="8">
    <w:abstractNumId w:val="38"/>
  </w:num>
  <w:num w:numId="9">
    <w:abstractNumId w:val="65"/>
  </w:num>
  <w:num w:numId="10">
    <w:abstractNumId w:val="36"/>
  </w:num>
  <w:num w:numId="11">
    <w:abstractNumId w:val="66"/>
  </w:num>
  <w:num w:numId="12">
    <w:abstractNumId w:val="50"/>
  </w:num>
  <w:num w:numId="13">
    <w:abstractNumId w:val="8"/>
  </w:num>
  <w:num w:numId="14">
    <w:abstractNumId w:val="73"/>
  </w:num>
  <w:num w:numId="15">
    <w:abstractNumId w:val="20"/>
  </w:num>
  <w:num w:numId="16">
    <w:abstractNumId w:val="31"/>
  </w:num>
  <w:num w:numId="17">
    <w:abstractNumId w:val="7"/>
  </w:num>
  <w:num w:numId="18">
    <w:abstractNumId w:val="3"/>
  </w:num>
  <w:num w:numId="19">
    <w:abstractNumId w:val="55"/>
  </w:num>
  <w:num w:numId="20">
    <w:abstractNumId w:val="67"/>
  </w:num>
  <w:num w:numId="21">
    <w:abstractNumId w:val="68"/>
  </w:num>
  <w:num w:numId="22">
    <w:abstractNumId w:val="53"/>
  </w:num>
  <w:num w:numId="23">
    <w:abstractNumId w:val="49"/>
  </w:num>
  <w:num w:numId="24">
    <w:abstractNumId w:val="21"/>
  </w:num>
  <w:num w:numId="25">
    <w:abstractNumId w:val="14"/>
  </w:num>
  <w:num w:numId="26">
    <w:abstractNumId w:val="43"/>
  </w:num>
  <w:num w:numId="27">
    <w:abstractNumId w:val="11"/>
  </w:num>
  <w:num w:numId="28">
    <w:abstractNumId w:val="10"/>
  </w:num>
  <w:num w:numId="29">
    <w:abstractNumId w:val="39"/>
  </w:num>
  <w:num w:numId="30">
    <w:abstractNumId w:val="42"/>
  </w:num>
  <w:num w:numId="31">
    <w:abstractNumId w:val="58"/>
  </w:num>
  <w:num w:numId="32">
    <w:abstractNumId w:val="22"/>
  </w:num>
  <w:num w:numId="33">
    <w:abstractNumId w:val="9"/>
  </w:num>
  <w:num w:numId="34">
    <w:abstractNumId w:val="46"/>
  </w:num>
  <w:num w:numId="35">
    <w:abstractNumId w:val="4"/>
  </w:num>
  <w:num w:numId="36">
    <w:abstractNumId w:val="25"/>
  </w:num>
  <w:num w:numId="37">
    <w:abstractNumId w:val="2"/>
  </w:num>
  <w:num w:numId="38">
    <w:abstractNumId w:val="12"/>
  </w:num>
  <w:num w:numId="39">
    <w:abstractNumId w:val="69"/>
  </w:num>
  <w:num w:numId="40">
    <w:abstractNumId w:val="16"/>
  </w:num>
  <w:num w:numId="41">
    <w:abstractNumId w:val="23"/>
  </w:num>
  <w:num w:numId="42">
    <w:abstractNumId w:val="63"/>
  </w:num>
  <w:num w:numId="43">
    <w:abstractNumId w:val="60"/>
  </w:num>
  <w:num w:numId="44">
    <w:abstractNumId w:val="30"/>
  </w:num>
  <w:num w:numId="45">
    <w:abstractNumId w:val="41"/>
  </w:num>
  <w:num w:numId="46">
    <w:abstractNumId w:val="72"/>
  </w:num>
  <w:num w:numId="47">
    <w:abstractNumId w:val="18"/>
  </w:num>
  <w:num w:numId="48">
    <w:abstractNumId w:val="33"/>
  </w:num>
  <w:num w:numId="49">
    <w:abstractNumId w:val="62"/>
  </w:num>
  <w:num w:numId="50">
    <w:abstractNumId w:val="29"/>
  </w:num>
  <w:num w:numId="51">
    <w:abstractNumId w:val="51"/>
  </w:num>
  <w:num w:numId="52">
    <w:abstractNumId w:val="48"/>
  </w:num>
  <w:num w:numId="53">
    <w:abstractNumId w:val="44"/>
  </w:num>
  <w:num w:numId="54">
    <w:abstractNumId w:val="32"/>
  </w:num>
  <w:num w:numId="55">
    <w:abstractNumId w:val="70"/>
  </w:num>
  <w:num w:numId="56">
    <w:abstractNumId w:val="54"/>
  </w:num>
  <w:num w:numId="57">
    <w:abstractNumId w:val="45"/>
  </w:num>
  <w:num w:numId="58">
    <w:abstractNumId w:val="0"/>
  </w:num>
  <w:num w:numId="59">
    <w:abstractNumId w:val="40"/>
  </w:num>
  <w:num w:numId="60">
    <w:abstractNumId w:val="35"/>
  </w:num>
  <w:num w:numId="61">
    <w:abstractNumId w:val="61"/>
  </w:num>
  <w:num w:numId="62">
    <w:abstractNumId w:val="15"/>
  </w:num>
  <w:num w:numId="63">
    <w:abstractNumId w:val="19"/>
  </w:num>
  <w:num w:numId="64">
    <w:abstractNumId w:val="5"/>
  </w:num>
  <w:num w:numId="65">
    <w:abstractNumId w:val="24"/>
  </w:num>
  <w:num w:numId="66">
    <w:abstractNumId w:val="57"/>
  </w:num>
  <w:num w:numId="67">
    <w:abstractNumId w:val="59"/>
  </w:num>
  <w:num w:numId="68">
    <w:abstractNumId w:val="64"/>
  </w:num>
  <w:num w:numId="69">
    <w:abstractNumId w:val="1"/>
  </w:num>
  <w:num w:numId="70">
    <w:abstractNumId w:val="71"/>
  </w:num>
  <w:num w:numId="71">
    <w:abstractNumId w:val="37"/>
  </w:num>
  <w:num w:numId="72">
    <w:abstractNumId w:val="34"/>
  </w:num>
  <w:num w:numId="73">
    <w:abstractNumId w:val="26"/>
  </w:num>
  <w:num w:numId="74">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E67"/>
    <w:rsid w:val="001F2F4C"/>
    <w:rsid w:val="00212106"/>
    <w:rsid w:val="002D1E3C"/>
    <w:rsid w:val="00787E67"/>
    <w:rsid w:val="00893C23"/>
    <w:rsid w:val="00B56E6B"/>
    <w:rsid w:val="00B76409"/>
    <w:rsid w:val="00BB7639"/>
    <w:rsid w:val="00BD17FE"/>
    <w:rsid w:val="00C3343F"/>
    <w:rsid w:val="00E92115"/>
    <w:rsid w:val="01161381"/>
    <w:rsid w:val="012621B3"/>
    <w:rsid w:val="017B5688"/>
    <w:rsid w:val="01B53CD8"/>
    <w:rsid w:val="01F77C55"/>
    <w:rsid w:val="020E3E06"/>
    <w:rsid w:val="025D4496"/>
    <w:rsid w:val="028B2DDB"/>
    <w:rsid w:val="02F0499F"/>
    <w:rsid w:val="030B2CFA"/>
    <w:rsid w:val="032B6C3A"/>
    <w:rsid w:val="03C06A6D"/>
    <w:rsid w:val="03D33559"/>
    <w:rsid w:val="03D61BC7"/>
    <w:rsid w:val="03D651E9"/>
    <w:rsid w:val="047B09B6"/>
    <w:rsid w:val="04807AAD"/>
    <w:rsid w:val="051F4906"/>
    <w:rsid w:val="054144F3"/>
    <w:rsid w:val="05435B4D"/>
    <w:rsid w:val="05760640"/>
    <w:rsid w:val="06163BD1"/>
    <w:rsid w:val="065B23A9"/>
    <w:rsid w:val="069B7E16"/>
    <w:rsid w:val="06CD130C"/>
    <w:rsid w:val="07DC069D"/>
    <w:rsid w:val="0837069C"/>
    <w:rsid w:val="08387E2F"/>
    <w:rsid w:val="08A6123D"/>
    <w:rsid w:val="09BC683E"/>
    <w:rsid w:val="09BE5E69"/>
    <w:rsid w:val="0A177036"/>
    <w:rsid w:val="0A1E6CC1"/>
    <w:rsid w:val="0A5B2FD2"/>
    <w:rsid w:val="0A92134D"/>
    <w:rsid w:val="0A952398"/>
    <w:rsid w:val="0ACF2BA1"/>
    <w:rsid w:val="0B0264D2"/>
    <w:rsid w:val="0B100BEF"/>
    <w:rsid w:val="0B343C8C"/>
    <w:rsid w:val="0B590DB3"/>
    <w:rsid w:val="0B71355A"/>
    <w:rsid w:val="0B7E7CFF"/>
    <w:rsid w:val="0B917C52"/>
    <w:rsid w:val="0CCD32C8"/>
    <w:rsid w:val="0CFE728F"/>
    <w:rsid w:val="0D256CBB"/>
    <w:rsid w:val="0DC44CDF"/>
    <w:rsid w:val="0DF058DF"/>
    <w:rsid w:val="0DF30B86"/>
    <w:rsid w:val="0E3A4EE9"/>
    <w:rsid w:val="0E8A6F0A"/>
    <w:rsid w:val="0ED133D0"/>
    <w:rsid w:val="0EF203A7"/>
    <w:rsid w:val="0F297E64"/>
    <w:rsid w:val="0F346E76"/>
    <w:rsid w:val="0F3B4AA4"/>
    <w:rsid w:val="0F7D7F04"/>
    <w:rsid w:val="0FA67D74"/>
    <w:rsid w:val="0FE3385B"/>
    <w:rsid w:val="100E221B"/>
    <w:rsid w:val="10197E03"/>
    <w:rsid w:val="10A73CA2"/>
    <w:rsid w:val="10DD0216"/>
    <w:rsid w:val="113C24E0"/>
    <w:rsid w:val="11A01790"/>
    <w:rsid w:val="12005730"/>
    <w:rsid w:val="124B2BB7"/>
    <w:rsid w:val="125346A3"/>
    <w:rsid w:val="1259362B"/>
    <w:rsid w:val="136C352F"/>
    <w:rsid w:val="13765CAF"/>
    <w:rsid w:val="13824654"/>
    <w:rsid w:val="13C407C9"/>
    <w:rsid w:val="13C92283"/>
    <w:rsid w:val="13CA72F1"/>
    <w:rsid w:val="1528122B"/>
    <w:rsid w:val="15963967"/>
    <w:rsid w:val="159C6E3B"/>
    <w:rsid w:val="159E329B"/>
    <w:rsid w:val="16BF171B"/>
    <w:rsid w:val="16C3745D"/>
    <w:rsid w:val="170830C2"/>
    <w:rsid w:val="17184FD1"/>
    <w:rsid w:val="171D3DAE"/>
    <w:rsid w:val="171E53C5"/>
    <w:rsid w:val="179901BE"/>
    <w:rsid w:val="17EF7DDE"/>
    <w:rsid w:val="18AF5EEB"/>
    <w:rsid w:val="18C764D3"/>
    <w:rsid w:val="191E6BCD"/>
    <w:rsid w:val="192B3098"/>
    <w:rsid w:val="19B12C50"/>
    <w:rsid w:val="19B13FAC"/>
    <w:rsid w:val="1A073FD1"/>
    <w:rsid w:val="1A4179A7"/>
    <w:rsid w:val="1A7867B1"/>
    <w:rsid w:val="1AD339E7"/>
    <w:rsid w:val="1AF23E6D"/>
    <w:rsid w:val="1B0E67CD"/>
    <w:rsid w:val="1B143E9C"/>
    <w:rsid w:val="1B6603B7"/>
    <w:rsid w:val="1B80591D"/>
    <w:rsid w:val="1BAF59BF"/>
    <w:rsid w:val="1C4A5EDB"/>
    <w:rsid w:val="1C5906B1"/>
    <w:rsid w:val="1C9871D4"/>
    <w:rsid w:val="1CE15475"/>
    <w:rsid w:val="1CE41A63"/>
    <w:rsid w:val="1CFF21E3"/>
    <w:rsid w:val="1D0B1216"/>
    <w:rsid w:val="1D631B51"/>
    <w:rsid w:val="1DB25B36"/>
    <w:rsid w:val="1E27716B"/>
    <w:rsid w:val="1E345474"/>
    <w:rsid w:val="1E9718C5"/>
    <w:rsid w:val="1EAC07D7"/>
    <w:rsid w:val="1EFC175F"/>
    <w:rsid w:val="1F1075FE"/>
    <w:rsid w:val="1F546652"/>
    <w:rsid w:val="1F582B40"/>
    <w:rsid w:val="1F5C0AB2"/>
    <w:rsid w:val="1FA048FD"/>
    <w:rsid w:val="1FDA1374"/>
    <w:rsid w:val="1FFD4ABC"/>
    <w:rsid w:val="20322BB2"/>
    <w:rsid w:val="2066578D"/>
    <w:rsid w:val="20BD316F"/>
    <w:rsid w:val="21157435"/>
    <w:rsid w:val="21451F5F"/>
    <w:rsid w:val="21DE0F1E"/>
    <w:rsid w:val="21FE759C"/>
    <w:rsid w:val="226E0871"/>
    <w:rsid w:val="22744381"/>
    <w:rsid w:val="22A97DD2"/>
    <w:rsid w:val="22CE51C0"/>
    <w:rsid w:val="22E55C6E"/>
    <w:rsid w:val="22F36A6E"/>
    <w:rsid w:val="2378337E"/>
    <w:rsid w:val="23E016DF"/>
    <w:rsid w:val="2451588E"/>
    <w:rsid w:val="245F4577"/>
    <w:rsid w:val="24ED56A6"/>
    <w:rsid w:val="25007C46"/>
    <w:rsid w:val="252D4FBC"/>
    <w:rsid w:val="253A2EBB"/>
    <w:rsid w:val="2550492B"/>
    <w:rsid w:val="25690008"/>
    <w:rsid w:val="256A5593"/>
    <w:rsid w:val="256C5331"/>
    <w:rsid w:val="25E1345C"/>
    <w:rsid w:val="263A2B6C"/>
    <w:rsid w:val="26964247"/>
    <w:rsid w:val="269C1420"/>
    <w:rsid w:val="26FD6EE4"/>
    <w:rsid w:val="2727745C"/>
    <w:rsid w:val="27691A9B"/>
    <w:rsid w:val="279369D8"/>
    <w:rsid w:val="27B06F8F"/>
    <w:rsid w:val="282C4D02"/>
    <w:rsid w:val="286F0F39"/>
    <w:rsid w:val="28A23EA3"/>
    <w:rsid w:val="28B5472C"/>
    <w:rsid w:val="291B6C85"/>
    <w:rsid w:val="29437F8A"/>
    <w:rsid w:val="29802F8C"/>
    <w:rsid w:val="298F31CF"/>
    <w:rsid w:val="2A700E04"/>
    <w:rsid w:val="2A7614CF"/>
    <w:rsid w:val="2A9E5584"/>
    <w:rsid w:val="2A9F3544"/>
    <w:rsid w:val="2ACC4D5C"/>
    <w:rsid w:val="2AD342EA"/>
    <w:rsid w:val="2AD87F46"/>
    <w:rsid w:val="2AF61758"/>
    <w:rsid w:val="2B352220"/>
    <w:rsid w:val="2B7663F5"/>
    <w:rsid w:val="2B825426"/>
    <w:rsid w:val="2B8E7BE2"/>
    <w:rsid w:val="2C525374"/>
    <w:rsid w:val="2C70553A"/>
    <w:rsid w:val="2C856E0A"/>
    <w:rsid w:val="2CA64AB8"/>
    <w:rsid w:val="2CA827D9"/>
    <w:rsid w:val="2CAC0AE7"/>
    <w:rsid w:val="2CAC3FA5"/>
    <w:rsid w:val="2CB73169"/>
    <w:rsid w:val="2CBC077F"/>
    <w:rsid w:val="2CC15D95"/>
    <w:rsid w:val="2CC17B44"/>
    <w:rsid w:val="2CDC672B"/>
    <w:rsid w:val="2D12039F"/>
    <w:rsid w:val="2D37707D"/>
    <w:rsid w:val="2DA6425F"/>
    <w:rsid w:val="2DE75388"/>
    <w:rsid w:val="2EA16AC2"/>
    <w:rsid w:val="2EA32C9A"/>
    <w:rsid w:val="2F061C83"/>
    <w:rsid w:val="2F503401"/>
    <w:rsid w:val="306B6744"/>
    <w:rsid w:val="3095556F"/>
    <w:rsid w:val="309D4424"/>
    <w:rsid w:val="30BD6095"/>
    <w:rsid w:val="30E20088"/>
    <w:rsid w:val="31880A17"/>
    <w:rsid w:val="31C70704"/>
    <w:rsid w:val="31F61D0E"/>
    <w:rsid w:val="31F73BF9"/>
    <w:rsid w:val="322873BD"/>
    <w:rsid w:val="326F1DF0"/>
    <w:rsid w:val="330C18F1"/>
    <w:rsid w:val="33114C55"/>
    <w:rsid w:val="332E1CAB"/>
    <w:rsid w:val="33A31D51"/>
    <w:rsid w:val="341475AB"/>
    <w:rsid w:val="34315AAE"/>
    <w:rsid w:val="34525525"/>
    <w:rsid w:val="345B262C"/>
    <w:rsid w:val="346266E6"/>
    <w:rsid w:val="347C4231"/>
    <w:rsid w:val="34936269"/>
    <w:rsid w:val="34E02B31"/>
    <w:rsid w:val="35664908"/>
    <w:rsid w:val="3567614D"/>
    <w:rsid w:val="35D15E83"/>
    <w:rsid w:val="35EB310D"/>
    <w:rsid w:val="36232870"/>
    <w:rsid w:val="365B6913"/>
    <w:rsid w:val="365E2D8E"/>
    <w:rsid w:val="36A66AAC"/>
    <w:rsid w:val="36B129D7"/>
    <w:rsid w:val="36E4006F"/>
    <w:rsid w:val="36FA4102"/>
    <w:rsid w:val="37040185"/>
    <w:rsid w:val="372431A9"/>
    <w:rsid w:val="3760340A"/>
    <w:rsid w:val="377111BB"/>
    <w:rsid w:val="37A549DF"/>
    <w:rsid w:val="37D526F5"/>
    <w:rsid w:val="38402264"/>
    <w:rsid w:val="385B0D81"/>
    <w:rsid w:val="38BB2AC2"/>
    <w:rsid w:val="391C70D4"/>
    <w:rsid w:val="3938261A"/>
    <w:rsid w:val="39936754"/>
    <w:rsid w:val="3A080B60"/>
    <w:rsid w:val="3A0C102D"/>
    <w:rsid w:val="3A5E2E76"/>
    <w:rsid w:val="3AC679D1"/>
    <w:rsid w:val="3AC727C9"/>
    <w:rsid w:val="3AD76784"/>
    <w:rsid w:val="3B0B29B1"/>
    <w:rsid w:val="3B201FB2"/>
    <w:rsid w:val="3B487AA5"/>
    <w:rsid w:val="3B712735"/>
    <w:rsid w:val="3B7D62AC"/>
    <w:rsid w:val="3BBC7588"/>
    <w:rsid w:val="3BC5726F"/>
    <w:rsid w:val="3D301F44"/>
    <w:rsid w:val="3D540560"/>
    <w:rsid w:val="3D70539A"/>
    <w:rsid w:val="3D7F382F"/>
    <w:rsid w:val="3D8F3346"/>
    <w:rsid w:val="3DB57F2F"/>
    <w:rsid w:val="3DDD201D"/>
    <w:rsid w:val="3DDF21F3"/>
    <w:rsid w:val="3EB00201"/>
    <w:rsid w:val="3EE43086"/>
    <w:rsid w:val="3F4C14EF"/>
    <w:rsid w:val="3FDD2FDA"/>
    <w:rsid w:val="401A783F"/>
    <w:rsid w:val="4024246B"/>
    <w:rsid w:val="402B37FA"/>
    <w:rsid w:val="406665E0"/>
    <w:rsid w:val="408D0A90"/>
    <w:rsid w:val="41036BA2"/>
    <w:rsid w:val="414A7CB0"/>
    <w:rsid w:val="41B13830"/>
    <w:rsid w:val="420628C1"/>
    <w:rsid w:val="425D7555"/>
    <w:rsid w:val="427A10BF"/>
    <w:rsid w:val="42844D1D"/>
    <w:rsid w:val="42F93F4B"/>
    <w:rsid w:val="432476D1"/>
    <w:rsid w:val="436A7544"/>
    <w:rsid w:val="437332E3"/>
    <w:rsid w:val="43854607"/>
    <w:rsid w:val="439B2A45"/>
    <w:rsid w:val="43AD124F"/>
    <w:rsid w:val="43B33FA1"/>
    <w:rsid w:val="43CA332A"/>
    <w:rsid w:val="43FC4E40"/>
    <w:rsid w:val="43FC5F5C"/>
    <w:rsid w:val="441E6911"/>
    <w:rsid w:val="44BC0EC5"/>
    <w:rsid w:val="44C304A5"/>
    <w:rsid w:val="453942C3"/>
    <w:rsid w:val="456B4699"/>
    <w:rsid w:val="45A664D5"/>
    <w:rsid w:val="45D77CED"/>
    <w:rsid w:val="45EF7078"/>
    <w:rsid w:val="466E2510"/>
    <w:rsid w:val="4696306B"/>
    <w:rsid w:val="46B1292F"/>
    <w:rsid w:val="46E82445"/>
    <w:rsid w:val="46FF32EA"/>
    <w:rsid w:val="47FE32A4"/>
    <w:rsid w:val="485458B8"/>
    <w:rsid w:val="48E541DA"/>
    <w:rsid w:val="498047F1"/>
    <w:rsid w:val="498D1C96"/>
    <w:rsid w:val="49A77509"/>
    <w:rsid w:val="49DE7676"/>
    <w:rsid w:val="4A0759A1"/>
    <w:rsid w:val="4A0E56AE"/>
    <w:rsid w:val="4A702F34"/>
    <w:rsid w:val="4AB03279"/>
    <w:rsid w:val="4B556AAB"/>
    <w:rsid w:val="4B991F60"/>
    <w:rsid w:val="4BD20FCE"/>
    <w:rsid w:val="4C577725"/>
    <w:rsid w:val="4C6B31BA"/>
    <w:rsid w:val="4C87000A"/>
    <w:rsid w:val="4DA22C22"/>
    <w:rsid w:val="4DF109D9"/>
    <w:rsid w:val="4E555EE6"/>
    <w:rsid w:val="4E6212A7"/>
    <w:rsid w:val="4E8A5B90"/>
    <w:rsid w:val="4ED447EE"/>
    <w:rsid w:val="4F196F13"/>
    <w:rsid w:val="4F6F07FB"/>
    <w:rsid w:val="4F9A742C"/>
    <w:rsid w:val="4FBB02D7"/>
    <w:rsid w:val="4FCE07FB"/>
    <w:rsid w:val="4FE439C5"/>
    <w:rsid w:val="50406E4E"/>
    <w:rsid w:val="504212CC"/>
    <w:rsid w:val="50483F54"/>
    <w:rsid w:val="50B377D1"/>
    <w:rsid w:val="515D2151"/>
    <w:rsid w:val="51844B18"/>
    <w:rsid w:val="5187285A"/>
    <w:rsid w:val="519136D9"/>
    <w:rsid w:val="52232583"/>
    <w:rsid w:val="5223678D"/>
    <w:rsid w:val="52923395"/>
    <w:rsid w:val="52D90E94"/>
    <w:rsid w:val="53A771E4"/>
    <w:rsid w:val="53BC2C8F"/>
    <w:rsid w:val="53E775E0"/>
    <w:rsid w:val="53F73CC7"/>
    <w:rsid w:val="544E58B1"/>
    <w:rsid w:val="54617393"/>
    <w:rsid w:val="547215A0"/>
    <w:rsid w:val="54CC5154"/>
    <w:rsid w:val="54D47B64"/>
    <w:rsid w:val="54D758A7"/>
    <w:rsid w:val="55252AB6"/>
    <w:rsid w:val="55564A1D"/>
    <w:rsid w:val="55C53951"/>
    <w:rsid w:val="55CF657E"/>
    <w:rsid w:val="55D64741"/>
    <w:rsid w:val="55EA1A7C"/>
    <w:rsid w:val="560D5101"/>
    <w:rsid w:val="56E074B2"/>
    <w:rsid w:val="570560F5"/>
    <w:rsid w:val="57346FE0"/>
    <w:rsid w:val="58B67977"/>
    <w:rsid w:val="58F307D5"/>
    <w:rsid w:val="59725B9E"/>
    <w:rsid w:val="59A321FB"/>
    <w:rsid w:val="59FC1E8A"/>
    <w:rsid w:val="59FF38D6"/>
    <w:rsid w:val="5A584D94"/>
    <w:rsid w:val="5A767910"/>
    <w:rsid w:val="5A933A63"/>
    <w:rsid w:val="5B20000B"/>
    <w:rsid w:val="5B264E92"/>
    <w:rsid w:val="5B9A0DFA"/>
    <w:rsid w:val="5BBE50CA"/>
    <w:rsid w:val="5C0F2E1E"/>
    <w:rsid w:val="5C1271C4"/>
    <w:rsid w:val="5C2E04A2"/>
    <w:rsid w:val="5D064C64"/>
    <w:rsid w:val="5D115D28"/>
    <w:rsid w:val="5D177188"/>
    <w:rsid w:val="5D1A0A26"/>
    <w:rsid w:val="5D4779D9"/>
    <w:rsid w:val="5D8C454D"/>
    <w:rsid w:val="5D942587"/>
    <w:rsid w:val="5DB620BA"/>
    <w:rsid w:val="5DDE1A54"/>
    <w:rsid w:val="5E19222D"/>
    <w:rsid w:val="5F311A8C"/>
    <w:rsid w:val="602045A6"/>
    <w:rsid w:val="60262315"/>
    <w:rsid w:val="6076702F"/>
    <w:rsid w:val="61234306"/>
    <w:rsid w:val="63036162"/>
    <w:rsid w:val="63317EFD"/>
    <w:rsid w:val="6349122D"/>
    <w:rsid w:val="63A2696C"/>
    <w:rsid w:val="645660FC"/>
    <w:rsid w:val="646B1B68"/>
    <w:rsid w:val="64B90B25"/>
    <w:rsid w:val="64C46DBE"/>
    <w:rsid w:val="656B5ACE"/>
    <w:rsid w:val="65801643"/>
    <w:rsid w:val="65B86F90"/>
    <w:rsid w:val="65D86317"/>
    <w:rsid w:val="65E676F8"/>
    <w:rsid w:val="661975C7"/>
    <w:rsid w:val="661C580F"/>
    <w:rsid w:val="662B01BE"/>
    <w:rsid w:val="66E159EC"/>
    <w:rsid w:val="66EB643A"/>
    <w:rsid w:val="66F42721"/>
    <w:rsid w:val="67144334"/>
    <w:rsid w:val="672957C5"/>
    <w:rsid w:val="672D6420"/>
    <w:rsid w:val="674072DB"/>
    <w:rsid w:val="675E7762"/>
    <w:rsid w:val="67A96C2F"/>
    <w:rsid w:val="67C577E1"/>
    <w:rsid w:val="67CA6A39"/>
    <w:rsid w:val="67CD5013"/>
    <w:rsid w:val="67D506D1"/>
    <w:rsid w:val="68A55922"/>
    <w:rsid w:val="68A85138"/>
    <w:rsid w:val="697D6E98"/>
    <w:rsid w:val="699F0943"/>
    <w:rsid w:val="6A5A6906"/>
    <w:rsid w:val="6B064398"/>
    <w:rsid w:val="6B170851"/>
    <w:rsid w:val="6CC10EBE"/>
    <w:rsid w:val="6D2B3895"/>
    <w:rsid w:val="6D7B2E1B"/>
    <w:rsid w:val="6DAF51BB"/>
    <w:rsid w:val="6E1C20FB"/>
    <w:rsid w:val="6E8D72AA"/>
    <w:rsid w:val="6E93126D"/>
    <w:rsid w:val="6F672FA0"/>
    <w:rsid w:val="70390D6C"/>
    <w:rsid w:val="70622071"/>
    <w:rsid w:val="71070C1D"/>
    <w:rsid w:val="715A71EC"/>
    <w:rsid w:val="715C655F"/>
    <w:rsid w:val="71825001"/>
    <w:rsid w:val="71DA172D"/>
    <w:rsid w:val="72077373"/>
    <w:rsid w:val="720A00BE"/>
    <w:rsid w:val="73CF2113"/>
    <w:rsid w:val="7480340D"/>
    <w:rsid w:val="74C77892"/>
    <w:rsid w:val="756F30EC"/>
    <w:rsid w:val="75DA6B4D"/>
    <w:rsid w:val="76051355"/>
    <w:rsid w:val="766A1AF6"/>
    <w:rsid w:val="76EC08E6"/>
    <w:rsid w:val="76EF4389"/>
    <w:rsid w:val="771922DD"/>
    <w:rsid w:val="772F78A5"/>
    <w:rsid w:val="773504DF"/>
    <w:rsid w:val="77756AFD"/>
    <w:rsid w:val="77BE5C6E"/>
    <w:rsid w:val="78000AED"/>
    <w:rsid w:val="783427E8"/>
    <w:rsid w:val="783B1371"/>
    <w:rsid w:val="78571BF1"/>
    <w:rsid w:val="794B3FEA"/>
    <w:rsid w:val="79535904"/>
    <w:rsid w:val="796E5F2A"/>
    <w:rsid w:val="79894B12"/>
    <w:rsid w:val="7991467A"/>
    <w:rsid w:val="79962B9E"/>
    <w:rsid w:val="79E1771C"/>
    <w:rsid w:val="7A990981"/>
    <w:rsid w:val="7A9F152D"/>
    <w:rsid w:val="7AC13981"/>
    <w:rsid w:val="7AF366E7"/>
    <w:rsid w:val="7B187F43"/>
    <w:rsid w:val="7B3732A5"/>
    <w:rsid w:val="7B5353D8"/>
    <w:rsid w:val="7B6051FB"/>
    <w:rsid w:val="7C102D04"/>
    <w:rsid w:val="7C146169"/>
    <w:rsid w:val="7C286864"/>
    <w:rsid w:val="7C8735B6"/>
    <w:rsid w:val="7CE11542"/>
    <w:rsid w:val="7CE37753"/>
    <w:rsid w:val="7D764B72"/>
    <w:rsid w:val="7D973620"/>
    <w:rsid w:val="7DB061A5"/>
    <w:rsid w:val="7DCC2276"/>
    <w:rsid w:val="7E2D5F9A"/>
    <w:rsid w:val="7E6B47E6"/>
    <w:rsid w:val="7E773198"/>
    <w:rsid w:val="7E7D0743"/>
    <w:rsid w:val="7EE87A27"/>
    <w:rsid w:val="7F1F7C60"/>
    <w:rsid w:val="7F74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iPriority="99"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50"/>
    <w:qFormat/>
    <w:uiPriority w:val="9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51"/>
    <w:unhideWhenUsed/>
    <w:qFormat/>
    <w:uiPriority w:val="0"/>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52"/>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53"/>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54"/>
    <w:unhideWhenUsed/>
    <w:qFormat/>
    <w:uiPriority w:val="0"/>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55"/>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5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5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5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Normal Indent"/>
    <w:basedOn w:val="1"/>
    <w:next w:val="1"/>
    <w:qFormat/>
    <w:uiPriority w:val="0"/>
    <w:pPr>
      <w:ind w:firstLine="420"/>
    </w:pPr>
    <w:rPr>
      <w:rFonts w:ascii="Times New Roman" w:hAnsi="Times New Roman" w:eastAsia="宋体" w:cs="Times New Roman"/>
      <w:kern w:val="0"/>
      <w:sz w:val="20"/>
      <w:szCs w:val="20"/>
    </w:rPr>
  </w:style>
  <w:style w:type="paragraph" w:styleId="13">
    <w:name w:val="caption"/>
    <w:basedOn w:val="1"/>
    <w:next w:val="1"/>
    <w:qFormat/>
    <w:uiPriority w:val="99"/>
    <w:rPr>
      <w:rFonts w:ascii="Arial" w:hAnsi="Arial" w:eastAsia="黑体" w:cs="Arial"/>
      <w:sz w:val="20"/>
      <w:szCs w:val="20"/>
    </w:rPr>
  </w:style>
  <w:style w:type="paragraph" w:styleId="14">
    <w:name w:val="Document Map"/>
    <w:basedOn w:val="1"/>
    <w:link w:val="69"/>
    <w:semiHidden/>
    <w:unhideWhenUsed/>
    <w:qFormat/>
    <w:uiPriority w:val="99"/>
    <w:rPr>
      <w:rFonts w:ascii="宋体" w:eastAsia="宋体"/>
      <w:sz w:val="18"/>
      <w:szCs w:val="18"/>
    </w:rPr>
  </w:style>
  <w:style w:type="paragraph" w:styleId="15">
    <w:name w:val="annotation text"/>
    <w:basedOn w:val="1"/>
    <w:link w:val="70"/>
    <w:unhideWhenUsed/>
    <w:qFormat/>
    <w:uiPriority w:val="0"/>
    <w:pPr>
      <w:jc w:val="left"/>
    </w:pPr>
  </w:style>
  <w:style w:type="paragraph" w:styleId="16">
    <w:name w:val="Body Text 3"/>
    <w:basedOn w:val="1"/>
    <w:link w:val="71"/>
    <w:qFormat/>
    <w:uiPriority w:val="0"/>
    <w:pPr>
      <w:spacing w:after="120"/>
    </w:pPr>
    <w:rPr>
      <w:rFonts w:ascii="Times New Roman" w:hAnsi="Times New Roman" w:eastAsia="宋体" w:cs="Times New Roman"/>
      <w:kern w:val="0"/>
      <w:sz w:val="16"/>
      <w:szCs w:val="16"/>
    </w:rPr>
  </w:style>
  <w:style w:type="paragraph" w:styleId="17">
    <w:name w:val="Body Text"/>
    <w:basedOn w:val="1"/>
    <w:link w:val="68"/>
    <w:qFormat/>
    <w:uiPriority w:val="99"/>
    <w:pPr>
      <w:spacing w:after="120"/>
    </w:pPr>
    <w:rPr>
      <w:rFonts w:ascii="Times New Roman" w:hAnsi="Times New Roman" w:eastAsia="宋体" w:cs="Times New Roman"/>
      <w:szCs w:val="24"/>
    </w:rPr>
  </w:style>
  <w:style w:type="paragraph" w:styleId="18">
    <w:name w:val="Body Text Indent"/>
    <w:basedOn w:val="1"/>
    <w:link w:val="72"/>
    <w:unhideWhenUsed/>
    <w:qFormat/>
    <w:uiPriority w:val="99"/>
    <w:pPr>
      <w:spacing w:after="120"/>
      <w:ind w:left="420" w:leftChars="200"/>
    </w:pPr>
  </w:style>
  <w:style w:type="paragraph" w:styleId="19">
    <w:name w:val="Block Text"/>
    <w:basedOn w:val="1"/>
    <w:unhideWhenUsed/>
    <w:qFormat/>
    <w:uiPriority w:val="0"/>
    <w:pPr>
      <w:adjustRightInd w:val="0"/>
      <w:snapToGrid w:val="0"/>
      <w:spacing w:line="352" w:lineRule="auto"/>
      <w:ind w:left="718" w:leftChars="342" w:right="-82" w:rightChars="-39" w:firstLine="480" w:firstLineChars="200"/>
    </w:pPr>
    <w:rPr>
      <w:rFonts w:ascii="宋体" w:hAnsi="宋体" w:eastAsia="宋体" w:cs="Times New Roman"/>
      <w:sz w:val="24"/>
      <w:szCs w:val="24"/>
    </w:rPr>
  </w:style>
  <w:style w:type="paragraph" w:styleId="20">
    <w:name w:val="toc 5"/>
    <w:basedOn w:val="1"/>
    <w:next w:val="1"/>
    <w:unhideWhenUsed/>
    <w:qFormat/>
    <w:uiPriority w:val="39"/>
    <w:pPr>
      <w:ind w:left="1680" w:leftChars="800"/>
    </w:pPr>
  </w:style>
  <w:style w:type="paragraph" w:styleId="21">
    <w:name w:val="toc 3"/>
    <w:basedOn w:val="1"/>
    <w:next w:val="1"/>
    <w:unhideWhenUsed/>
    <w:qFormat/>
    <w:uiPriority w:val="39"/>
    <w:pPr>
      <w:widowControl/>
      <w:spacing w:after="100" w:line="276" w:lineRule="auto"/>
      <w:ind w:left="440"/>
      <w:jc w:val="left"/>
    </w:pPr>
    <w:rPr>
      <w:kern w:val="0"/>
      <w:sz w:val="22"/>
    </w:rPr>
  </w:style>
  <w:style w:type="paragraph" w:styleId="22">
    <w:name w:val="Plain Text"/>
    <w:basedOn w:val="1"/>
    <w:link w:val="73"/>
    <w:qFormat/>
    <w:uiPriority w:val="99"/>
    <w:rPr>
      <w:rFonts w:ascii="宋体" w:hAnsi="Courier New" w:eastAsia="宋体"/>
      <w:szCs w:val="24"/>
    </w:rPr>
  </w:style>
  <w:style w:type="paragraph" w:styleId="23">
    <w:name w:val="toc 8"/>
    <w:basedOn w:val="1"/>
    <w:next w:val="1"/>
    <w:unhideWhenUsed/>
    <w:qFormat/>
    <w:uiPriority w:val="39"/>
    <w:pPr>
      <w:ind w:left="2940" w:leftChars="1400"/>
    </w:pPr>
  </w:style>
  <w:style w:type="paragraph" w:styleId="24">
    <w:name w:val="Date"/>
    <w:basedOn w:val="1"/>
    <w:next w:val="1"/>
    <w:link w:val="74"/>
    <w:unhideWhenUsed/>
    <w:qFormat/>
    <w:uiPriority w:val="0"/>
    <w:pPr>
      <w:ind w:left="100" w:leftChars="2500"/>
    </w:pPr>
  </w:style>
  <w:style w:type="paragraph" w:styleId="25">
    <w:name w:val="Balloon Text"/>
    <w:basedOn w:val="1"/>
    <w:link w:val="75"/>
    <w:unhideWhenUsed/>
    <w:qFormat/>
    <w:uiPriority w:val="0"/>
    <w:rPr>
      <w:sz w:val="18"/>
      <w:szCs w:val="18"/>
    </w:rPr>
  </w:style>
  <w:style w:type="paragraph" w:styleId="26">
    <w:name w:val="footer"/>
    <w:basedOn w:val="1"/>
    <w:link w:val="76"/>
    <w:unhideWhenUsed/>
    <w:qFormat/>
    <w:uiPriority w:val="99"/>
    <w:pPr>
      <w:tabs>
        <w:tab w:val="center" w:pos="4153"/>
        <w:tab w:val="right" w:pos="8306"/>
      </w:tabs>
      <w:snapToGrid w:val="0"/>
      <w:jc w:val="left"/>
    </w:pPr>
    <w:rPr>
      <w:sz w:val="18"/>
      <w:szCs w:val="18"/>
    </w:rPr>
  </w:style>
  <w:style w:type="paragraph" w:styleId="27">
    <w:name w:val="header"/>
    <w:basedOn w:val="1"/>
    <w:link w:val="77"/>
    <w:unhideWhenUsed/>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unhideWhenUsed/>
    <w:qFormat/>
    <w:uiPriority w:val="39"/>
    <w:pPr>
      <w:widowControl/>
      <w:tabs>
        <w:tab w:val="right" w:leader="dot" w:pos="8273"/>
      </w:tabs>
      <w:spacing w:line="360" w:lineRule="auto"/>
      <w:jc w:val="left"/>
    </w:pPr>
    <w:rPr>
      <w:rFonts w:eastAsia="黑体"/>
      <w:kern w:val="0"/>
      <w:sz w:val="22"/>
    </w:rPr>
  </w:style>
  <w:style w:type="paragraph" w:styleId="29">
    <w:name w:val="toc 4"/>
    <w:basedOn w:val="1"/>
    <w:next w:val="1"/>
    <w:unhideWhenUsed/>
    <w:qFormat/>
    <w:uiPriority w:val="39"/>
    <w:pPr>
      <w:ind w:left="1260" w:leftChars="600"/>
    </w:pPr>
  </w:style>
  <w:style w:type="paragraph" w:styleId="30">
    <w:name w:val="index heading"/>
    <w:basedOn w:val="1"/>
    <w:next w:val="31"/>
    <w:qFormat/>
    <w:uiPriority w:val="99"/>
    <w:rPr>
      <w:rFonts w:ascii="Times New Roman" w:hAnsi="Times New Roman" w:eastAsia="宋体" w:cs="Times New Roman"/>
      <w:szCs w:val="20"/>
    </w:rPr>
  </w:style>
  <w:style w:type="paragraph" w:styleId="31">
    <w:name w:val="index 1"/>
    <w:basedOn w:val="1"/>
    <w:next w:val="1"/>
    <w:autoRedefine/>
    <w:unhideWhenUsed/>
    <w:qFormat/>
    <w:uiPriority w:val="99"/>
  </w:style>
  <w:style w:type="paragraph" w:styleId="32">
    <w:name w:val="Subtitle"/>
    <w:basedOn w:val="1"/>
    <w:next w:val="1"/>
    <w:link w:val="6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toc 6"/>
    <w:basedOn w:val="1"/>
    <w:next w:val="1"/>
    <w:unhideWhenUsed/>
    <w:qFormat/>
    <w:uiPriority w:val="39"/>
    <w:pPr>
      <w:ind w:left="2100" w:leftChars="1000"/>
    </w:pPr>
  </w:style>
  <w:style w:type="paragraph" w:styleId="34">
    <w:name w:val="Body Text Indent 3"/>
    <w:basedOn w:val="1"/>
    <w:link w:val="78"/>
    <w:unhideWhenUsed/>
    <w:qFormat/>
    <w:uiPriority w:val="99"/>
    <w:pPr>
      <w:spacing w:after="120"/>
      <w:ind w:left="420" w:leftChars="200"/>
    </w:pPr>
    <w:rPr>
      <w:sz w:val="16"/>
      <w:szCs w:val="16"/>
    </w:rPr>
  </w:style>
  <w:style w:type="paragraph" w:styleId="35">
    <w:name w:val="toc 2"/>
    <w:basedOn w:val="1"/>
    <w:next w:val="1"/>
    <w:unhideWhenUsed/>
    <w:qFormat/>
    <w:uiPriority w:val="39"/>
    <w:pPr>
      <w:widowControl/>
      <w:tabs>
        <w:tab w:val="left" w:pos="709"/>
        <w:tab w:val="right" w:leader="dot" w:pos="8302"/>
      </w:tabs>
      <w:spacing w:after="100" w:line="276" w:lineRule="auto"/>
      <w:ind w:left="220"/>
      <w:jc w:val="left"/>
    </w:pPr>
    <w:rPr>
      <w:kern w:val="0"/>
      <w:sz w:val="22"/>
    </w:rPr>
  </w:style>
  <w:style w:type="paragraph" w:styleId="36">
    <w:name w:val="toc 9"/>
    <w:basedOn w:val="1"/>
    <w:next w:val="1"/>
    <w:unhideWhenUsed/>
    <w:qFormat/>
    <w:uiPriority w:val="39"/>
    <w:pPr>
      <w:ind w:left="3360" w:leftChars="1600"/>
    </w:pPr>
  </w:style>
  <w:style w:type="paragraph" w:styleId="37">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8">
    <w:name w:val="Title"/>
    <w:basedOn w:val="1"/>
    <w:next w:val="1"/>
    <w:link w:val="59"/>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39">
    <w:name w:val="annotation subject"/>
    <w:basedOn w:val="15"/>
    <w:next w:val="15"/>
    <w:link w:val="79"/>
    <w:unhideWhenUsed/>
    <w:qFormat/>
    <w:uiPriority w:val="0"/>
    <w:rPr>
      <w:b/>
      <w:bCs/>
    </w:rPr>
  </w:style>
  <w:style w:type="paragraph" w:styleId="40">
    <w:name w:val="Body Text First Indent 2"/>
    <w:basedOn w:val="18"/>
    <w:link w:val="80"/>
    <w:unhideWhenUsed/>
    <w:qFormat/>
    <w:uiPriority w:val="0"/>
    <w:pPr>
      <w:spacing w:after="0"/>
      <w:ind w:left="0" w:leftChars="0" w:firstLine="420" w:firstLineChars="200"/>
    </w:pPr>
    <w:rPr>
      <w:rFonts w:ascii="Times New Roman" w:hAnsi="Times New Roman" w:eastAsia="仿宋体" w:cs="Times New Roman"/>
      <w:kern w:val="0"/>
      <w:sz w:val="32"/>
      <w:szCs w:val="32"/>
    </w:rPr>
  </w:style>
  <w:style w:type="table" w:styleId="42">
    <w:name w:val="Table Grid"/>
    <w:basedOn w:val="4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bCs/>
    </w:rPr>
  </w:style>
  <w:style w:type="character" w:styleId="45">
    <w:name w:val="page number"/>
    <w:qFormat/>
    <w:uiPriority w:val="0"/>
  </w:style>
  <w:style w:type="character" w:styleId="46">
    <w:name w:val="FollowedHyperlink"/>
    <w:basedOn w:val="43"/>
    <w:unhideWhenUsed/>
    <w:qFormat/>
    <w:uiPriority w:val="99"/>
    <w:rPr>
      <w:color w:val="954F72" w:themeColor="followedHyperlink"/>
      <w:u w:val="single"/>
      <w14:textFill>
        <w14:solidFill>
          <w14:schemeClr w14:val="folHlink"/>
        </w14:solidFill>
      </w14:textFill>
    </w:rPr>
  </w:style>
  <w:style w:type="character" w:styleId="47">
    <w:name w:val="Emphasis"/>
    <w:basedOn w:val="43"/>
    <w:qFormat/>
    <w:uiPriority w:val="20"/>
    <w:rPr>
      <w:i/>
      <w:iCs/>
    </w:rPr>
  </w:style>
  <w:style w:type="character" w:styleId="48">
    <w:name w:val="Hyperlink"/>
    <w:qFormat/>
    <w:uiPriority w:val="99"/>
    <w:rPr>
      <w:color w:val="0000FF"/>
      <w:u w:val="single"/>
    </w:rPr>
  </w:style>
  <w:style w:type="character" w:styleId="49">
    <w:name w:val="annotation reference"/>
    <w:basedOn w:val="43"/>
    <w:unhideWhenUsed/>
    <w:qFormat/>
    <w:uiPriority w:val="0"/>
    <w:rPr>
      <w:sz w:val="21"/>
      <w:szCs w:val="21"/>
    </w:rPr>
  </w:style>
  <w:style w:type="character" w:customStyle="1" w:styleId="50">
    <w:name w:val="标题 1 字符"/>
    <w:basedOn w:val="43"/>
    <w:link w:val="2"/>
    <w:qFormat/>
    <w:uiPriority w:val="99"/>
    <w:rPr>
      <w:rFonts w:asciiTheme="majorHAnsi" w:hAnsiTheme="majorHAnsi" w:eastAsiaTheme="majorEastAsia" w:cstheme="majorBidi"/>
      <w:color w:val="2F5597" w:themeColor="accent1" w:themeShade="BF"/>
      <w:sz w:val="48"/>
      <w:szCs w:val="48"/>
    </w:rPr>
  </w:style>
  <w:style w:type="character" w:customStyle="1" w:styleId="51">
    <w:name w:val="标题 2 字符"/>
    <w:basedOn w:val="43"/>
    <w:link w:val="3"/>
    <w:qFormat/>
    <w:uiPriority w:val="0"/>
    <w:rPr>
      <w:rFonts w:asciiTheme="majorHAnsi" w:hAnsiTheme="majorHAnsi" w:eastAsiaTheme="majorEastAsia" w:cstheme="majorBidi"/>
      <w:color w:val="2F5597" w:themeColor="accent1" w:themeShade="BF"/>
      <w:sz w:val="40"/>
      <w:szCs w:val="40"/>
    </w:rPr>
  </w:style>
  <w:style w:type="character" w:customStyle="1" w:styleId="52">
    <w:name w:val="标题 3 字符"/>
    <w:basedOn w:val="43"/>
    <w:link w:val="4"/>
    <w:qFormat/>
    <w:uiPriority w:val="9"/>
    <w:rPr>
      <w:rFonts w:asciiTheme="majorHAnsi" w:hAnsiTheme="majorHAnsi" w:eastAsiaTheme="majorEastAsia" w:cstheme="majorBidi"/>
      <w:color w:val="2F5597" w:themeColor="accent1" w:themeShade="BF"/>
      <w:sz w:val="32"/>
      <w:szCs w:val="32"/>
    </w:rPr>
  </w:style>
  <w:style w:type="character" w:customStyle="1" w:styleId="53">
    <w:name w:val="标题 4 字符"/>
    <w:basedOn w:val="43"/>
    <w:link w:val="5"/>
    <w:semiHidden/>
    <w:qFormat/>
    <w:uiPriority w:val="9"/>
    <w:rPr>
      <w:rFonts w:cstheme="majorBidi"/>
      <w:color w:val="2F5597" w:themeColor="accent1" w:themeShade="BF"/>
      <w:sz w:val="28"/>
      <w:szCs w:val="28"/>
    </w:rPr>
  </w:style>
  <w:style w:type="character" w:customStyle="1" w:styleId="54">
    <w:name w:val="标题 5 字符"/>
    <w:basedOn w:val="43"/>
    <w:link w:val="6"/>
    <w:qFormat/>
    <w:uiPriority w:val="0"/>
    <w:rPr>
      <w:rFonts w:cstheme="majorBidi"/>
      <w:color w:val="2F5597" w:themeColor="accent1" w:themeShade="BF"/>
      <w:sz w:val="24"/>
      <w:szCs w:val="24"/>
    </w:rPr>
  </w:style>
  <w:style w:type="character" w:customStyle="1" w:styleId="55">
    <w:name w:val="标题 6 字符"/>
    <w:basedOn w:val="43"/>
    <w:link w:val="7"/>
    <w:semiHidden/>
    <w:qFormat/>
    <w:uiPriority w:val="9"/>
    <w:rPr>
      <w:rFonts w:cstheme="majorBidi"/>
      <w:b/>
      <w:bCs/>
      <w:color w:val="2F5597" w:themeColor="accent1" w:themeShade="BF"/>
    </w:rPr>
  </w:style>
  <w:style w:type="character" w:customStyle="1" w:styleId="56">
    <w:name w:val="标题 7 字符"/>
    <w:basedOn w:val="43"/>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57">
    <w:name w:val="标题 8 字符"/>
    <w:basedOn w:val="43"/>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58">
    <w:name w:val="标题 9 字符"/>
    <w:basedOn w:val="43"/>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9">
    <w:name w:val="标题 字符"/>
    <w:basedOn w:val="43"/>
    <w:link w:val="38"/>
    <w:qFormat/>
    <w:uiPriority w:val="10"/>
    <w:rPr>
      <w:rFonts w:asciiTheme="majorHAnsi" w:hAnsiTheme="majorHAnsi" w:eastAsiaTheme="majorEastAsia" w:cstheme="majorBidi"/>
      <w:spacing w:val="-10"/>
      <w:kern w:val="28"/>
      <w:sz w:val="56"/>
      <w:szCs w:val="56"/>
    </w:rPr>
  </w:style>
  <w:style w:type="character" w:customStyle="1" w:styleId="60">
    <w:name w:val="副标题 字符"/>
    <w:basedOn w:val="43"/>
    <w:link w:val="3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61">
    <w:name w:val="Quote"/>
    <w:basedOn w:val="1"/>
    <w:next w:val="1"/>
    <w:link w:val="6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62">
    <w:name w:val="引用 字符"/>
    <w:basedOn w:val="43"/>
    <w:link w:val="61"/>
    <w:qFormat/>
    <w:uiPriority w:val="29"/>
    <w:rPr>
      <w:i/>
      <w:iCs/>
      <w:color w:val="404040" w:themeColor="text1" w:themeTint="BF"/>
      <w14:textFill>
        <w14:solidFill>
          <w14:schemeClr w14:val="tx1">
            <w14:lumMod w14:val="75000"/>
            <w14:lumOff w14:val="25000"/>
          </w14:schemeClr>
        </w14:solidFill>
      </w14:textFill>
    </w:rPr>
  </w:style>
  <w:style w:type="paragraph" w:styleId="63">
    <w:name w:val="List Paragraph"/>
    <w:basedOn w:val="1"/>
    <w:link w:val="89"/>
    <w:qFormat/>
    <w:uiPriority w:val="34"/>
    <w:pPr>
      <w:ind w:left="720"/>
      <w:contextualSpacing/>
    </w:pPr>
  </w:style>
  <w:style w:type="character" w:customStyle="1" w:styleId="64">
    <w:name w:val="Intense Emphasis"/>
    <w:basedOn w:val="43"/>
    <w:qFormat/>
    <w:uiPriority w:val="21"/>
    <w:rPr>
      <w:i/>
      <w:iCs/>
      <w:color w:val="2F5597" w:themeColor="accent1" w:themeShade="BF"/>
    </w:rPr>
  </w:style>
  <w:style w:type="paragraph" w:styleId="65">
    <w:name w:val="Intense Quote"/>
    <w:basedOn w:val="1"/>
    <w:next w:val="1"/>
    <w:link w:val="6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66">
    <w:name w:val="明显引用 字符"/>
    <w:basedOn w:val="43"/>
    <w:link w:val="65"/>
    <w:qFormat/>
    <w:uiPriority w:val="30"/>
    <w:rPr>
      <w:i/>
      <w:iCs/>
      <w:color w:val="2F5597" w:themeColor="accent1" w:themeShade="BF"/>
    </w:rPr>
  </w:style>
  <w:style w:type="character" w:customStyle="1" w:styleId="67">
    <w:name w:val="Intense Reference"/>
    <w:basedOn w:val="43"/>
    <w:qFormat/>
    <w:uiPriority w:val="32"/>
    <w:rPr>
      <w:b/>
      <w:bCs/>
      <w:smallCaps/>
      <w:color w:val="2F5597" w:themeColor="accent1" w:themeShade="BF"/>
      <w:spacing w:val="5"/>
    </w:rPr>
  </w:style>
  <w:style w:type="character" w:customStyle="1" w:styleId="68">
    <w:name w:val="正文文本 字符"/>
    <w:basedOn w:val="43"/>
    <w:link w:val="17"/>
    <w:qFormat/>
    <w:uiPriority w:val="99"/>
    <w:rPr>
      <w:rFonts w:ascii="Times New Roman" w:hAnsi="Times New Roman" w:eastAsia="宋体" w:cs="Times New Roman"/>
      <w:szCs w:val="24"/>
    </w:rPr>
  </w:style>
  <w:style w:type="character" w:customStyle="1" w:styleId="69">
    <w:name w:val="文档结构图 字符"/>
    <w:basedOn w:val="43"/>
    <w:link w:val="14"/>
    <w:semiHidden/>
    <w:qFormat/>
    <w:uiPriority w:val="99"/>
    <w:rPr>
      <w:rFonts w:ascii="宋体" w:eastAsia="宋体"/>
      <w:sz w:val="18"/>
      <w:szCs w:val="18"/>
    </w:rPr>
  </w:style>
  <w:style w:type="character" w:customStyle="1" w:styleId="70">
    <w:name w:val="批注文字 字符"/>
    <w:basedOn w:val="43"/>
    <w:link w:val="15"/>
    <w:qFormat/>
    <w:uiPriority w:val="0"/>
  </w:style>
  <w:style w:type="character" w:customStyle="1" w:styleId="71">
    <w:name w:val="正文文本 3 字符"/>
    <w:basedOn w:val="43"/>
    <w:link w:val="16"/>
    <w:qFormat/>
    <w:uiPriority w:val="0"/>
    <w:rPr>
      <w:rFonts w:ascii="Times New Roman" w:hAnsi="Times New Roman" w:eastAsia="宋体" w:cs="Times New Roman"/>
      <w:kern w:val="0"/>
      <w:sz w:val="16"/>
      <w:szCs w:val="16"/>
    </w:rPr>
  </w:style>
  <w:style w:type="character" w:customStyle="1" w:styleId="72">
    <w:name w:val="正文文本缩进 字符"/>
    <w:basedOn w:val="43"/>
    <w:link w:val="18"/>
    <w:qFormat/>
    <w:uiPriority w:val="99"/>
  </w:style>
  <w:style w:type="character" w:customStyle="1" w:styleId="73">
    <w:name w:val="纯文本 字符"/>
    <w:basedOn w:val="43"/>
    <w:link w:val="22"/>
    <w:qFormat/>
    <w:uiPriority w:val="99"/>
    <w:rPr>
      <w:rFonts w:ascii="宋体" w:hAnsi="Courier New" w:eastAsia="宋体"/>
      <w:szCs w:val="24"/>
    </w:rPr>
  </w:style>
  <w:style w:type="character" w:customStyle="1" w:styleId="74">
    <w:name w:val="日期 字符"/>
    <w:basedOn w:val="43"/>
    <w:link w:val="24"/>
    <w:qFormat/>
    <w:uiPriority w:val="0"/>
  </w:style>
  <w:style w:type="character" w:customStyle="1" w:styleId="75">
    <w:name w:val="批注框文本 字符"/>
    <w:basedOn w:val="43"/>
    <w:link w:val="25"/>
    <w:qFormat/>
    <w:uiPriority w:val="0"/>
    <w:rPr>
      <w:sz w:val="18"/>
      <w:szCs w:val="18"/>
    </w:rPr>
  </w:style>
  <w:style w:type="character" w:customStyle="1" w:styleId="76">
    <w:name w:val="页脚 字符"/>
    <w:basedOn w:val="43"/>
    <w:link w:val="26"/>
    <w:qFormat/>
    <w:uiPriority w:val="99"/>
    <w:rPr>
      <w:sz w:val="18"/>
      <w:szCs w:val="18"/>
    </w:rPr>
  </w:style>
  <w:style w:type="character" w:customStyle="1" w:styleId="77">
    <w:name w:val="页眉 字符"/>
    <w:basedOn w:val="43"/>
    <w:link w:val="27"/>
    <w:qFormat/>
    <w:uiPriority w:val="99"/>
    <w:rPr>
      <w:sz w:val="18"/>
      <w:szCs w:val="18"/>
    </w:rPr>
  </w:style>
  <w:style w:type="character" w:customStyle="1" w:styleId="78">
    <w:name w:val="正文文本缩进 3 字符"/>
    <w:basedOn w:val="43"/>
    <w:link w:val="34"/>
    <w:qFormat/>
    <w:uiPriority w:val="99"/>
    <w:rPr>
      <w:sz w:val="16"/>
      <w:szCs w:val="16"/>
    </w:rPr>
  </w:style>
  <w:style w:type="character" w:customStyle="1" w:styleId="79">
    <w:name w:val="批注主题 字符"/>
    <w:basedOn w:val="70"/>
    <w:link w:val="39"/>
    <w:qFormat/>
    <w:uiPriority w:val="0"/>
    <w:rPr>
      <w:b/>
      <w:bCs/>
    </w:rPr>
  </w:style>
  <w:style w:type="character" w:customStyle="1" w:styleId="80">
    <w:name w:val="正文文本首行缩进 2 字符"/>
    <w:basedOn w:val="72"/>
    <w:link w:val="40"/>
    <w:qFormat/>
    <w:uiPriority w:val="0"/>
    <w:rPr>
      <w:rFonts w:ascii="Times New Roman" w:hAnsi="Times New Roman" w:eastAsia="仿宋体" w:cs="Times New Roman"/>
      <w:kern w:val="0"/>
      <w:sz w:val="32"/>
      <w:szCs w:val="32"/>
    </w:rPr>
  </w:style>
  <w:style w:type="character" w:customStyle="1" w:styleId="81">
    <w:name w:val="p141"/>
    <w:qFormat/>
    <w:uiPriority w:val="0"/>
    <w:rPr>
      <w:sz w:val="21"/>
      <w:szCs w:val="21"/>
    </w:rPr>
  </w:style>
  <w:style w:type="paragraph" w:customStyle="1" w:styleId="82">
    <w:name w:val="TOC 标题1"/>
    <w:basedOn w:val="2"/>
    <w:next w:val="1"/>
    <w:unhideWhenUsed/>
    <w:qFormat/>
    <w:uiPriority w:val="39"/>
    <w:pPr>
      <w:widowControl/>
      <w:spacing w:after="0" w:line="276" w:lineRule="auto"/>
      <w:jc w:val="left"/>
      <w:outlineLvl w:val="9"/>
    </w:pPr>
    <w:rPr>
      <w:b/>
      <w:bCs/>
      <w:kern w:val="0"/>
      <w:sz w:val="28"/>
      <w:szCs w:val="28"/>
    </w:rPr>
  </w:style>
  <w:style w:type="paragraph" w:customStyle="1" w:styleId="83">
    <w:name w:val="正文缩进2格"/>
    <w:basedOn w:val="1"/>
    <w:link w:val="84"/>
    <w:qFormat/>
    <w:uiPriority w:val="0"/>
    <w:pPr>
      <w:spacing w:line="600" w:lineRule="exact"/>
      <w:ind w:firstLine="639" w:firstLineChars="206"/>
    </w:pPr>
    <w:rPr>
      <w:rFonts w:ascii="仿宋_GB2312" w:hAnsi="宋体" w:eastAsia="仿宋_GB2312" w:cs="Times New Roman"/>
      <w:sz w:val="31"/>
      <w:szCs w:val="28"/>
    </w:rPr>
  </w:style>
  <w:style w:type="character" w:customStyle="1" w:styleId="84">
    <w:name w:val="正文缩进2格 Char"/>
    <w:link w:val="83"/>
    <w:qFormat/>
    <w:uiPriority w:val="0"/>
    <w:rPr>
      <w:rFonts w:ascii="仿宋_GB2312" w:hAnsi="宋体" w:eastAsia="仿宋_GB2312" w:cs="Times New Roman"/>
      <w:sz w:val="31"/>
      <w:szCs w:val="28"/>
    </w:rPr>
  </w:style>
  <w:style w:type="character" w:customStyle="1" w:styleId="85">
    <w:name w:val="纯文本 Char"/>
    <w:basedOn w:val="43"/>
    <w:semiHidden/>
    <w:qFormat/>
    <w:uiPriority w:val="99"/>
    <w:rPr>
      <w:rFonts w:ascii="宋体" w:hAnsi="Courier New" w:eastAsia="宋体" w:cs="Courier New"/>
      <w:szCs w:val="21"/>
    </w:rPr>
  </w:style>
  <w:style w:type="character" w:customStyle="1" w:styleId="86">
    <w:name w:val="正文缩进2格 Char Char"/>
    <w:basedOn w:val="43"/>
    <w:qFormat/>
    <w:uiPriority w:val="0"/>
    <w:rPr>
      <w:rFonts w:ascii="仿宋_GB2312" w:hAnsi="宋体" w:eastAsia="仿宋_GB2312"/>
      <w:kern w:val="2"/>
      <w:sz w:val="31"/>
      <w:szCs w:val="28"/>
      <w:lang w:val="en-US" w:eastAsia="zh-CN" w:bidi="ar-SA"/>
    </w:rPr>
  </w:style>
  <w:style w:type="paragraph" w:customStyle="1" w:styleId="87">
    <w:name w:val="正文缩进4格"/>
    <w:basedOn w:val="83"/>
    <w:qFormat/>
    <w:uiPriority w:val="0"/>
    <w:pPr>
      <w:spacing w:line="340" w:lineRule="exact"/>
      <w:ind w:firstLine="315" w:firstLineChars="0"/>
    </w:pPr>
    <w:rPr>
      <w:rFonts w:ascii="宋体" w:eastAsia="宋体"/>
      <w:sz w:val="24"/>
      <w:szCs w:val="24"/>
    </w:rPr>
  </w:style>
  <w:style w:type="character" w:customStyle="1" w:styleId="88">
    <w:name w:val="正文文本 Char"/>
    <w:basedOn w:val="43"/>
    <w:semiHidden/>
    <w:qFormat/>
    <w:uiPriority w:val="99"/>
  </w:style>
  <w:style w:type="character" w:customStyle="1" w:styleId="89">
    <w:name w:val="列表段落 字符"/>
    <w:link w:val="63"/>
    <w:qFormat/>
    <w:uiPriority w:val="34"/>
  </w:style>
  <w:style w:type="paragraph" w:customStyle="1" w:styleId="90">
    <w:name w:val="保留正文"/>
    <w:basedOn w:val="17"/>
    <w:qFormat/>
    <w:uiPriority w:val="0"/>
    <w:pPr>
      <w:keepNext/>
      <w:spacing w:after="160"/>
    </w:pPr>
  </w:style>
  <w:style w:type="paragraph" w:customStyle="1" w:styleId="91">
    <w:name w:val="列出段落1"/>
    <w:basedOn w:val="1"/>
    <w:qFormat/>
    <w:uiPriority w:val="0"/>
    <w:pPr>
      <w:ind w:firstLine="420" w:firstLineChars="200"/>
    </w:pPr>
    <w:rPr>
      <w:rFonts w:ascii="Calibri" w:hAnsi="Calibri" w:eastAsia="宋体" w:cs="黑体"/>
    </w:rPr>
  </w:style>
  <w:style w:type="paragraph" w:customStyle="1" w:styleId="92">
    <w:name w:val="修订1"/>
    <w:hidden/>
    <w:semiHidden/>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93">
    <w:name w:val="_Style 202"/>
    <w:basedOn w:val="1"/>
    <w:qFormat/>
    <w:uiPriority w:val="0"/>
    <w:pPr>
      <w:tabs>
        <w:tab w:val="left" w:pos="360"/>
      </w:tabs>
    </w:pPr>
    <w:rPr>
      <w:rFonts w:ascii="Times New Roman" w:hAnsi="Times New Roman" w:eastAsia="宋体" w:cs="Times New Roman"/>
      <w:szCs w:val="24"/>
    </w:rPr>
  </w:style>
  <w:style w:type="paragraph" w:customStyle="1" w:styleId="94">
    <w:name w:val="Char1 Char Char Char"/>
    <w:basedOn w:val="1"/>
    <w:qFormat/>
    <w:uiPriority w:val="0"/>
    <w:rPr>
      <w:rFonts w:ascii="黑体" w:hAnsi="Verdana" w:eastAsia="黑体" w:cs="Times New Roman"/>
      <w:kern w:val="0"/>
      <w:sz w:val="32"/>
      <w:szCs w:val="32"/>
      <w:lang w:eastAsia="en-US"/>
    </w:rPr>
  </w:style>
  <w:style w:type="paragraph" w:customStyle="1" w:styleId="95">
    <w:name w:val="1 Char Char Char Char"/>
    <w:basedOn w:val="1"/>
    <w:qFormat/>
    <w:uiPriority w:val="0"/>
    <w:pPr>
      <w:spacing w:after="160" w:line="240" w:lineRule="exact"/>
    </w:pPr>
    <w:rPr>
      <w:rFonts w:ascii="Times New Roman" w:hAnsi="Times New Roman" w:eastAsia="宋体" w:cs="Times New Roman"/>
      <w:szCs w:val="24"/>
    </w:rPr>
  </w:style>
  <w:style w:type="paragraph" w:customStyle="1" w:styleId="96">
    <w:name w:val="样式4"/>
    <w:basedOn w:val="1"/>
    <w:qFormat/>
    <w:uiPriority w:val="0"/>
    <w:pPr>
      <w:tabs>
        <w:tab w:val="left" w:pos="2328"/>
      </w:tabs>
      <w:ind w:left="2328" w:hanging="708"/>
    </w:pPr>
    <w:rPr>
      <w:rFonts w:ascii="Times New Roman" w:hAnsi="Times New Roman" w:eastAsia="宋体" w:cs="Times New Roman"/>
      <w:szCs w:val="24"/>
    </w:rPr>
  </w:style>
  <w:style w:type="paragraph" w:customStyle="1" w:styleId="97">
    <w:name w:val="Char Char Char Char Char Char Char Char Char Char Char Char1 Char Char Char Char"/>
    <w:basedOn w:val="1"/>
    <w:qFormat/>
    <w:uiPriority w:val="0"/>
    <w:pPr>
      <w:widowControl/>
      <w:spacing w:after="160" w:line="240" w:lineRule="exact"/>
      <w:jc w:val="center"/>
    </w:pPr>
    <w:rPr>
      <w:rFonts w:ascii="黑体" w:hAnsi="Verdana" w:eastAsia="黑体" w:cs="Times New Roman"/>
      <w:kern w:val="0"/>
      <w:sz w:val="32"/>
      <w:szCs w:val="32"/>
      <w:lang w:eastAsia="en-US"/>
    </w:rPr>
  </w:style>
  <w:style w:type="character" w:customStyle="1" w:styleId="98">
    <w:name w:val="未处理的提及1"/>
    <w:basedOn w:val="43"/>
    <w:semiHidden/>
    <w:unhideWhenUsed/>
    <w:qFormat/>
    <w:uiPriority w:val="99"/>
    <w:rPr>
      <w:color w:val="605E5C"/>
      <w:shd w:val="clear" w:color="auto" w:fill="E1DFDD"/>
    </w:rPr>
  </w:style>
  <w:style w:type="character" w:customStyle="1" w:styleId="99">
    <w:name w:val="未处理的提及2"/>
    <w:basedOn w:val="43"/>
    <w:semiHidden/>
    <w:unhideWhenUsed/>
    <w:qFormat/>
    <w:uiPriority w:val="99"/>
    <w:rPr>
      <w:color w:val="605E5C"/>
      <w:shd w:val="clear" w:color="auto" w:fill="E1DFDD"/>
    </w:rPr>
  </w:style>
  <w:style w:type="paragraph" w:customStyle="1" w:styleId="100">
    <w:name w:val="_Style 3"/>
    <w:next w:val="34"/>
    <w:qFormat/>
    <w:uiPriority w:val="0"/>
    <w:pPr>
      <w:widowControl w:val="0"/>
      <w:jc w:val="both"/>
    </w:pPr>
    <w:rPr>
      <w:rFonts w:ascii="Times New Roman" w:hAnsi="Times New Roman" w:eastAsia="宋体" w:cs="Times New Roman"/>
      <w:kern w:val="2"/>
      <w:sz w:val="21"/>
      <w:szCs w:val="22"/>
      <w:lang w:val="en-US" w:eastAsia="zh-CN" w:bidi="ar-SA"/>
      <w14:ligatures w14:val="standardContextual"/>
    </w:rPr>
  </w:style>
  <w:style w:type="character" w:customStyle="1" w:styleId="101">
    <w:name w:val="15"/>
    <w:basedOn w:val="43"/>
    <w:qFormat/>
    <w:uiPriority w:val="0"/>
    <w:rPr>
      <w:rFonts w:hint="eastAsia" w:ascii="微软雅黑" w:hAnsi="微软雅黑" w:eastAsia="微软雅黑"/>
      <w:color w:val="000000"/>
      <w:sz w:val="20"/>
      <w:szCs w:val="20"/>
    </w:rPr>
  </w:style>
  <w:style w:type="character" w:customStyle="1" w:styleId="102">
    <w:name w:val="16"/>
    <w:basedOn w:val="43"/>
    <w:qFormat/>
    <w:uiPriority w:val="0"/>
    <w:rPr>
      <w:rFonts w:hint="eastAsia" w:ascii="微软雅黑" w:hAnsi="微软雅黑" w:eastAsia="微软雅黑"/>
      <w:color w:val="000000"/>
      <w:sz w:val="20"/>
      <w:szCs w:val="20"/>
    </w:rPr>
  </w:style>
  <w:style w:type="character" w:customStyle="1" w:styleId="103">
    <w:name w:val="font21"/>
    <w:basedOn w:val="43"/>
    <w:qFormat/>
    <w:uiPriority w:val="0"/>
    <w:rPr>
      <w:rFonts w:ascii="宋体" w:hAnsi="宋体" w:eastAsia="宋体" w:cs="宋体"/>
      <w:color w:val="000000"/>
      <w:sz w:val="20"/>
      <w:szCs w:val="20"/>
      <w:u w:val="none"/>
    </w:rPr>
  </w:style>
  <w:style w:type="character" w:customStyle="1" w:styleId="104">
    <w:name w:val="font31"/>
    <w:basedOn w:val="43"/>
    <w:qFormat/>
    <w:uiPriority w:val="0"/>
    <w:rPr>
      <w:rFonts w:ascii="宋体" w:hAnsi="宋体" w:eastAsia="宋体" w:cs="宋体"/>
      <w:color w:val="000000"/>
      <w:sz w:val="24"/>
      <w:szCs w:val="24"/>
      <w:u w:val="none"/>
    </w:rPr>
  </w:style>
  <w:style w:type="paragraph" w:customStyle="1" w:styleId="105">
    <w:name w:val="Char"/>
    <w:basedOn w:val="1"/>
    <w:qFormat/>
    <w:uiPriority w:val="99"/>
    <w:pPr>
      <w:widowControl/>
      <w:spacing w:after="160" w:line="240" w:lineRule="exact"/>
      <w:jc w:val="left"/>
    </w:pPr>
    <w:rPr>
      <w:rFonts w:ascii="Verdana" w:hAnsi="Verdana" w:eastAsia="宋体" w:cs="Times New Roman"/>
      <w:kern w:val="0"/>
      <w:szCs w:val="20"/>
      <w:lang w:eastAsia="en-US"/>
    </w:rPr>
  </w:style>
  <w:style w:type="paragraph" w:customStyle="1" w:styleId="106">
    <w:name w:val="题注5"/>
    <w:basedOn w:val="1"/>
    <w:next w:val="13"/>
    <w:qFormat/>
    <w:uiPriority w:val="99"/>
    <w:pPr>
      <w:jc w:val="center"/>
    </w:pPr>
    <w:rPr>
      <w:rFonts w:ascii="Times New Roman" w:hAnsi="Times New Roman" w:eastAsia="宋体" w:cs="Times New Roman"/>
      <w:b/>
      <w:color w:val="000000"/>
      <w:sz w:val="24"/>
      <w:szCs w:val="21"/>
    </w:rPr>
  </w:style>
  <w:style w:type="paragraph" w:customStyle="1" w:styleId="107">
    <w:name w:val="题注4"/>
    <w:basedOn w:val="1"/>
    <w:next w:val="13"/>
    <w:qFormat/>
    <w:uiPriority w:val="99"/>
    <w:pPr>
      <w:ind w:left="-132" w:leftChars="-64" w:right="-105" w:rightChars="-50" w:hanging="2"/>
      <w:jc w:val="center"/>
    </w:pPr>
    <w:rPr>
      <w:rFonts w:ascii="Times New Roman" w:hAnsi="Times New Roman" w:eastAsia="宋体" w:cs="Times New Roman"/>
      <w:b/>
      <w:color w:val="FF0000"/>
      <w:szCs w:val="21"/>
      <w:lang w:val="en-GB"/>
    </w:rPr>
  </w:style>
  <w:style w:type="paragraph" w:customStyle="1" w:styleId="108">
    <w:name w:val="表格文字"/>
    <w:basedOn w:val="1"/>
    <w:qFormat/>
    <w:uiPriority w:val="99"/>
    <w:pPr>
      <w:spacing w:before="25" w:after="25"/>
      <w:jc w:val="left"/>
    </w:pPr>
    <w:rPr>
      <w:rFonts w:ascii="Times New Roman" w:hAnsi="Times New Roman" w:eastAsia="宋体" w:cs="Times New Roman"/>
      <w:bCs/>
      <w:spacing w:val="10"/>
      <w:kern w:val="0"/>
      <w:sz w:val="24"/>
      <w:szCs w:val="20"/>
    </w:rPr>
  </w:style>
  <w:style w:type="paragraph" w:customStyle="1" w:styleId="109">
    <w:name w:val="Default"/>
    <w:unhideWhenUsed/>
    <w:qFormat/>
    <w:uiPriority w:val="0"/>
    <w:pPr>
      <w:widowControl w:val="0"/>
      <w:autoSpaceDE w:val="0"/>
      <w:autoSpaceDN w:val="0"/>
      <w:adjustRightInd w:val="0"/>
    </w:pPr>
    <w:rPr>
      <w:rFonts w:hint="eastAsia" w:ascii="DEZBWU+FZY4JW--GB1-0" w:hAnsi="DEZBWU+FZY4JW--GB1-0" w:eastAsia="DEZBWU+FZY4JW--GB1-0" w:cs="Times New Roman"/>
      <w:color w:val="000000"/>
      <w:kern w:val="0"/>
      <w:sz w:val="24"/>
      <w:szCs w:val="20"/>
      <w:lang w:val="en-US" w:eastAsia="zh-CN" w:bidi="ar-SA"/>
      <w14:ligatures w14:val="standardContextual"/>
    </w:rPr>
  </w:style>
  <w:style w:type="paragraph" w:customStyle="1" w:styleId="110">
    <w:name w:val="p0"/>
    <w:basedOn w:val="1"/>
    <w:qFormat/>
    <w:uiPriority w:val="0"/>
    <w:pPr>
      <w:widowControl/>
    </w:pPr>
    <w:rPr>
      <w:rFonts w:ascii="宋体" w:hAnsi="宋体" w:eastAsia="宋体" w:cs="宋体"/>
      <w:kern w:val="0"/>
      <w:sz w:val="27"/>
      <w:szCs w:val="27"/>
    </w:rPr>
  </w:style>
  <w:style w:type="paragraph" w:customStyle="1" w:styleId="111">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112">
    <w:name w:val="BodyText"/>
    <w:basedOn w:val="1"/>
    <w:qFormat/>
    <w:uiPriority w:val="0"/>
    <w:pPr>
      <w:snapToGrid w:val="0"/>
      <w:spacing w:line="360" w:lineRule="auto"/>
      <w:ind w:right="600"/>
      <w:textAlignment w:val="baseline"/>
    </w:pPr>
    <w:rPr>
      <w:rFonts w:ascii="Times New Roman" w:hAnsi="Times New Roman" w:eastAsia="宋体" w:cs="Times New Roman"/>
      <w:kern w:val="0"/>
      <w:szCs w:val="24"/>
    </w:rPr>
  </w:style>
  <w:style w:type="paragraph" w:customStyle="1" w:styleId="113">
    <w:name w:val="内容样式"/>
    <w:basedOn w:val="1"/>
    <w:qFormat/>
    <w:uiPriority w:val="99"/>
    <w:pPr>
      <w:snapToGrid w:val="0"/>
      <w:spacing w:line="460" w:lineRule="exact"/>
      <w:ind w:firstLine="560" w:firstLineChars="200"/>
      <w:jc w:val="left"/>
    </w:pPr>
    <w:rPr>
      <w:rFonts w:ascii="仿宋_GB2312" w:hAnsi="仿宋_GB2312" w:eastAsia="仿宋_GB2312" w:cs="宋体"/>
      <w:kern w:val="0"/>
      <w:sz w:val="28"/>
      <w:szCs w:val="24"/>
    </w:rPr>
  </w:style>
  <w:style w:type="character" w:customStyle="1" w:styleId="114">
    <w:name w:val="font41"/>
    <w:basedOn w:val="43"/>
    <w:qFormat/>
    <w:uiPriority w:val="0"/>
    <w:rPr>
      <w:rFonts w:hint="eastAsia" w:ascii="宋体" w:hAnsi="宋体" w:eastAsia="宋体" w:cs="宋体"/>
      <w:color w:val="000000"/>
      <w:sz w:val="20"/>
      <w:szCs w:val="20"/>
      <w:u w:val="none"/>
    </w:rPr>
  </w:style>
  <w:style w:type="character" w:customStyle="1" w:styleId="115">
    <w:name w:val="font111"/>
    <w:basedOn w:val="43"/>
    <w:qFormat/>
    <w:uiPriority w:val="0"/>
    <w:rPr>
      <w:rFonts w:hint="eastAsia" w:ascii="宋体" w:hAnsi="宋体" w:eastAsia="宋体" w:cs="宋体"/>
      <w:color w:val="FF0000"/>
      <w:sz w:val="24"/>
      <w:szCs w:val="24"/>
      <w:u w:val="none"/>
    </w:rPr>
  </w:style>
  <w:style w:type="paragraph" w:customStyle="1" w:styleId="116">
    <w:name w:val="[基本段落]"/>
    <w:basedOn w:val="1"/>
    <w:qFormat/>
    <w:uiPriority w:val="0"/>
    <w:pPr>
      <w:widowControl/>
      <w:autoSpaceDE w:val="0"/>
      <w:autoSpaceDN w:val="0"/>
      <w:spacing w:line="288" w:lineRule="auto"/>
    </w:pPr>
    <w:rPr>
      <w:rFonts w:ascii="??????_GBK" w:hAnsi="??????_GBK" w:eastAsia="宋体" w:cs="宋体"/>
      <w:color w:val="000000"/>
      <w:kern w:val="0"/>
      <w:sz w:val="24"/>
      <w:szCs w:val="24"/>
    </w:rPr>
  </w:style>
  <w:style w:type="paragraph" w:customStyle="1" w:styleId="117">
    <w:name w:val="msonormal"/>
    <w:basedOn w:val="1"/>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18">
    <w:name w:val="未处理的提及3"/>
    <w:basedOn w:val="43"/>
    <w:semiHidden/>
    <w:unhideWhenUsed/>
    <w:qFormat/>
    <w:uiPriority w:val="99"/>
    <w:rPr>
      <w:color w:val="605E5C"/>
      <w:shd w:val="clear" w:color="auto" w:fill="E1DFDD"/>
    </w:rPr>
  </w:style>
  <w:style w:type="character" w:customStyle="1" w:styleId="119">
    <w:name w:val="font112"/>
    <w:basedOn w:val="43"/>
    <w:qFormat/>
    <w:uiPriority w:val="0"/>
    <w:rPr>
      <w:rFonts w:hint="eastAsia" w:ascii="宋体" w:hAnsi="宋体" w:eastAsia="宋体" w:cs="宋体"/>
      <w:color w:val="000000"/>
      <w:sz w:val="20"/>
      <w:szCs w:val="20"/>
      <w:u w:val="none"/>
      <w:vertAlign w:val="superscript"/>
    </w:rPr>
  </w:style>
  <w:style w:type="paragraph" w:customStyle="1" w:styleId="120">
    <w:name w:val="标书正文1"/>
    <w:basedOn w:val="1"/>
    <w:qFormat/>
    <w:uiPriority w:val="0"/>
    <w:pPr>
      <w:spacing w:line="520" w:lineRule="exact"/>
      <w:ind w:firstLine="640" w:firstLineChars="200"/>
    </w:pPr>
  </w:style>
  <w:style w:type="character" w:customStyle="1" w:styleId="121">
    <w:name w:val="s21"/>
    <w:qFormat/>
    <w:uiPriority w:val="0"/>
    <w:rPr>
      <w:b/>
      <w:color w:val="000000"/>
    </w:rPr>
  </w:style>
  <w:style w:type="character" w:customStyle="1" w:styleId="122">
    <w:name w:val="font101"/>
    <w:basedOn w:val="43"/>
    <w:qFormat/>
    <w:uiPriority w:val="0"/>
    <w:rPr>
      <w:rFonts w:hint="eastAsia" w:ascii="宋体" w:hAnsi="宋体" w:eastAsia="宋体" w:cs="宋体"/>
      <w:color w:val="000000"/>
      <w:sz w:val="20"/>
      <w:szCs w:val="20"/>
      <w:u w:val="none"/>
    </w:rPr>
  </w:style>
  <w:style w:type="character" w:customStyle="1" w:styleId="123">
    <w:name w:val="font71"/>
    <w:basedOn w:val="43"/>
    <w:qFormat/>
    <w:uiPriority w:val="0"/>
    <w:rPr>
      <w:rFonts w:hint="eastAsia" w:ascii="宋体" w:hAnsi="宋体" w:eastAsia="宋体" w:cs="宋体"/>
      <w:color w:val="000000"/>
      <w:sz w:val="20"/>
      <w:szCs w:val="20"/>
      <w:u w:val="none"/>
    </w:rPr>
  </w:style>
  <w:style w:type="character" w:customStyle="1" w:styleId="124">
    <w:name w:val="font61"/>
    <w:basedOn w:val="43"/>
    <w:qFormat/>
    <w:uiPriority w:val="0"/>
    <w:rPr>
      <w:rFonts w:hint="eastAsia" w:ascii="宋体" w:hAnsi="宋体" w:eastAsia="宋体" w:cs="宋体"/>
      <w:color w:val="000000"/>
      <w:sz w:val="22"/>
      <w:szCs w:val="22"/>
      <w:u w:val="none"/>
    </w:rPr>
  </w:style>
  <w:style w:type="character" w:customStyle="1" w:styleId="125">
    <w:name w:val="font11"/>
    <w:basedOn w:val="43"/>
    <w:qFormat/>
    <w:uiPriority w:val="0"/>
    <w:rPr>
      <w:rFonts w:hint="eastAsia" w:ascii="宋体" w:hAnsi="宋体" w:eastAsia="宋体" w:cs="宋体"/>
      <w:b/>
      <w:bCs/>
      <w:color w:val="000000"/>
      <w:sz w:val="22"/>
      <w:szCs w:val="22"/>
      <w:u w:val="none"/>
    </w:rPr>
  </w:style>
  <w:style w:type="character" w:customStyle="1" w:styleId="126">
    <w:name w:val="font51"/>
    <w:basedOn w:val="43"/>
    <w:qFormat/>
    <w:uiPriority w:val="0"/>
    <w:rPr>
      <w:rFonts w:hint="eastAsia" w:ascii="宋体" w:hAnsi="宋体" w:eastAsia="宋体" w:cs="宋体"/>
      <w:b/>
      <w:bCs/>
      <w:color w:val="000000"/>
      <w:sz w:val="20"/>
      <w:szCs w:val="20"/>
      <w:u w:val="none"/>
    </w:rPr>
  </w:style>
  <w:style w:type="paragraph" w:customStyle="1" w:styleId="127">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28">
    <w:name w:val="null3"/>
    <w:qFormat/>
    <w:uiPriority w:val="0"/>
    <w:rPr>
      <w:rFonts w:hint="eastAsia" w:ascii="Calibri" w:hAnsi="Calibri" w:eastAsia="宋体" w:cs="Times New Roman"/>
      <w:kern w:val="0"/>
      <w:sz w:val="20"/>
      <w:szCs w:val="20"/>
      <w:lang w:val="en-US" w:eastAsia="zh-Hans" w:bidi="ar-SA"/>
      <w14:ligatures w14:val="standardContextual"/>
    </w:rPr>
  </w:style>
  <w:style w:type="paragraph" w:customStyle="1" w:styleId="129">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0"/>
      <w:szCs w:val="20"/>
      <w:lang w:eastAsia="en-US"/>
    </w:rPr>
  </w:style>
  <w:style w:type="paragraph" w:customStyle="1" w:styleId="130">
    <w:name w:val="修订3"/>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1">
    <w:name w:val="修订4"/>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2">
    <w:name w:val="修订5"/>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3">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4">
    <w:name w:val="H正_1"/>
    <w:basedOn w:val="135"/>
    <w:autoRedefine/>
    <w:qFormat/>
    <w:uiPriority w:val="0"/>
    <w:pPr>
      <w:spacing w:line="420" w:lineRule="auto"/>
      <w:ind w:firstLine="200" w:firstLineChars="200"/>
      <w:jc w:val="left"/>
    </w:pPr>
    <w:rPr>
      <w:bCs/>
    </w:rPr>
  </w:style>
  <w:style w:type="paragraph" w:customStyle="1" w:styleId="135">
    <w:name w:val="正文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正文_0_1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8">
    <w:name w:val="正文00"/>
    <w:basedOn w:val="1"/>
    <w:qFormat/>
    <w:uiPriority w:val="0"/>
    <w:pPr>
      <w:topLinePunct/>
      <w:spacing w:line="360" w:lineRule="auto"/>
      <w:ind w:firstLine="200" w:firstLineChars="200"/>
    </w:pPr>
    <w:rPr>
      <w:rFonts w:ascii="Times New Roman" w:hAnsi="Times New Roman" w:eastAsia="宋体" w:cs="Times New Roman"/>
      <w:sz w:val="24"/>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4583</Words>
  <Characters>4987</Characters>
  <Lines>261</Lines>
  <Paragraphs>73</Paragraphs>
  <TotalTime>0</TotalTime>
  <ScaleCrop>false</ScaleCrop>
  <LinksUpToDate>false</LinksUpToDate>
  <CharactersWithSpaces>5039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2026-03-09T01:50:00Z</dcterms:created>
  <dc:creator>YinRu Liang</dc:creator>
  <cp:lastModifiedBy>-</cp:lastModifiedBy>
  <cp:lastPrinted>2026-04-13T07:36:00Z</cp:lastPrinted>
  <dcterms:modified xsi:type="dcterms:W3CDTF">2026-04-20T07:00:38Z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927F8B107A654978B37B12B4C52D445A_13</vt:lpwstr>
  </property>
  <property fmtid="{D5CDD505-2E9C-101B-9397-08002B2CF9AE}" pid="4" name="KSOTemplateDocerSaveRecord">
    <vt:lpwstr>eyJoZGlkIjoiZDFjMDYxYmRjNTAwYWQ0ZWI3NWE1MmY0MzQyMDFhYmQiLCJ1c2VySWQiOiI1MjA1MzAzMTgifQ==</vt:lpwstr>
  </property>
</Properties>
</file>