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03DE5">
      <w:pPr>
        <w:spacing w:line="276" w:lineRule="auto"/>
        <w:jc w:val="center"/>
        <w:rPr>
          <w:rFonts w:hint="default" w:ascii="仿宋" w:hAnsi="仿宋" w:eastAsia="仿宋" w:cs="仿宋"/>
          <w:b/>
          <w:bCs/>
          <w:sz w:val="44"/>
          <w:szCs w:val="44"/>
          <w:highlight w:val="none"/>
          <w:shd w:val="clear" w:color="auto" w:fill="FFFFFF"/>
          <w:lang w:val="en-US" w:eastAsia="zh-CN"/>
        </w:rPr>
      </w:pPr>
      <w:r>
        <w:rPr>
          <w:rFonts w:hint="eastAsia" w:ascii="仿宋" w:hAnsi="仿宋" w:eastAsia="仿宋" w:cs="仿宋"/>
          <w:b/>
          <w:bCs/>
          <w:sz w:val="44"/>
          <w:szCs w:val="44"/>
          <w:highlight w:val="none"/>
          <w:shd w:val="clear" w:color="auto" w:fill="FFFFFF"/>
          <w:lang w:val="en-US" w:eastAsia="zh-CN"/>
        </w:rPr>
        <w:t>主会场搭建及会务服务项目</w:t>
      </w:r>
    </w:p>
    <w:p w14:paraId="07C1CE3D">
      <w:pPr>
        <w:spacing w:line="276" w:lineRule="auto"/>
        <w:jc w:val="center"/>
        <w:rPr>
          <w:rFonts w:ascii="仿宋" w:hAnsi="仿宋" w:eastAsia="仿宋" w:cs="仿宋"/>
          <w:b/>
          <w:bCs/>
          <w:sz w:val="44"/>
          <w:szCs w:val="44"/>
          <w:highlight w:val="none"/>
          <w:shd w:val="clear" w:color="auto" w:fill="FFFFFF"/>
        </w:rPr>
      </w:pPr>
    </w:p>
    <w:p w14:paraId="624D405E">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4662A064">
      <w:pPr>
        <w:spacing w:line="276" w:lineRule="auto"/>
        <w:jc w:val="center"/>
        <w:rPr>
          <w:rFonts w:hint="eastAsia"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706F32AF">
      <w:pPr>
        <w:spacing w:line="276" w:lineRule="auto"/>
        <w:jc w:val="center"/>
        <w:rPr>
          <w:rFonts w:hint="eastAsia"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4E32AAF4">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6D6B894C">
      <w:pPr>
        <w:spacing w:line="400" w:lineRule="exact"/>
        <w:jc w:val="center"/>
        <w:rPr>
          <w:rFonts w:ascii="仿宋" w:hAnsi="仿宋" w:eastAsia="仿宋" w:cs="仿宋"/>
          <w:color w:val="000000"/>
          <w:sz w:val="32"/>
          <w:szCs w:val="32"/>
          <w:highlight w:val="none"/>
        </w:rPr>
      </w:pPr>
    </w:p>
    <w:p w14:paraId="13A28C8F">
      <w:pPr>
        <w:spacing w:line="400" w:lineRule="exact"/>
        <w:jc w:val="center"/>
        <w:rPr>
          <w:rFonts w:ascii="仿宋" w:hAnsi="仿宋" w:eastAsia="仿宋" w:cs="仿宋"/>
          <w:color w:val="000000"/>
          <w:sz w:val="32"/>
          <w:szCs w:val="32"/>
          <w:highlight w:val="none"/>
        </w:rPr>
      </w:pPr>
    </w:p>
    <w:p w14:paraId="6B244999">
      <w:pPr>
        <w:spacing w:line="400" w:lineRule="exact"/>
        <w:jc w:val="center"/>
        <w:rPr>
          <w:rFonts w:ascii="仿宋" w:hAnsi="仿宋" w:eastAsia="仿宋" w:cs="仿宋"/>
          <w:color w:val="000000"/>
          <w:sz w:val="32"/>
          <w:szCs w:val="32"/>
          <w:highlight w:val="none"/>
        </w:rPr>
      </w:pPr>
    </w:p>
    <w:p w14:paraId="5B3D6B45">
      <w:pPr>
        <w:spacing w:line="400" w:lineRule="exact"/>
        <w:jc w:val="center"/>
        <w:rPr>
          <w:rFonts w:ascii="仿宋" w:hAnsi="仿宋" w:eastAsia="仿宋" w:cs="仿宋"/>
          <w:color w:val="000000"/>
          <w:sz w:val="32"/>
          <w:szCs w:val="32"/>
          <w:highlight w:val="none"/>
        </w:rPr>
      </w:pPr>
    </w:p>
    <w:p w14:paraId="1271928E">
      <w:pPr>
        <w:spacing w:line="400" w:lineRule="exact"/>
        <w:jc w:val="center"/>
        <w:rPr>
          <w:rFonts w:hint="eastAsia" w:ascii="仿宋" w:hAnsi="仿宋" w:eastAsia="仿宋" w:cs="仿宋"/>
          <w:color w:val="000000"/>
          <w:sz w:val="32"/>
          <w:szCs w:val="32"/>
          <w:highlight w:val="none"/>
        </w:rPr>
      </w:pPr>
    </w:p>
    <w:p w14:paraId="059DF895">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1DAE6E59">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3A12B4D9">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3AA826E8">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461C0F44">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（加盖公章）</w:t>
      </w:r>
    </w:p>
    <w:p w14:paraId="71A92012">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bookmarkStart w:id="0" w:name="_Toc1651923"/>
      <w:bookmarkStart w:id="1" w:name="_Toc54357675"/>
    </w:p>
    <w:bookmarkEnd w:id="0"/>
    <w:bookmarkEnd w:id="1"/>
    <w:p w14:paraId="00F5505F">
      <w:pPr>
        <w:pStyle w:val="8"/>
        <w:keepNext w:val="0"/>
        <w:keepLines w:val="0"/>
        <w:pageBreakBefore w:val="0"/>
        <w:widowControl/>
        <w:kinsoku/>
        <w:wordWrap/>
        <w:overflowPunct/>
        <w:topLinePunct w:val="0"/>
        <w:autoSpaceDE/>
        <w:autoSpaceDN/>
        <w:bidi w:val="0"/>
        <w:adjustRightInd/>
        <w:snapToGrid/>
        <w:spacing w:beforeAutospacing="0" w:afterAutospacing="0" w:line="460" w:lineRule="exact"/>
        <w:ind w:firstLine="560" w:firstLineChars="200"/>
        <w:jc w:val="both"/>
        <w:textAlignment w:val="auto"/>
        <w:rPr>
          <w:rFonts w:ascii="仿宋" w:hAnsi="仿宋" w:eastAsia="仿宋" w:cs="仿宋"/>
          <w:bCs/>
          <w:color w:val="000000"/>
          <w:kern w:val="0"/>
          <w:sz w:val="24"/>
          <w:highlight w:val="none"/>
        </w:rPr>
      </w:pPr>
      <w:r>
        <w:rPr>
          <w:rFonts w:hint="eastAsia" w:ascii="仿宋" w:hAnsi="仿宋" w:eastAsia="仿宋" w:cs="仿宋"/>
          <w:color w:val="000000"/>
          <w:sz w:val="28"/>
          <w:szCs w:val="28"/>
          <w:highlight w:val="none"/>
        </w:rPr>
        <w:t>经认真阅读“</w:t>
      </w:r>
      <w:r>
        <w:rPr>
          <w:rFonts w:hint="eastAsia" w:ascii="仿宋" w:hAnsi="仿宋" w:eastAsia="仿宋" w:cs="仿宋"/>
          <w:color w:val="000000"/>
          <w:sz w:val="28"/>
          <w:szCs w:val="28"/>
          <w:highlight w:val="none"/>
        </w:rPr>
        <w:t>主</w:t>
      </w:r>
      <w:bookmarkStart w:id="5" w:name="_GoBack"/>
      <w:bookmarkEnd w:id="5"/>
      <w:r>
        <w:rPr>
          <w:rFonts w:hint="eastAsia" w:ascii="仿宋" w:hAnsi="仿宋" w:eastAsia="仿宋" w:cs="仿宋"/>
          <w:color w:val="000000"/>
          <w:sz w:val="28"/>
          <w:szCs w:val="28"/>
          <w:highlight w:val="none"/>
        </w:rPr>
        <w:t>会场搭建及会务服务</w:t>
      </w:r>
      <w:r>
        <w:rPr>
          <w:rFonts w:hint="eastAsia" w:ascii="仿宋" w:hAnsi="仿宋" w:eastAsia="仿宋" w:cs="仿宋"/>
          <w:color w:val="000000"/>
          <w:sz w:val="28"/>
          <w:szCs w:val="28"/>
          <w:highlight w:val="none"/>
          <w:lang w:val="en-US" w:eastAsia="zh-CN"/>
        </w:rPr>
        <w:t>项目</w:t>
      </w:r>
      <w:r>
        <w:rPr>
          <w:rFonts w:hint="eastAsia" w:ascii="仿宋" w:hAnsi="仿宋" w:eastAsia="仿宋" w:cs="仿宋"/>
          <w:color w:val="000000"/>
          <w:sz w:val="28"/>
          <w:szCs w:val="28"/>
          <w:highlight w:val="none"/>
        </w:rPr>
        <w:t>”采购公告，我司符合本项目的资格条件，已完全了解采购公告相关内容，承诺按照采购公告的要求提供产品和服务。分项明细报价与总报价（单位：人民币元）如下：</w:t>
      </w:r>
    </w:p>
    <w:p w14:paraId="2D616371">
      <w:pPr>
        <w:pStyle w:val="11"/>
        <w:numPr>
          <w:ilvl w:val="0"/>
          <w:numId w:val="1"/>
        </w:numPr>
        <w:ind w:firstLine="0" w:firstLineChars="0"/>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报价表</w:t>
      </w:r>
    </w:p>
    <w:tbl>
      <w:tblPr>
        <w:tblStyle w:val="12"/>
        <w:tblW w:w="9436"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2"/>
        <w:gridCol w:w="1177"/>
        <w:gridCol w:w="3679"/>
        <w:gridCol w:w="742"/>
        <w:gridCol w:w="742"/>
        <w:gridCol w:w="1177"/>
        <w:gridCol w:w="1177"/>
      </w:tblGrid>
      <w:tr w14:paraId="2F4F8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jc w:val="right"/>
        </w:trPr>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C9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序号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E9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项目类别</w:t>
            </w:r>
          </w:p>
        </w:tc>
        <w:tc>
          <w:tcPr>
            <w:tcW w:w="36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64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具体内容</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67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数量</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F8D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单位</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E9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单价（元）</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BF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总价（元）</w:t>
            </w:r>
          </w:p>
        </w:tc>
      </w:tr>
      <w:tr w14:paraId="7649F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182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一、主会场搭建</w:t>
            </w:r>
          </w:p>
        </w:tc>
      </w:tr>
      <w:tr w14:paraId="498B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8"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56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06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主舞台搭设</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234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18m×5m×高0.4m，铝合金桁架承重结构，铺全新灰色地毯,前面及双侧各配阶梯长4.8m，用于举办2026年全国新茶饮行业发展大会开幕式及交流会</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BD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5D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A2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E3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0C2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D4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206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主背景LED屏幕</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AC8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18m×5m，弧型高清P2.85显示屏，配专业VGA无缝操作控台，配技术人员全程服务</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C5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B6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2D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51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9A9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2A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80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屏幕视频分屏专用控台</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141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多屏及屏中屏切换导播台</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15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E54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B6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FB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A4FF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1F9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3A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专业大型室内"线阵"音响</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CE8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线阵8+4音箱,监听箱一对,含音控师等，含彩排</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B2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3D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E0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89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F563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2C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F8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照明面光灯</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1A6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专用面光灯(配控台)，另搭灯光柱2组</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9B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44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F5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D4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9BA1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28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E8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酒店椅</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247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米色椅套加红色绑带</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5C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174</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FF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张</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E6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2D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431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F4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71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沙发</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218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白色活动专用沙发</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A5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93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张</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5E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6B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78FD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C73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53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桌几</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B4C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木式，方桌几</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1CF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88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张</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9F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B6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D3D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7F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20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电子签约</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24A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IPAD+专用签约台，彩排+正式</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43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43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41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51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61E9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4E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A3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木讲台</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048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配垫高板+全包装饰画面</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2A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A6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36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75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9D09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13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D5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大圆柱喷绘装饰</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0CD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刀割高清喷绘布，规格：3.7m×3.02m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C3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72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5E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01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20AC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29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51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台卡及姓名贴</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59C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亚克力+粉纸</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D7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6E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张</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9F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C1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EBE9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CF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00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矿泉水</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399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400ML矿泉水，定制大会标签</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8C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98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箱</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39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EF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8730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485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EF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推杆</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A14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全包装饰画面，带8mLED显示屏</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28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DD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D1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4F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E3FF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12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32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启动视频</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F08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倒计时剪辑</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34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6D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84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ED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5DC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CC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49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会场后方二楼大标语</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92B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油画布，规格：30.3m×0.77m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64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44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C5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E9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CBE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A4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17</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F8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同声传译</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BFC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含200套耳机、2个翻译人员、1个安装师傅、黑匣子同传屋1间（含差旅）</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7D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9F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6D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81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4C8E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879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AB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签到处背景板</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59B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桁架结构+黑底喷绘布，规格：6.8m×3.4m,双侧U型0.6m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4F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B3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71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AF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DCA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8B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A7F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茶文化展示介绍展板</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08F0">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（通道左右侧墙体）PVC立体板  10.1m×0.15m×7块,9.7m×0.15m×6块</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761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B3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72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F7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5965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F3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CE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外围入门龙门架</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2BE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立体龙门架，封黑底喷绘布+后面用KT板贴玻璃，规格：8m×3.8m×厚度0.6m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D7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28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9E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4F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5792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74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5F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外围双侧展板</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395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桁架结构+黑底喷绘布，规格：3.2m×4.4m×2个</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1D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D4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14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F0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7E01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03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4B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外围楼梯贴图</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D98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3厘富利板复防水贴，安装辅料等，10.1m×0.15m×7块,9.7m×0.15m×6块</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1C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C6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3E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ED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36E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CC6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AD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外围立体字</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5779">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定制立体泡沫字+底座，长度2.4m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71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5A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25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AE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352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7A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EB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外围通道双侧展板</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3F2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异型，异型多层桁架，整体封光面板光面板，定制铁架焊接展板，边条压边装饰，加PVC主题立体字，规格：18m×3.2m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E3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7D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F5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71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C4EF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F5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B5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外围氛围道旗</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009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旗杆5m+专用旗布</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BD2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3C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5C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88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FC52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E3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26</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15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政府大门主题造型板</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9E3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铁结构，封喷绘布及加厚PVC板，双侧立体造型+泡沫字，规格：9m×3m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00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D9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F3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79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CFBA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A0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9C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打卡造型</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E8C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铁结构，封光面板，定制立体字，精雕造型，规格：4m×2.6m×2个，5m×2.6m×1个</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BE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53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03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54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573D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2F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5D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指引牌</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EB6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桁架结构+黑底喷绘布，1.6m×2.4m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A9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542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B09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FE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82E4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24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08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产业画册</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786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A4尺寸，32P，封面215g铜版纸，内页157g铜版纸</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88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A6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本</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DA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B8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EF1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1A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4E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活动手册</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C92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A4尺寸，20P，封面215g铜版纸，内页157g铜版纸</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D6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33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本</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A6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7A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048F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31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13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雨伞</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A28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5F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A0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FF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F5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35B7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50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6D1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车辆租赁</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880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18座中巴，含司机</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38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A8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辆次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FE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E6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2C13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BA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B5DEF">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404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45座大巴，含司机</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B0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DAB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辆次</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B7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5B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EF35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50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78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工作证</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A7C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PVC</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F9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24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FA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96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B0F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82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4F081B">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小计（元）</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43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95F6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58B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二、展览展示搭建</w:t>
            </w:r>
          </w:p>
        </w:tc>
      </w:tr>
      <w:tr w14:paraId="32A14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77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D02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欧棚</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8E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欧式帐篷租赁，四座，尺寸分别为：18m×28m、8m×21m、3m×6m、8m×15m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8C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810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CA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D0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80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DE65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FAC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C23DE">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9B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5P空调（三相电）</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8EB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F0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8C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1E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375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98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7CB3E">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FA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照明灯（不含展位及套管），29盏，50瓦220v的LED照明灯</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FB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1A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5E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45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7FF5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55F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F5434">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FD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吊车</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71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F2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F3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09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1BA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82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39</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85E48">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2C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叉车</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C1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55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CE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CB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DC0D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3A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CC1E7">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5F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高空作业人工费</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293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57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5C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49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1DBB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9C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08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入口龙门架</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17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桁架立体结构，封黑底喷绘布，上方主题PVC富利板18厘立体字，尺寸 6m×5m×厚度1m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1E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94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AF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6A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9CC8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9C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DA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展板</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6B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桁架结构+黑底喷绘布，规格：11.2m×3m，5m×2.5m×2个</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74E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58.6</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05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3D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3B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DC6D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74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FCA1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舞台</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A29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背景搭建：桁架结构+黑底喷绘布，规格：6m×3m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398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2D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E3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E7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3B27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FA5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EE025">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01A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讲台+主题板</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55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C0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80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9F2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30A4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81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889F7">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BAC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音箱配套+音控师</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5B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07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场</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71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D9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362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E5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B0E7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展位搭建</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DA77">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外围展板，桁架结构+黑底喷绘布，规格：10m×3m、3m×3m、6m×2.6m、4m×2.6m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1D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65</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0E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0E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F8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0A3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43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7EAA0">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2FF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展板射灯，每隔一米1支</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F5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3B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09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AD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962E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88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5ECEB">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5BA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展位规格2.6m×2.6m，桁架结构+黑底喷绘布；每个展位配桌子1.2m×0.4m×2条+椅子4张</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E3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B5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3C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A9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7CA2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72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49</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4C9A6">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43E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摊位电源，每个摊位配2盏射灯+电源插牌1个（功率3000W）+电线及电工等费用（含120米外线租凭铺设）</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F7C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2D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格</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A2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A8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783E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1F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881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感官评审活动物料</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D45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白大褂</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11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08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F6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FC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9485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03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A0D19">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1E0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专业评茶台（干、湿）</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9E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3E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组</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F7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56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2DCE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AC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52</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8AAC1">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2EC3">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专业评审器具（包含评茶盖碗、杯具、大碗、茶盘、吐茶桶等）</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0D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67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8C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6F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613E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FC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E4832">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FA42">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烧水壶5L</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E6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73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把</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91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B4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E269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C3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AAEA6">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0CD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其他用具，包含计时器、电子天平、打分表、夹板、自封袋、标签纸、笔等</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BD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E6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57F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24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E82B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93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CF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地毯</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D7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全场地毯铺设，展位内+通道</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4F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931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97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62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F04E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82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244EA3">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小计（元）</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9E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4D64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590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rPr>
              <w:t>三、酒店及氛围布置</w:t>
            </w:r>
          </w:p>
        </w:tc>
      </w:tr>
      <w:tr w14:paraId="79A39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B2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56</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5AE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酒店</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1B6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选品会背景：桁架结构+黑底喷绘布，规格：7m×3m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5A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70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69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C5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F53A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40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57</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863C1">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196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欢迎展板：桁架结构+黑底喷绘布，规格：7m×3.6m，双侧各U1m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12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32.4</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07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FD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CC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615A5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4B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9D62E">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E7E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签到背景2块，桁架结构+黑底喷绘布，规格分别是：4.4m×2.6m，双侧各U0.6m、3m×3m，双侧各U0.6m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7A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0E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08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6F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FC86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94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59</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6C7C5">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B20E">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配套物料：志愿者桌子1张+椅子2张+三角大台卡</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33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64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A1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53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1415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CC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9FCB0">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E1B1">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指引牌：丽屏展架+光面板</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CC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32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套</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72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520F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433B4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C7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61</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37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参观点展板</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96BC">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桁架结构+加厚黑底喷绘布+加固安装，尺寸5m×3m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82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A5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28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4E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B1CF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AB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62</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912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外围宣传（广告牌、路灯旗）</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1F9D">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广告牌，21.1m×7.1m，高空作业，安装及拆卸</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97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FB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33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50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C5E5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4F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63</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145A8">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F8CA">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T型大广告牌，12.1m×5.1m，高空作业，安装及拆卸</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BD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C2B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66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5D3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0AEBD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EF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64</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74104">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4F8B">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T型广告牌，20.1m×8.1m，高空作业，安装及拆卸</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A6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FD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F0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B8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30250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20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65</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3EC0E">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D308">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路灯牌，高空作业，安装及拆卸</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3B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21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支</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23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67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292E8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3D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66</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8EB08">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BCB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路灯牌更换内容，篮车安装1.4m×0.6m×4m×38m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80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127</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13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平方米</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2C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86C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20FE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4A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67</w:t>
            </w: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8E22A">
            <w:pPr>
              <w:jc w:val="center"/>
              <w:rPr>
                <w:rFonts w:hint="eastAsia" w:ascii="宋体" w:hAnsi="宋体" w:eastAsia="宋体" w:cs="宋体"/>
                <w:i w:val="0"/>
                <w:iCs w:val="0"/>
                <w:color w:val="000000"/>
                <w:sz w:val="24"/>
                <w:szCs w:val="24"/>
                <w:highlight w:val="none"/>
                <w:u w:val="none"/>
              </w:rPr>
            </w:pP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CAFF">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广告牌，桁架结构+加厚黑底喷绘布，10.4m×2.5m</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27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36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60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3A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1C95A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82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D931A1">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小计（元）</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C8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966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1F06">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四、其他</w:t>
            </w:r>
          </w:p>
        </w:tc>
      </w:tr>
      <w:tr w14:paraId="66F4C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 w:hRule="atLeast"/>
          <w:jc w:val="righ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54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27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物料运输费</w:t>
            </w:r>
          </w:p>
        </w:tc>
        <w:tc>
          <w:tcPr>
            <w:tcW w:w="3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85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主会场、展览活动、酒店布置、氛围布置等相关物料拆装布置及清理撤场，人员费用</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FE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92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3B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7F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7E9E8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jc w:val="righ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1D1F">
            <w:pPr>
              <w:keepNext w:val="0"/>
              <w:keepLines w:val="0"/>
              <w:widowControl/>
              <w:suppressLineNumbers w:val="0"/>
              <w:jc w:val="righ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小计（元）</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92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14:paraId="59F80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right"/>
        </w:trPr>
        <w:tc>
          <w:tcPr>
            <w:tcW w:w="825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BE5644">
            <w:pPr>
              <w:keepNext w:val="0"/>
              <w:keepLines w:val="0"/>
              <w:widowControl/>
              <w:suppressLineNumbers w:val="0"/>
              <w:jc w:val="righ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合计（元）</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61A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bl>
    <w:p w14:paraId="736ACC7E">
      <w:pPr>
        <w:rPr>
          <w:highlight w:val="none"/>
        </w:rPr>
      </w:pPr>
    </w:p>
    <w:p w14:paraId="28F41AA9">
      <w:pPr>
        <w:pStyle w:val="7"/>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0523EADF">
      <w:pPr>
        <w:snapToGrid w:val="0"/>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21A8768D">
      <w:pPr>
        <w:spacing w:line="570" w:lineRule="exact"/>
        <w:jc w:val="left"/>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45C49A66">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0C957A67">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143B9DFE">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1A11A4EA">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04CD3BAB">
      <w:pPr>
        <w:spacing w:after="200" w:line="400" w:lineRule="exact"/>
        <w:jc w:val="center"/>
        <w:rPr>
          <w:rFonts w:ascii="仿宋" w:hAnsi="仿宋" w:eastAsia="仿宋" w:cs="仿宋"/>
          <w:b/>
          <w:color w:val="000000"/>
          <w:sz w:val="28"/>
          <w:szCs w:val="28"/>
          <w:highlight w:val="none"/>
        </w:rPr>
        <w:sectPr>
          <w:pgSz w:w="11906" w:h="16838"/>
          <w:pgMar w:top="1440" w:right="1800" w:bottom="1440" w:left="1800" w:header="851" w:footer="992" w:gutter="0"/>
          <w:cols w:space="720" w:num="1"/>
          <w:docGrid w:type="lines" w:linePitch="312" w:charSpace="0"/>
        </w:sectPr>
      </w:pPr>
      <w:bookmarkStart w:id="2" w:name="_Toc34146941"/>
      <w:bookmarkStart w:id="3" w:name="_Toc475472676"/>
      <w:bookmarkStart w:id="4" w:name="_Toc1651903"/>
    </w:p>
    <w:p w14:paraId="334462D6">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13F06914">
      <w:pPr>
        <w:autoSpaceDE w:val="0"/>
        <w:autoSpaceDN w:val="0"/>
        <w:adjustRightInd w:val="0"/>
        <w:spacing w:line="480" w:lineRule="atLeas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6CDAE116">
      <w:pPr>
        <w:autoSpaceDE w:val="0"/>
        <w:autoSpaceDN w:val="0"/>
        <w:adjustRightInd w:val="0"/>
        <w:spacing w:line="480" w:lineRule="atLeas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2、有依法缴纳税收和社会保障资金的良好记录：提供截止日前12个月内任意1个月依法缴纳税收和社会保障资金的相关材料。如依法免税或不需要缴纳社会保障资金的，提供相应证明材料。</w:t>
      </w:r>
    </w:p>
    <w:p w14:paraId="24009BB1">
      <w:pPr>
        <w:autoSpaceDE w:val="0"/>
        <w:autoSpaceDN w:val="0"/>
        <w:adjustRightInd w:val="0"/>
        <w:spacing w:line="480" w:lineRule="atLeas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服务中的“严重失信主体名单”“经营异常名录信息”“重大税收违法失信主体”查询截图并加盖公章。</w:t>
      </w:r>
    </w:p>
    <w:p w14:paraId="28A43195">
      <w:pPr>
        <w:autoSpaceDE w:val="0"/>
        <w:autoSpaceDN w:val="0"/>
        <w:adjustRightInd w:val="0"/>
        <w:spacing w:line="480" w:lineRule="atLeast"/>
        <w:ind w:firstLine="560" w:firstLineChars="20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w:t>
      </w:r>
      <w:r>
        <w:rPr>
          <w:rFonts w:hint="eastAsia" w:ascii="仿宋" w:hAnsi="仿宋" w:eastAsia="仿宋" w:cs="仿宋"/>
          <w:color w:val="000000"/>
          <w:sz w:val="28"/>
          <w:szCs w:val="28"/>
          <w:highlight w:val="none"/>
        </w:rPr>
        <w:t>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年以来同类项目（活动搭建）业绩两项（附合同关键页）</w:t>
      </w:r>
      <w:r>
        <w:rPr>
          <w:rFonts w:hint="eastAsia" w:ascii="仿宋" w:hAnsi="仿宋" w:eastAsia="仿宋" w:cs="仿宋"/>
          <w:color w:val="000000"/>
          <w:sz w:val="28"/>
          <w:szCs w:val="28"/>
          <w:highlight w:val="none"/>
        </w:rPr>
        <w:t>。</w:t>
      </w:r>
    </w:p>
    <w:p w14:paraId="36AE447E">
      <w:pPr>
        <w:pStyle w:val="3"/>
        <w:ind w:firstLine="560"/>
        <w:rPr>
          <w:rFonts w:ascii="仿宋" w:hAnsi="仿宋" w:eastAsia="仿宋" w:cs="仿宋"/>
          <w:kern w:val="0"/>
          <w:sz w:val="28"/>
          <w:szCs w:val="28"/>
          <w:highlight w:val="none"/>
        </w:rPr>
      </w:pPr>
    </w:p>
    <w:bookmarkEnd w:id="2"/>
    <w:bookmarkEnd w:id="3"/>
    <w:bookmarkEnd w:id="4"/>
    <w:p w14:paraId="1D83FE6F">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7FEB7E5F">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1614CFCA">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170B8AB1">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11DC875F">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77B1398B">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55D53088">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68B5D2EA">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1B7D29D3">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36F30B41">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4029EAB9">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07FD4499">
      <w:pPr>
        <w:pStyle w:val="7"/>
        <w:spacing w:line="480" w:lineRule="exact"/>
        <w:ind w:firstLine="560" w:firstLineChars="200"/>
        <w:jc w:val="left"/>
        <w:rPr>
          <w:rFonts w:ascii="仿宋" w:hAnsi="仿宋" w:eastAsia="仿宋" w:cs="仿宋"/>
          <w:bCs/>
          <w:color w:val="000000"/>
          <w:sz w:val="28"/>
          <w:szCs w:val="28"/>
          <w:highlight w:val="none"/>
        </w:rPr>
      </w:pPr>
    </w:p>
    <w:p w14:paraId="309351D8">
      <w:pPr>
        <w:pStyle w:val="7"/>
        <w:spacing w:line="480" w:lineRule="exact"/>
        <w:ind w:firstLine="560" w:firstLineChars="200"/>
        <w:jc w:val="left"/>
        <w:rPr>
          <w:rFonts w:ascii="仿宋" w:hAnsi="仿宋" w:eastAsia="仿宋" w:cs="仿宋"/>
          <w:bCs/>
          <w:color w:val="000000"/>
          <w:sz w:val="28"/>
          <w:szCs w:val="28"/>
          <w:highlight w:val="none"/>
        </w:rPr>
      </w:pPr>
    </w:p>
    <w:p w14:paraId="2887B8EF">
      <w:pPr>
        <w:pStyle w:val="7"/>
        <w:spacing w:line="480" w:lineRule="exact"/>
        <w:ind w:firstLine="560" w:firstLineChars="200"/>
        <w:jc w:val="left"/>
        <w:rPr>
          <w:rFonts w:ascii="仿宋" w:hAnsi="仿宋" w:eastAsia="仿宋" w:cs="仿宋"/>
          <w:bCs/>
          <w:color w:val="000000"/>
          <w:sz w:val="28"/>
          <w:szCs w:val="28"/>
          <w:highlight w:val="none"/>
        </w:rPr>
      </w:pPr>
    </w:p>
    <w:p w14:paraId="23AF3C7B">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743A9FE1">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3C5AE242">
      <w:pPr>
        <w:pStyle w:val="7"/>
        <w:spacing w:line="480" w:lineRule="exact"/>
        <w:ind w:firstLine="560" w:firstLineChars="200"/>
        <w:rPr>
          <w:rFonts w:ascii="仿宋" w:hAnsi="仿宋" w:eastAsia="仿宋" w:cs="仿宋"/>
          <w:bCs/>
          <w:color w:val="000000"/>
          <w:sz w:val="28"/>
          <w:szCs w:val="28"/>
          <w:highlight w:val="none"/>
        </w:rPr>
      </w:pPr>
    </w:p>
    <w:p w14:paraId="6BDE1DC7">
      <w:pPr>
        <w:pStyle w:val="7"/>
        <w:spacing w:line="480" w:lineRule="exact"/>
        <w:ind w:firstLine="560" w:firstLineChars="200"/>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3EBD15A8">
      <w:pPr>
        <w:pStyle w:val="9"/>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357781A3">
      <w:pPr>
        <w:spacing w:line="276" w:lineRule="auto"/>
        <w:jc w:val="center"/>
        <w:rPr>
          <w:rFonts w:ascii="宋体" w:hAnsi="宋体" w:cs="宋体"/>
          <w:b/>
          <w:sz w:val="24"/>
          <w:highlight w:val="none"/>
        </w:rPr>
      </w:pPr>
    </w:p>
    <w:p w14:paraId="16A6D8D0">
      <w:pPr>
        <w:tabs>
          <w:tab w:val="left" w:pos="8364"/>
        </w:tabs>
        <w:snapToGrid w:val="0"/>
        <w:spacing w:line="360" w:lineRule="auto"/>
        <w:ind w:right="-58"/>
        <w:rPr>
          <w:rFonts w:ascii="宋体" w:hAnsi="宋体" w:cs="宋体"/>
          <w:sz w:val="24"/>
          <w:highlight w:val="none"/>
          <w:u w:val="single"/>
        </w:rPr>
      </w:pPr>
    </w:p>
    <w:p w14:paraId="6843FECB">
      <w:pPr>
        <w:tabs>
          <w:tab w:val="left" w:pos="8364"/>
        </w:tabs>
        <w:snapToGrid w:val="0"/>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77EB15B9">
      <w:pPr>
        <w:tabs>
          <w:tab w:val="left" w:pos="8364"/>
        </w:tabs>
        <w:snapToGrid w:val="0"/>
        <w:spacing w:line="360" w:lineRule="auto"/>
        <w:ind w:right="-58"/>
        <w:rPr>
          <w:rFonts w:ascii="仿宋" w:hAnsi="仿宋" w:eastAsia="仿宋" w:cs="仿宋"/>
          <w:color w:val="000000"/>
          <w:sz w:val="28"/>
          <w:szCs w:val="28"/>
          <w:highlight w:val="none"/>
        </w:rPr>
      </w:pPr>
    </w:p>
    <w:p w14:paraId="31271D01">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22594445">
      <w:pPr>
        <w:tabs>
          <w:tab w:val="left" w:pos="8364"/>
        </w:tabs>
        <w:snapToGrid w:val="0"/>
        <w:spacing w:line="360" w:lineRule="auto"/>
        <w:ind w:right="-58"/>
        <w:rPr>
          <w:rFonts w:ascii="仿宋" w:hAnsi="仿宋" w:eastAsia="仿宋" w:cs="仿宋"/>
          <w:color w:val="000000"/>
          <w:sz w:val="28"/>
          <w:szCs w:val="28"/>
          <w:highlight w:val="none"/>
        </w:rPr>
      </w:pPr>
    </w:p>
    <w:p w14:paraId="3AB846E1">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3ECA6F39">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2FCF890B">
      <w:pPr>
        <w:tabs>
          <w:tab w:val="left" w:pos="8364"/>
        </w:tabs>
        <w:snapToGrid w:val="0"/>
        <w:spacing w:line="360" w:lineRule="auto"/>
        <w:ind w:right="-58"/>
        <w:rPr>
          <w:rFonts w:ascii="仿宋" w:hAnsi="仿宋" w:eastAsia="仿宋" w:cs="仿宋"/>
          <w:color w:val="000000"/>
          <w:sz w:val="28"/>
          <w:szCs w:val="28"/>
          <w:highlight w:val="none"/>
        </w:rPr>
      </w:pPr>
    </w:p>
    <w:p w14:paraId="1D40FF54">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65FAE8BC">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9BE42E6">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79BE42E6">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EA737B6">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6EA737B6">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5B9305A8">
      <w:pPr>
        <w:spacing w:line="500" w:lineRule="exact"/>
        <w:rPr>
          <w:rFonts w:ascii="宋体" w:hAnsi="宋体" w:cs="宋体"/>
          <w:sz w:val="24"/>
          <w:highlight w:val="none"/>
        </w:rPr>
      </w:pPr>
    </w:p>
    <w:p w14:paraId="765F1E76">
      <w:pPr>
        <w:spacing w:line="440" w:lineRule="exact"/>
        <w:rPr>
          <w:rFonts w:ascii="宋体" w:hAnsi="宋体" w:cs="宋体"/>
          <w:sz w:val="24"/>
          <w:highlight w:val="none"/>
        </w:rPr>
      </w:pPr>
    </w:p>
    <w:p w14:paraId="6F6833C2">
      <w:pPr>
        <w:spacing w:line="440" w:lineRule="exact"/>
        <w:rPr>
          <w:rFonts w:ascii="宋体" w:hAnsi="宋体" w:cs="宋体"/>
          <w:sz w:val="24"/>
          <w:highlight w:val="none"/>
        </w:rPr>
      </w:pPr>
      <w:r>
        <w:rPr>
          <w:rFonts w:hint="eastAsia" w:ascii="宋体" w:hAnsi="宋体" w:cs="宋体"/>
          <w:sz w:val="24"/>
          <w:highlight w:val="none"/>
        </w:rPr>
        <w:t xml:space="preserve">                          </w:t>
      </w:r>
    </w:p>
    <w:p w14:paraId="24C66E0E">
      <w:pPr>
        <w:spacing w:line="500" w:lineRule="exact"/>
        <w:rPr>
          <w:rFonts w:ascii="宋体" w:hAnsi="宋体" w:cs="宋体"/>
          <w:sz w:val="24"/>
          <w:highlight w:val="none"/>
        </w:rPr>
      </w:pPr>
    </w:p>
    <w:p w14:paraId="75FA6884">
      <w:pPr>
        <w:spacing w:line="440" w:lineRule="exact"/>
        <w:rPr>
          <w:rFonts w:ascii="宋体" w:hAnsi="宋体" w:cs="宋体"/>
          <w:sz w:val="24"/>
          <w:highlight w:val="none"/>
        </w:rPr>
      </w:pPr>
    </w:p>
    <w:p w14:paraId="5EF77281">
      <w:pPr>
        <w:spacing w:line="500" w:lineRule="exact"/>
        <w:rPr>
          <w:rFonts w:ascii="宋体" w:hAnsi="宋体" w:cs="宋体"/>
          <w:sz w:val="24"/>
          <w:highlight w:val="none"/>
        </w:rPr>
      </w:pPr>
    </w:p>
    <w:p w14:paraId="68CEAA17">
      <w:pPr>
        <w:spacing w:line="440" w:lineRule="exact"/>
        <w:rPr>
          <w:rFonts w:ascii="宋体" w:hAnsi="宋体" w:cs="宋体"/>
          <w:sz w:val="24"/>
          <w:highlight w:val="none"/>
        </w:rPr>
      </w:pPr>
    </w:p>
    <w:p w14:paraId="2653771C">
      <w:pPr>
        <w:spacing w:line="440" w:lineRule="exact"/>
        <w:rPr>
          <w:rFonts w:ascii="宋体" w:hAnsi="宋体" w:cs="宋体"/>
          <w:sz w:val="24"/>
          <w:highlight w:val="none"/>
        </w:rPr>
      </w:pPr>
      <w:r>
        <w:rPr>
          <w:rFonts w:hint="eastAsia" w:ascii="宋体" w:hAnsi="宋体" w:cs="宋体"/>
          <w:sz w:val="24"/>
          <w:highlight w:val="none"/>
        </w:rPr>
        <w:t xml:space="preserve">                          </w:t>
      </w:r>
    </w:p>
    <w:p w14:paraId="193558BD">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75C136B8">
      <w:pPr>
        <w:widowControl/>
        <w:spacing w:after="200" w:line="480" w:lineRule="exact"/>
        <w:ind w:firstLine="480" w:firstLineChars="200"/>
        <w:rPr>
          <w:rFonts w:ascii="宋体" w:hAnsi="宋体" w:cs="宋体"/>
          <w:bCs/>
          <w:kern w:val="0"/>
          <w:sz w:val="24"/>
          <w:highlight w:val="none"/>
        </w:rPr>
      </w:pPr>
    </w:p>
    <w:p w14:paraId="5C801C60">
      <w:pPr>
        <w:pStyle w:val="8"/>
        <w:widowControl/>
        <w:spacing w:beforeAutospacing="0" w:afterAutospacing="0" w:line="480" w:lineRule="exact"/>
        <w:ind w:firstLine="560" w:firstLineChars="200"/>
        <w:jc w:val="both"/>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w:t>
      </w:r>
      <w:r>
        <w:rPr>
          <w:rFonts w:hint="eastAsia" w:ascii="仿宋" w:hAnsi="仿宋" w:eastAsia="仿宋" w:cs="仿宋"/>
          <w:bCs/>
          <w:color w:val="000000"/>
          <w:sz w:val="28"/>
          <w:szCs w:val="28"/>
          <w:highlight w:val="none"/>
        </w:rPr>
        <w:t>主会场搭建及会务服务</w:t>
      </w:r>
      <w:r>
        <w:rPr>
          <w:rFonts w:hint="eastAsia" w:ascii="仿宋_GB2312" w:hAnsi="仿宋_GB2312" w:eastAsia="仿宋_GB2312" w:cs="仿宋_GB2312"/>
          <w:sz w:val="28"/>
          <w:szCs w:val="28"/>
          <w:highlight w:val="none"/>
          <w:shd w:val="clear" w:color="auto" w:fill="FFFFFF"/>
          <w:lang w:val="en-US" w:eastAsia="zh-CN"/>
        </w:rPr>
        <w:t>项目</w:t>
      </w:r>
      <w:r>
        <w:rPr>
          <w:rFonts w:hint="eastAsia" w:ascii="仿宋" w:hAnsi="仿宋" w:eastAsia="仿宋" w:cs="仿宋"/>
          <w:bCs/>
          <w:color w:val="000000"/>
          <w:sz w:val="28"/>
          <w:szCs w:val="28"/>
          <w:highlight w:val="none"/>
        </w:rPr>
        <w:t>】的【洽谈、签约、项目服务联络等】事宜。</w:t>
      </w:r>
    </w:p>
    <w:p w14:paraId="35A95228">
      <w:pPr>
        <w:pStyle w:val="8"/>
        <w:widowControl/>
        <w:spacing w:beforeAutospacing="0" w:afterAutospacing="0" w:line="480" w:lineRule="exact"/>
        <w:ind w:firstLine="560" w:firstLineChars="200"/>
        <w:jc w:val="both"/>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6876C5D9">
      <w:pPr>
        <w:pStyle w:val="8"/>
        <w:widowControl/>
        <w:spacing w:beforeAutospacing="0" w:afterAutospacing="0" w:line="480" w:lineRule="exact"/>
        <w:ind w:firstLine="560" w:firstLineChars="200"/>
        <w:jc w:val="both"/>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1E2A1955">
      <w:pPr>
        <w:pStyle w:val="8"/>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604186C9">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1C4886B6">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0F653B3A">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3EE288D8">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49B18699">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3FBCB71E">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49FC0326">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530447DA">
      <w:pPr>
        <w:pStyle w:val="8"/>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700" b="1714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5F3E215">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25F3E215">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70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B8CCD23">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3FBC513A">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6B8CCD23">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3FBC513A">
                      <w:pPr>
                        <w:spacing w:after="200" w:line="276" w:lineRule="auto"/>
                        <w:jc w:val="center"/>
                        <w:rPr>
                          <w:rFonts w:cs="宋体"/>
                        </w:rPr>
                      </w:pPr>
                    </w:p>
                  </w:txbxContent>
                </v:textbox>
              </v:shape>
            </w:pict>
          </mc:Fallback>
        </mc:AlternateContent>
      </w:r>
    </w:p>
    <w:p w14:paraId="719E2BF9">
      <w:pPr>
        <w:spacing w:after="200" w:line="276" w:lineRule="auto"/>
        <w:rPr>
          <w:rFonts w:ascii="宋体" w:hAnsi="宋体" w:cs="宋体"/>
          <w:sz w:val="24"/>
          <w:highlight w:val="none"/>
        </w:rPr>
      </w:pPr>
    </w:p>
    <w:p w14:paraId="02F773C2">
      <w:pPr>
        <w:spacing w:after="200" w:line="276" w:lineRule="auto"/>
        <w:rPr>
          <w:rFonts w:ascii="宋体" w:hAnsi="宋体" w:cs="宋体"/>
          <w:sz w:val="24"/>
          <w:highlight w:val="none"/>
        </w:rPr>
      </w:pPr>
    </w:p>
    <w:p w14:paraId="0B56F38B">
      <w:pPr>
        <w:spacing w:after="200" w:line="276" w:lineRule="auto"/>
        <w:rPr>
          <w:rFonts w:ascii="宋体" w:hAnsi="宋体" w:cs="宋体"/>
          <w:sz w:val="24"/>
          <w:highlight w:val="none"/>
        </w:rPr>
      </w:pPr>
    </w:p>
    <w:p w14:paraId="57EAFEDF">
      <w:pPr>
        <w:spacing w:after="200" w:line="276" w:lineRule="auto"/>
        <w:rPr>
          <w:rFonts w:ascii="宋体" w:hAnsi="宋体" w:cs="宋体"/>
          <w:sz w:val="24"/>
          <w:highlight w:val="none"/>
        </w:rPr>
      </w:pPr>
    </w:p>
    <w:p w14:paraId="2717AC74">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4BFE7498">
      <w:pPr>
        <w:spacing w:line="276" w:lineRule="auto"/>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2B1313B3">
      <w:pPr>
        <w:spacing w:line="276" w:lineRule="auto"/>
        <w:jc w:val="center"/>
        <w:rPr>
          <w:rFonts w:ascii="仿宋" w:hAnsi="仿宋" w:eastAsia="仿宋" w:cs="仿宋"/>
          <w:b/>
          <w:bCs/>
          <w:sz w:val="28"/>
          <w:szCs w:val="28"/>
          <w:highlight w:val="none"/>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28"/>
          <w:szCs w:val="28"/>
          <w:highlight w:val="none"/>
          <w:shd w:val="clear" w:color="auto" w:fill="FFFFFF"/>
        </w:rPr>
        <w:t>（简要介绍公司基本情况、规模实力、获奖情况等）</w:t>
      </w:r>
    </w:p>
    <w:p w14:paraId="6BD7728F">
      <w:pPr>
        <w:spacing w:line="276" w:lineRule="auto"/>
        <w:jc w:val="center"/>
        <w:rPr>
          <w:highlight w:val="none"/>
        </w:rPr>
      </w:pPr>
      <w:r>
        <w:rPr>
          <w:rFonts w:hint="eastAsia" w:ascii="仿宋" w:hAnsi="仿宋" w:eastAsia="仿宋" w:cs="仿宋"/>
          <w:b/>
          <w:bCs/>
          <w:sz w:val="28"/>
          <w:szCs w:val="28"/>
          <w:highlight w:val="none"/>
        </w:rPr>
        <w:t>七、项目人员配置表</w:t>
      </w:r>
    </w:p>
    <w:p w14:paraId="05C36652">
      <w:pPr>
        <w:pStyle w:val="4"/>
        <w:rPr>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2"/>
        <w:gridCol w:w="1551"/>
        <w:gridCol w:w="2175"/>
        <w:gridCol w:w="3308"/>
      </w:tblGrid>
      <w:tr w14:paraId="622B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6B00E24F">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3FCDC59D">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710CEDA9">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7F1DD2DA">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716A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1EE77F14">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44B6D6B7">
            <w:pPr>
              <w:pStyle w:val="11"/>
              <w:ind w:firstLine="560"/>
              <w:jc w:val="center"/>
              <w:rPr>
                <w:rFonts w:ascii="仿宋" w:hAnsi="仿宋" w:eastAsia="仿宋" w:cs="仿宋"/>
                <w:sz w:val="28"/>
                <w:szCs w:val="28"/>
                <w:highlight w:val="none"/>
              </w:rPr>
            </w:pPr>
          </w:p>
        </w:tc>
        <w:tc>
          <w:tcPr>
            <w:tcW w:w="2200" w:type="dxa"/>
          </w:tcPr>
          <w:p w14:paraId="7C119A40">
            <w:pPr>
              <w:pStyle w:val="11"/>
              <w:ind w:firstLine="560"/>
              <w:jc w:val="center"/>
              <w:rPr>
                <w:rFonts w:ascii="仿宋" w:hAnsi="仿宋" w:eastAsia="仿宋" w:cs="仿宋"/>
                <w:sz w:val="28"/>
                <w:szCs w:val="28"/>
                <w:highlight w:val="none"/>
              </w:rPr>
            </w:pPr>
          </w:p>
        </w:tc>
        <w:tc>
          <w:tcPr>
            <w:tcW w:w="3350" w:type="dxa"/>
          </w:tcPr>
          <w:p w14:paraId="0CD80BA1">
            <w:pPr>
              <w:pStyle w:val="11"/>
              <w:ind w:firstLine="560"/>
              <w:jc w:val="center"/>
              <w:rPr>
                <w:rFonts w:ascii="仿宋" w:hAnsi="仿宋" w:eastAsia="仿宋" w:cs="仿宋"/>
                <w:sz w:val="28"/>
                <w:szCs w:val="28"/>
                <w:highlight w:val="none"/>
              </w:rPr>
            </w:pPr>
          </w:p>
        </w:tc>
      </w:tr>
      <w:tr w14:paraId="192E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0E88E759">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1201677E">
            <w:pPr>
              <w:pStyle w:val="11"/>
              <w:ind w:firstLine="560"/>
              <w:jc w:val="center"/>
              <w:rPr>
                <w:rFonts w:ascii="仿宋" w:hAnsi="仿宋" w:eastAsia="仿宋" w:cs="仿宋"/>
                <w:sz w:val="28"/>
                <w:szCs w:val="28"/>
                <w:highlight w:val="none"/>
              </w:rPr>
            </w:pPr>
          </w:p>
        </w:tc>
        <w:tc>
          <w:tcPr>
            <w:tcW w:w="2200" w:type="dxa"/>
          </w:tcPr>
          <w:p w14:paraId="162A4BE2">
            <w:pPr>
              <w:pStyle w:val="11"/>
              <w:ind w:firstLine="560"/>
              <w:jc w:val="center"/>
              <w:rPr>
                <w:rFonts w:ascii="仿宋" w:hAnsi="仿宋" w:eastAsia="仿宋" w:cs="仿宋"/>
                <w:sz w:val="28"/>
                <w:szCs w:val="28"/>
                <w:highlight w:val="none"/>
              </w:rPr>
            </w:pPr>
          </w:p>
        </w:tc>
        <w:tc>
          <w:tcPr>
            <w:tcW w:w="3350" w:type="dxa"/>
          </w:tcPr>
          <w:p w14:paraId="52B0B8DE">
            <w:pPr>
              <w:pStyle w:val="11"/>
              <w:ind w:firstLine="560"/>
              <w:jc w:val="center"/>
              <w:rPr>
                <w:rFonts w:ascii="仿宋" w:hAnsi="仿宋" w:eastAsia="仿宋" w:cs="仿宋"/>
                <w:sz w:val="28"/>
                <w:szCs w:val="28"/>
                <w:highlight w:val="none"/>
              </w:rPr>
            </w:pPr>
          </w:p>
        </w:tc>
      </w:tr>
      <w:tr w14:paraId="0662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2915799C">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2B183D01">
            <w:pPr>
              <w:pStyle w:val="11"/>
              <w:ind w:firstLine="560"/>
              <w:jc w:val="center"/>
              <w:rPr>
                <w:rFonts w:ascii="仿宋" w:hAnsi="仿宋" w:eastAsia="仿宋" w:cs="仿宋"/>
                <w:sz w:val="28"/>
                <w:szCs w:val="28"/>
                <w:highlight w:val="none"/>
              </w:rPr>
            </w:pPr>
          </w:p>
        </w:tc>
        <w:tc>
          <w:tcPr>
            <w:tcW w:w="2200" w:type="dxa"/>
          </w:tcPr>
          <w:p w14:paraId="687E48C5">
            <w:pPr>
              <w:pStyle w:val="11"/>
              <w:ind w:firstLine="560"/>
              <w:jc w:val="center"/>
              <w:rPr>
                <w:rFonts w:ascii="仿宋" w:hAnsi="仿宋" w:eastAsia="仿宋" w:cs="仿宋"/>
                <w:sz w:val="28"/>
                <w:szCs w:val="28"/>
                <w:highlight w:val="none"/>
              </w:rPr>
            </w:pPr>
          </w:p>
        </w:tc>
        <w:tc>
          <w:tcPr>
            <w:tcW w:w="3350" w:type="dxa"/>
          </w:tcPr>
          <w:p w14:paraId="6EC08B17">
            <w:pPr>
              <w:pStyle w:val="11"/>
              <w:ind w:firstLine="560"/>
              <w:jc w:val="center"/>
              <w:rPr>
                <w:rFonts w:ascii="仿宋" w:hAnsi="仿宋" w:eastAsia="仿宋" w:cs="仿宋"/>
                <w:sz w:val="28"/>
                <w:szCs w:val="28"/>
                <w:highlight w:val="none"/>
              </w:rPr>
            </w:pPr>
          </w:p>
        </w:tc>
      </w:tr>
      <w:tr w14:paraId="2CA8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5B83FB2D">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6B76505E">
            <w:pPr>
              <w:pStyle w:val="11"/>
              <w:ind w:firstLine="560"/>
              <w:jc w:val="center"/>
              <w:rPr>
                <w:rFonts w:ascii="仿宋" w:hAnsi="仿宋" w:eastAsia="仿宋" w:cs="仿宋"/>
                <w:sz w:val="28"/>
                <w:szCs w:val="28"/>
                <w:highlight w:val="none"/>
              </w:rPr>
            </w:pPr>
          </w:p>
        </w:tc>
        <w:tc>
          <w:tcPr>
            <w:tcW w:w="2200" w:type="dxa"/>
          </w:tcPr>
          <w:p w14:paraId="6DCCA5FE">
            <w:pPr>
              <w:pStyle w:val="11"/>
              <w:ind w:firstLine="560"/>
              <w:jc w:val="center"/>
              <w:rPr>
                <w:rFonts w:ascii="仿宋" w:hAnsi="仿宋" w:eastAsia="仿宋" w:cs="仿宋"/>
                <w:sz w:val="28"/>
                <w:szCs w:val="28"/>
                <w:highlight w:val="none"/>
              </w:rPr>
            </w:pPr>
          </w:p>
        </w:tc>
        <w:tc>
          <w:tcPr>
            <w:tcW w:w="3350" w:type="dxa"/>
          </w:tcPr>
          <w:p w14:paraId="072A671C">
            <w:pPr>
              <w:pStyle w:val="11"/>
              <w:ind w:firstLine="560"/>
              <w:jc w:val="center"/>
              <w:rPr>
                <w:rFonts w:ascii="仿宋" w:hAnsi="仿宋" w:eastAsia="仿宋" w:cs="仿宋"/>
                <w:sz w:val="28"/>
                <w:szCs w:val="28"/>
                <w:highlight w:val="none"/>
              </w:rPr>
            </w:pPr>
          </w:p>
        </w:tc>
      </w:tr>
      <w:tr w14:paraId="50BB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2638352E">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36193B35">
            <w:pPr>
              <w:pStyle w:val="11"/>
              <w:ind w:firstLine="560"/>
              <w:jc w:val="center"/>
              <w:rPr>
                <w:rFonts w:ascii="仿宋" w:hAnsi="仿宋" w:eastAsia="仿宋" w:cs="仿宋"/>
                <w:sz w:val="28"/>
                <w:szCs w:val="28"/>
                <w:highlight w:val="none"/>
              </w:rPr>
            </w:pPr>
          </w:p>
        </w:tc>
        <w:tc>
          <w:tcPr>
            <w:tcW w:w="2200" w:type="dxa"/>
          </w:tcPr>
          <w:p w14:paraId="40E28626">
            <w:pPr>
              <w:pStyle w:val="11"/>
              <w:ind w:firstLine="560"/>
              <w:jc w:val="center"/>
              <w:rPr>
                <w:rFonts w:ascii="仿宋" w:hAnsi="仿宋" w:eastAsia="仿宋" w:cs="仿宋"/>
                <w:sz w:val="28"/>
                <w:szCs w:val="28"/>
                <w:highlight w:val="none"/>
              </w:rPr>
            </w:pPr>
          </w:p>
        </w:tc>
        <w:tc>
          <w:tcPr>
            <w:tcW w:w="3350" w:type="dxa"/>
          </w:tcPr>
          <w:p w14:paraId="12883432">
            <w:pPr>
              <w:pStyle w:val="11"/>
              <w:ind w:firstLine="560"/>
              <w:jc w:val="center"/>
              <w:rPr>
                <w:rFonts w:ascii="仿宋" w:hAnsi="仿宋" w:eastAsia="仿宋" w:cs="仿宋"/>
                <w:sz w:val="28"/>
                <w:szCs w:val="28"/>
                <w:highlight w:val="none"/>
              </w:rPr>
            </w:pPr>
          </w:p>
        </w:tc>
      </w:tr>
      <w:tr w14:paraId="3415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677EA694">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6DCE401F">
            <w:pPr>
              <w:pStyle w:val="11"/>
              <w:ind w:firstLine="560"/>
              <w:jc w:val="center"/>
              <w:rPr>
                <w:rFonts w:ascii="仿宋" w:hAnsi="仿宋" w:eastAsia="仿宋" w:cs="仿宋"/>
                <w:sz w:val="28"/>
                <w:szCs w:val="28"/>
                <w:highlight w:val="none"/>
              </w:rPr>
            </w:pPr>
          </w:p>
        </w:tc>
        <w:tc>
          <w:tcPr>
            <w:tcW w:w="2200" w:type="dxa"/>
          </w:tcPr>
          <w:p w14:paraId="4822425F">
            <w:pPr>
              <w:pStyle w:val="11"/>
              <w:ind w:firstLine="560"/>
              <w:jc w:val="center"/>
              <w:rPr>
                <w:rFonts w:ascii="仿宋" w:hAnsi="仿宋" w:eastAsia="仿宋" w:cs="仿宋"/>
                <w:sz w:val="28"/>
                <w:szCs w:val="28"/>
                <w:highlight w:val="none"/>
              </w:rPr>
            </w:pPr>
          </w:p>
        </w:tc>
        <w:tc>
          <w:tcPr>
            <w:tcW w:w="3350" w:type="dxa"/>
          </w:tcPr>
          <w:p w14:paraId="432B9BEA">
            <w:pPr>
              <w:pStyle w:val="11"/>
              <w:ind w:firstLine="560"/>
              <w:jc w:val="center"/>
              <w:rPr>
                <w:rFonts w:ascii="仿宋" w:hAnsi="仿宋" w:eastAsia="仿宋" w:cs="仿宋"/>
                <w:sz w:val="28"/>
                <w:szCs w:val="28"/>
                <w:highlight w:val="none"/>
              </w:rPr>
            </w:pPr>
          </w:p>
        </w:tc>
      </w:tr>
    </w:tbl>
    <w:p w14:paraId="0E769B3E">
      <w:pPr>
        <w:pStyle w:val="10"/>
        <w:spacing w:after="200" w:line="276" w:lineRule="auto"/>
        <w:ind w:firstLine="0" w:firstLineChars="0"/>
        <w:jc w:val="left"/>
        <w:rPr>
          <w:rFonts w:ascii="仿宋" w:hAnsi="仿宋" w:eastAsia="仿宋" w:cs="仿宋"/>
          <w:b/>
          <w:kern w:val="0"/>
          <w:sz w:val="28"/>
          <w:szCs w:val="28"/>
          <w:highlight w:val="none"/>
        </w:rPr>
      </w:pPr>
    </w:p>
    <w:p w14:paraId="3E9C31ED">
      <w:pPr>
        <w:pStyle w:val="10"/>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0A1E345C">
      <w:pPr>
        <w:rPr>
          <w:rFonts w:ascii="宋体" w:hAnsi="宋体" w:cs="宋体"/>
          <w:b/>
          <w:bCs/>
          <w:sz w:val="24"/>
          <w:highlight w:val="none"/>
        </w:rPr>
      </w:pPr>
      <w:r>
        <w:rPr>
          <w:rFonts w:hint="eastAsia" w:ascii="宋体" w:hAnsi="宋体" w:cs="宋体"/>
          <w:b/>
          <w:bCs/>
          <w:sz w:val="24"/>
          <w:highlight w:val="none"/>
        </w:rPr>
        <w:br w:type="page"/>
      </w:r>
    </w:p>
    <w:p w14:paraId="1E788092">
      <w:pPr>
        <w:pStyle w:val="10"/>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76310AE6">
      <w:pPr>
        <w:spacing w:after="200" w:line="340" w:lineRule="exact"/>
        <w:jc w:val="center"/>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68990142">
      <w:pPr>
        <w:pStyle w:val="4"/>
        <w:rPr>
          <w:highlight w:val="none"/>
        </w:rPr>
      </w:pPr>
    </w:p>
    <w:p w14:paraId="456448D0">
      <w:pPr>
        <w:pStyle w:val="4"/>
        <w:rPr>
          <w:highlight w:val="none"/>
        </w:rPr>
      </w:pPr>
    </w:p>
    <w:p w14:paraId="5BD00AEA">
      <w:pPr>
        <w:pStyle w:val="4"/>
        <w:rPr>
          <w:highlight w:val="none"/>
        </w:rPr>
      </w:pPr>
    </w:p>
    <w:p w14:paraId="61D88167">
      <w:pPr>
        <w:pStyle w:val="4"/>
        <w:rPr>
          <w:highlight w:val="none"/>
        </w:rPr>
      </w:pPr>
    </w:p>
    <w:p w14:paraId="7B05188C">
      <w:pPr>
        <w:pStyle w:val="4"/>
        <w:rPr>
          <w:highlight w:val="none"/>
        </w:rPr>
        <w:sectPr>
          <w:pgSz w:w="11906" w:h="16838"/>
          <w:pgMar w:top="1440" w:right="1800" w:bottom="1440" w:left="1800" w:header="851" w:footer="992" w:gutter="0"/>
          <w:cols w:space="425" w:num="1"/>
          <w:docGrid w:type="lines" w:linePitch="312" w:charSpace="0"/>
        </w:sectPr>
      </w:pPr>
    </w:p>
    <w:p w14:paraId="2316F27E">
      <w:pPr>
        <w:pStyle w:val="10"/>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九、报价人认为需要补充的其他资料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15913">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548CE">
    <w:pPr>
      <w:spacing w:line="360" w:lineRule="auto"/>
      <w:jc w:val="center"/>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8252D"/>
    <w:multiLevelType w:val="singleLevel"/>
    <w:tmpl w:val="DE68252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A3MjAwMWMwYWI3MDFhYzIwZjdiYjFjZDVmOTM1M2MifQ=="/>
    <w:docVar w:name="KSO_WPS_MARK_KEY" w:val="8cc692f9-abbb-4e58-b060-5203c8045983"/>
  </w:docVars>
  <w:rsids>
    <w:rsidRoot w:val="00E3702E"/>
    <w:rsid w:val="000954F1"/>
    <w:rsid w:val="00213CCD"/>
    <w:rsid w:val="00876C0F"/>
    <w:rsid w:val="00892CBB"/>
    <w:rsid w:val="00E3702E"/>
    <w:rsid w:val="00F922B5"/>
    <w:rsid w:val="082B3ECA"/>
    <w:rsid w:val="09BD34AE"/>
    <w:rsid w:val="0ED57C07"/>
    <w:rsid w:val="112F502E"/>
    <w:rsid w:val="16BE0D02"/>
    <w:rsid w:val="1912596B"/>
    <w:rsid w:val="1D3C5874"/>
    <w:rsid w:val="1D817908"/>
    <w:rsid w:val="1EEC774F"/>
    <w:rsid w:val="24D41A1A"/>
    <w:rsid w:val="29817476"/>
    <w:rsid w:val="2AE757E6"/>
    <w:rsid w:val="2F8D23CA"/>
    <w:rsid w:val="2FB13AC8"/>
    <w:rsid w:val="378422B3"/>
    <w:rsid w:val="3FBD75D5"/>
    <w:rsid w:val="5EC0071F"/>
    <w:rsid w:val="716A1A6D"/>
    <w:rsid w:val="75AC69B8"/>
    <w:rsid w:val="762046F1"/>
    <w:rsid w:val="7F7FAFCF"/>
    <w:rsid w:val="BBFB2FFD"/>
    <w:rsid w:val="FF576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ascii="Times New Roman" w:hAnsi="Times New Roman" w:eastAsia="宋体" w:cs="Times New Roman"/>
      <w:sz w:val="33"/>
      <w:szCs w:val="33"/>
    </w:rPr>
  </w:style>
  <w:style w:type="paragraph" w:styleId="4">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Body Text Indent"/>
    <w:basedOn w:val="1"/>
    <w:next w:val="3"/>
    <w:qFormat/>
    <w:uiPriority w:val="0"/>
    <w:pPr>
      <w:autoSpaceDE w:val="0"/>
      <w:autoSpaceDN w:val="0"/>
      <w:spacing w:line="360" w:lineRule="auto"/>
      <w:ind w:firstLine="420" w:firstLineChars="200"/>
    </w:pPr>
    <w:rPr>
      <w:rFonts w:ascii="宋体" w:hAnsi="宋体"/>
      <w:szCs w:val="21"/>
    </w:rPr>
  </w:style>
  <w:style w:type="paragraph" w:styleId="6">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7">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0">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1">
    <w:name w:val="Body Text First Indent 2"/>
    <w:basedOn w:val="5"/>
    <w:next w:val="1"/>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 w:type="character" w:customStyle="1" w:styleId="16">
    <w:name w:val="font21"/>
    <w:basedOn w:val="14"/>
    <w:qFormat/>
    <w:uiPriority w:val="0"/>
    <w:rPr>
      <w:rFonts w:hint="eastAsia" w:ascii="仿宋_GB2312" w:eastAsia="仿宋_GB2312" w:cs="仿宋_GB2312"/>
      <w:b/>
      <w:bCs/>
      <w:color w:val="000000"/>
      <w:sz w:val="28"/>
      <w:szCs w:val="28"/>
      <w:u w:val="none"/>
    </w:rPr>
  </w:style>
  <w:style w:type="character" w:customStyle="1" w:styleId="17">
    <w:name w:val="font41"/>
    <w:basedOn w:val="14"/>
    <w:qFormat/>
    <w:uiPriority w:val="0"/>
    <w:rPr>
      <w:rFonts w:hint="eastAsia" w:ascii="宋体" w:hAnsi="宋体" w:eastAsia="宋体" w:cs="宋体"/>
      <w:color w:val="000000"/>
      <w:sz w:val="28"/>
      <w:szCs w:val="28"/>
      <w:u w:val="none"/>
    </w:rPr>
  </w:style>
  <w:style w:type="character" w:customStyle="1" w:styleId="18">
    <w:name w:val="font31"/>
    <w:basedOn w:val="14"/>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2942</Words>
  <Characters>3404</Characters>
  <Lines>25</Lines>
  <Paragraphs>7</Paragraphs>
  <TotalTime>2</TotalTime>
  <ScaleCrop>false</ScaleCrop>
  <LinksUpToDate>false</LinksUpToDate>
  <CharactersWithSpaces>3478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2025-06-16T08:57:00Z</dcterms:created>
  <dc:creator>suwj</dc:creator>
  <cp:lastModifiedBy>WTing</cp:lastModifiedBy>
  <dcterms:modified xsi:type="dcterms:W3CDTF">2026-07-11T12:44:07Z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952BCC565BAD40FEB277C542C7AAB8E7_13</vt:lpwstr>
  </property>
  <property fmtid="{D5CDD505-2E9C-101B-9397-08002B2CF9AE}" pid="4" name="KSOTemplateDocerSaveRecord">
    <vt:lpwstr>eyJoZGlkIjoiNDJkY2U3NTZjMzdlMmY0YmVhOGI0MDE4ZGI0MmMxNGUiLCJ1c2VySWQiOiIxMTI0OTc0Mjc4In0=</vt:lpwstr>
  </property>
</Properties>
</file>