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240" w:lineRule="auto"/>
        <w:ind w:left="0" w:right="0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2026“粤游粤红”韶关“重走长征路”徒步活动服务采购报价函</w:t>
      </w:r>
    </w:p>
    <w:p>
      <w:pPr>
        <w:spacing w:line="520" w:lineRule="exact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广东南方日报经营有限公司：</w:t>
      </w:r>
    </w:p>
    <w:p>
      <w:pPr>
        <w:spacing w:line="480" w:lineRule="exact"/>
        <w:ind w:firstLine="480" w:firstLineChars="200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经认真阅读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2026“粤游粤红”韶关“重走长征路”徒步活动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服务项目采购公告，我司符合本项目的资格条件，已完全了解采购公告的相关内容（采购公告内详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细采购要求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），承诺按照采购公告的要求提供产品和服务,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报价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如下：</w:t>
      </w:r>
    </w:p>
    <w:tbl>
      <w:tblPr>
        <w:tblStyle w:val="10"/>
        <w:tblW w:w="10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29"/>
        <w:gridCol w:w="1396"/>
        <w:gridCol w:w="2595"/>
        <w:gridCol w:w="750"/>
        <w:gridCol w:w="825"/>
        <w:gridCol w:w="154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229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3991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内容</w:t>
            </w:r>
          </w:p>
        </w:tc>
        <w:tc>
          <w:tcPr>
            <w:tcW w:w="75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数量</w:t>
            </w:r>
          </w:p>
        </w:tc>
        <w:tc>
          <w:tcPr>
            <w:tcW w:w="82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单价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71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29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会场布置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舞台背景板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4.6*11米桁架背景墙（黑底灯布：11.4m*4.7m）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地毯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现成楼梯铺红地毯，尺寸13m*6m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音响设备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双10寸TD线阵音响、含功放、电脑（一套双10寸线阵全频音箱4个，超低频音箱2个，监听音响2个，含调音师）含无线麦4只，含落地咪架2个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留影墙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2*3米（包边0.6）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签到、检录处帐篷及包装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咨询*1、签到领物*4、医疗站*4、舞台及音控区*2、补给*5、完赛奖牌*2，定向4个帐篷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桌椅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1张桌子配2张椅子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5" w:hRule="atLeast"/>
          <w:jc w:val="center"/>
        </w:trPr>
        <w:tc>
          <w:tcPr>
            <w:tcW w:w="713" w:type="dxa"/>
            <w:vMerge w:val="continue"/>
            <w:tcBorders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起终点充气拱门</w:t>
            </w:r>
          </w:p>
        </w:tc>
        <w:tc>
          <w:tcPr>
            <w:tcW w:w="25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外尺寸4*8，内尺寸3.2*6.2米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广告A板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广告A板+灯布广告画面，双面2*1m，出发区用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指引牌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桁架灯布，底加配重，尺寸：1m长*2m高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活动刀旗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5米注水刀旗+喷绘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出发仪式礼花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电动礼花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29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定向赛事部分</w:t>
            </w: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比赛器材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其他比赛所需器材及活动文具，包括地图框、点标旗、点签架、显示时钟、起跑仪式、出发区、赛区、终点区器材等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包含50个电子点签400个电子指卡及电子计时计分系统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秩序册：封面、封底200g双铜，彩色；120g纸双面黑白打印，骑马钉装；成品A4大小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比赛用图:120g纸，A4，包含地图袋，2场赛事共600张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尺寸(H)148mm*(W)210mm共300张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获奖证书：2场赛事共200张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前八名奖牌分金银铜,4-8名，2场赛事共80个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赛事保险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赛员，裁判及工作人员意外保险，10万意外伤害，1万意外医疗,2天保险，350人两天700人次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工作人员劳务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总裁判长1人，2天共2人次，每天400元算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核心裁判长2人,2天共4人次，每天350元算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专业定向裁判长4人,2天共8人次，每天300元算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专业定向裁判员14人,2天共28人次，每天250元算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定向活动交通用车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35座裁判员大巴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裁判工作小车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工作人员食宿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20名人员，2天，按100元/人/天算，共40人次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住宿：20名人员，1晚共20人次，每天120元算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比赛地图制作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短距离赛古村落地图1张，比例尺1：4000，包含两场比赛定向检查点确定及各组别路线设计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定向检查点确定及各组别路线设计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徒步活动部分</w:t>
            </w: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选手物料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选手号码布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奖牌定制款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香蕉、圣女果或西瓜，合计300斤，榨菜、饼干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活动服装（定制普通速干款）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各项活动信息短信通知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瓶装水（起终点各1支）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桶装水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大旗含旗杆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人员劳务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项目统筹，分起终点协调、赛道管理两人，前期跟进对接，现场执行提前3天到岗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负责领物管理兼出发区1人，补给点管理1人，终点兼车辆管理1人，客服对接兼志愿者服务。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提前一天布标，当天负责收尾兼撤标（路标+KT板指引牌）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徒步交通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赛道管理安排活动工作车，活动3天用，工作人员往返（5-7座）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赛道物料、赛道补给物料运输用车，活动当天用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赛道指引物料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指引路标每100米至少绑一条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沿途指引KT板（方向），看区域做A2、A3尺寸，共30块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活动前期餐饮，工作人员执行筹备2天全天用餐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人次/天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活动当天餐饮、志愿者、演艺人员、工作人员等的早午餐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活动前两晚工作人员住宿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活动保障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选手，志愿者及工作人员活动专类意外保险，30万额度意外伤害，1天保险（选手600人，工作人员志愿者70人）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200万保额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Merge w:val="continue"/>
            <w:tcBorders/>
            <w:vAlign w:val="center"/>
          </w:tcPr>
          <w:p>
            <w:pPr>
              <w:widowControl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大声公3个、警戒线、文具剪刀扎带等小物料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服务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前期路线规划、踩点，徒步路线图绘制服务及前期会议踩点交通差旅费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宣传及摄影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媒体宣传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官方媒体宣传及推广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招募宣传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活动选手招募，珠三角户外社群渠道宣传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活动推文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活动招募推文、出行指引、活动通讯稿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活动摄影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摄影师负责活动全程摄影（含1台无人机）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活动主持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胸卡证件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157铜板印刷，PVC卡套含卡绳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车证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A3尺寸，157铜板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救援队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专业赛事救援保障队员，需拥有红十字会救护证，主要负责赛道机动保障。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713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widowControl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选手接驳车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志愿者接驳大巴45座2台、18座3台，接送志愿者、演艺人员往返县城，活动当天收容车，主会场接驳车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53" w:type="dxa"/>
            <w:gridSpan w:val="8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以上合计人民币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元（含税价）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税率__%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（按实际开票税率填报）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0553" w:type="dxa"/>
            <w:gridSpan w:val="8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0" w:lineRule="atLeast"/>
              <w:ind w:right="28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报价单位（名称）（盖章）</w:t>
            </w:r>
          </w:p>
          <w:p>
            <w:pPr>
              <w:widowControl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>
      <w:pPr>
        <w:adjustRightInd w:val="0"/>
        <w:snapToGrid w:val="0"/>
        <w:spacing w:line="520" w:lineRule="exact"/>
        <w:rPr>
          <w:rFonts w:hint="eastAsia" w:ascii="仿宋" w:hAnsi="仿宋" w:eastAsia="仿宋" w:cs="仿宋"/>
          <w:b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PINGFANG SC SEMIBOLD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MWZmODYwMzMyOGMxYzJlYzFiZWNmYjk2NjQ1ODMifQ=="/>
  </w:docVars>
  <w:rsids>
    <w:rsidRoot w:val="00000000"/>
    <w:rsid w:val="220808AF"/>
    <w:rsid w:val="266C2714"/>
    <w:rsid w:val="56DF44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800" w:lineRule="exact"/>
      <w:jc w:val="center"/>
      <w:outlineLvl w:val="1"/>
    </w:pPr>
    <w:rPr>
      <w:rFonts w:ascii="Arial" w:hAnsi="Arial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11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9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微软雅黑" w:cs="Times New Roman"/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Body Text Indent 3"/>
    <w:basedOn w:val="1"/>
    <w:qFormat/>
    <w:uiPriority w:val="0"/>
    <w:pPr>
      <w:spacing w:line="240" w:lineRule="exact"/>
      <w:ind w:firstLine="360"/>
    </w:pPr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3">
    <w:name w:val="page number"/>
    <w:qFormat/>
    <w:uiPriority w:val="0"/>
    <w:rPr>
      <w:rFonts w:ascii="Calibri" w:hAnsi="Calibri" w:eastAsia="微软雅黑" w:cs="Times New Roman"/>
    </w:rPr>
  </w:style>
  <w:style w:type="character" w:customStyle="1" w:styleId="14">
    <w:name w:val="页眉 字符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s2"/>
    <w:qFormat/>
    <w:uiPriority w:val="0"/>
    <w:rPr>
      <w:rFonts w:ascii="Calibri" w:hAnsi="Calibri" w:eastAsia="微软雅黑" w:cs="Times New Roman"/>
    </w:rPr>
  </w:style>
  <w:style w:type="paragraph" w:customStyle="1" w:styleId="16">
    <w:name w:val="表格文字"/>
    <w:basedOn w:val="1"/>
    <w:qFormat/>
    <w:uiPriority w:val="0"/>
    <w:pPr>
      <w:spacing w:before="25" w:after="25" w:line="300" w:lineRule="auto"/>
    </w:pPr>
    <w:rPr>
      <w:rFonts w:ascii="宋体" w:hAnsi="宋体" w:eastAsia="宋体" w:cs="宋体"/>
      <w:spacing w:val="10"/>
      <w:kern w:val="0"/>
      <w:sz w:val="24"/>
      <w:szCs w:val="24"/>
    </w:rPr>
  </w:style>
  <w:style w:type="character" w:customStyle="1" w:styleId="17">
    <w:name w:val="s1"/>
    <w:qFormat/>
    <w:uiPriority w:val="0"/>
    <w:rPr>
      <w:rFonts w:ascii="PingFang SC" w:hAnsi="PingFang SC" w:eastAsia="PingFang SC" w:cs="PingFang SC"/>
      <w:sz w:val="24"/>
      <w:szCs w:val="24"/>
    </w:rPr>
  </w:style>
  <w:style w:type="paragraph" w:customStyle="1" w:styleId="18">
    <w:name w:val="p1"/>
    <w:basedOn w:val="1"/>
    <w:qFormat/>
    <w:uiPriority w:val="0"/>
    <w:pPr>
      <w:jc w:val="left"/>
    </w:pPr>
    <w:rPr>
      <w:rFonts w:ascii="PINGFANG SC SEMIBOLD" w:hAnsi="PINGFANG SC SEMIBOLD" w:eastAsia="PINGFANG SC SEMIBOLD" w:cs="Times New Roman"/>
      <w:kern w:val="0"/>
      <w:sz w:val="24"/>
      <w:szCs w:val="24"/>
    </w:rPr>
  </w:style>
  <w:style w:type="paragraph" w:customStyle="1" w:styleId="19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0">
    <w:name w:val="font7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2">
    <w:name w:val="font1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23">
    <w:name w:val="font41"/>
    <w:basedOn w:val="11"/>
    <w:qFormat/>
    <w:uiPriority w:val="0"/>
    <w:rPr>
      <w:rFonts w:hint="eastAsia" w:ascii="方正仿宋_GB2312" w:hAnsi="方正仿宋_GB2312" w:eastAsia="方正仿宋_GB2312" w:cs="方正仿宋_GB2312"/>
      <w:color w:val="FF0000"/>
      <w:sz w:val="22"/>
      <w:szCs w:val="22"/>
      <w:u w:val="none"/>
    </w:rPr>
  </w:style>
  <w:style w:type="character" w:customStyle="1" w:styleId="24">
    <w:name w:val="font51"/>
    <w:basedOn w:val="11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single"/>
    </w:rPr>
  </w:style>
  <w:style w:type="character" w:customStyle="1" w:styleId="25">
    <w:name w:val="font31"/>
    <w:basedOn w:val="11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1677</Words>
  <Characters>1870</Characters>
  <Paragraphs>74</Paragraphs>
  <TotalTime>4</TotalTime>
  <ScaleCrop>false</ScaleCrop>
  <LinksUpToDate>false</LinksUpToDate>
  <CharactersWithSpaces>1938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2022-07-29T17:22:00Z</dcterms:created>
  <dc:creator>lililing</dc:creator>
  <cp:lastModifiedBy>PT</cp:lastModifiedBy>
  <dcterms:modified xsi:type="dcterms:W3CDTF">2026-08-24T12:28:12Z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82d2d3fc08d04795bbd51a56ce54854b_23</vt:lpwstr>
  </property>
  <property fmtid="{D5CDD505-2E9C-101B-9397-08002B2CF9AE}" pid="4" name="KSOTemplateDocerSaveRecord">
    <vt:lpwstr>eyJoZGlkIjoiZjM1N2NiNDc5MDlkYjg5NjlkZGI0MTcwOGQyNTA2NGIiLCJ1c2VySWQiOiIzMjE5NDc2ODcifQ==</vt:lpwstr>
  </property>
</Properties>
</file>