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642EC">
      <w:pPr>
        <w:spacing w:line="276" w:lineRule="auto"/>
        <w:jc w:val="center"/>
        <w:rPr>
          <w:rFonts w:hint="default" w:ascii="仿宋" w:hAnsi="仿宋" w:eastAsia="仿宋" w:cs="仿宋"/>
          <w:b/>
          <w:bCs/>
          <w:sz w:val="44"/>
          <w:szCs w:val="44"/>
          <w:highlight w:val="none"/>
          <w:shd w:val="clear" w:color="auto" w:fill="FFFFFF"/>
          <w:lang w:val="en-US" w:eastAsia="zh-CN"/>
        </w:rPr>
      </w:pPr>
      <w:r>
        <w:rPr>
          <w:rFonts w:hint="eastAsia" w:ascii="仿宋" w:hAnsi="仿宋" w:eastAsia="仿宋" w:cs="仿宋"/>
          <w:b/>
          <w:bCs/>
          <w:sz w:val="44"/>
          <w:szCs w:val="44"/>
          <w:highlight w:val="none"/>
          <w:shd w:val="clear" w:color="auto" w:fill="FFFFFF"/>
          <w:lang w:val="en-US" w:eastAsia="zh-CN"/>
        </w:rPr>
        <w:t>第一届湛江热农会嘉宾邀请及差旅服务</w:t>
      </w:r>
    </w:p>
    <w:p w14:paraId="4240A54A">
      <w:pPr>
        <w:spacing w:line="276" w:lineRule="auto"/>
        <w:jc w:val="center"/>
        <w:rPr>
          <w:rFonts w:ascii="仿宋" w:hAnsi="仿宋" w:eastAsia="仿宋" w:cs="仿宋"/>
          <w:b/>
          <w:bCs/>
          <w:sz w:val="44"/>
          <w:szCs w:val="44"/>
          <w:highlight w:val="none"/>
          <w:shd w:val="clear" w:color="auto" w:fill="FFFFFF"/>
        </w:rPr>
      </w:pPr>
    </w:p>
    <w:p w14:paraId="6E757C96">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1EBA4323">
      <w:pPr>
        <w:spacing w:line="276" w:lineRule="auto"/>
        <w:jc w:val="center"/>
        <w:rPr>
          <w:rFonts w:hint="eastAsia"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70EE0D70">
      <w:pPr>
        <w:spacing w:line="276" w:lineRule="auto"/>
        <w:jc w:val="center"/>
        <w:rPr>
          <w:rFonts w:hint="eastAsia"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34FEE97B">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1C734A14">
      <w:pPr>
        <w:spacing w:line="400" w:lineRule="exact"/>
        <w:jc w:val="center"/>
        <w:rPr>
          <w:rFonts w:ascii="仿宋" w:hAnsi="仿宋" w:eastAsia="仿宋" w:cs="仿宋"/>
          <w:color w:val="000000"/>
          <w:sz w:val="32"/>
          <w:szCs w:val="32"/>
          <w:highlight w:val="none"/>
        </w:rPr>
      </w:pPr>
    </w:p>
    <w:p w14:paraId="5D3BB020">
      <w:pPr>
        <w:spacing w:line="400" w:lineRule="exact"/>
        <w:jc w:val="center"/>
        <w:rPr>
          <w:rFonts w:ascii="仿宋" w:hAnsi="仿宋" w:eastAsia="仿宋" w:cs="仿宋"/>
          <w:color w:val="000000"/>
          <w:sz w:val="32"/>
          <w:szCs w:val="32"/>
          <w:highlight w:val="none"/>
        </w:rPr>
      </w:pPr>
    </w:p>
    <w:p w14:paraId="45AEDCD9">
      <w:pPr>
        <w:spacing w:line="400" w:lineRule="exact"/>
        <w:jc w:val="center"/>
        <w:rPr>
          <w:rFonts w:ascii="仿宋" w:hAnsi="仿宋" w:eastAsia="仿宋" w:cs="仿宋"/>
          <w:color w:val="000000"/>
          <w:sz w:val="32"/>
          <w:szCs w:val="32"/>
          <w:highlight w:val="none"/>
        </w:rPr>
      </w:pPr>
    </w:p>
    <w:p w14:paraId="3562439D">
      <w:pPr>
        <w:spacing w:line="400" w:lineRule="exact"/>
        <w:jc w:val="center"/>
        <w:rPr>
          <w:rFonts w:ascii="仿宋" w:hAnsi="仿宋" w:eastAsia="仿宋" w:cs="仿宋"/>
          <w:color w:val="000000"/>
          <w:sz w:val="32"/>
          <w:szCs w:val="32"/>
          <w:highlight w:val="none"/>
        </w:rPr>
      </w:pPr>
    </w:p>
    <w:p w14:paraId="1498FB40">
      <w:pPr>
        <w:spacing w:line="400" w:lineRule="exact"/>
        <w:jc w:val="center"/>
        <w:rPr>
          <w:rFonts w:hint="eastAsia" w:ascii="仿宋" w:hAnsi="仿宋" w:eastAsia="仿宋" w:cs="仿宋"/>
          <w:color w:val="000000"/>
          <w:sz w:val="32"/>
          <w:szCs w:val="32"/>
          <w:highlight w:val="none"/>
        </w:rPr>
      </w:pPr>
    </w:p>
    <w:p w14:paraId="1CA3C569">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623A121B">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3633FC10">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0CDBA813">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日期：  年  月  日</w:t>
      </w:r>
    </w:p>
    <w:p w14:paraId="6CAEBB4B">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（加盖公章）</w:t>
      </w:r>
    </w:p>
    <w:p w14:paraId="266F7750">
      <w:pPr>
        <w:spacing w:line="480" w:lineRule="exact"/>
        <w:jc w:val="left"/>
        <w:rPr>
          <w:bCs/>
          <w:sz w:val="28"/>
          <w:szCs w:val="28"/>
          <w:highlight w:val="none"/>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bookmarkStart w:id="0" w:name="_Toc54357675"/>
      <w:bookmarkStart w:id="1" w:name="_Toc1651923"/>
    </w:p>
    <w:bookmarkEnd w:id="0"/>
    <w:bookmarkEnd w:id="1"/>
    <w:p w14:paraId="708BAA2B">
      <w:pPr>
        <w:pStyle w:val="8"/>
        <w:keepNext w:val="0"/>
        <w:keepLines w:val="0"/>
        <w:pageBreakBefore w:val="0"/>
        <w:widowControl/>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 w:hAnsi="仿宋" w:eastAsia="仿宋" w:cs="仿宋"/>
          <w:bCs/>
          <w:color w:val="000000"/>
          <w:kern w:val="0"/>
          <w:sz w:val="24"/>
          <w:highlight w:val="none"/>
        </w:rPr>
      </w:pPr>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第一届湛江热农会嘉宾邀请及差旅服务</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54E34F57">
      <w:pPr>
        <w:pStyle w:val="11"/>
        <w:numPr>
          <w:ilvl w:val="0"/>
          <w:numId w:val="1"/>
        </w:numPr>
        <w:ind w:firstLine="0" w:firstLineChars="0"/>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报价表</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1"/>
        <w:gridCol w:w="697"/>
        <w:gridCol w:w="1056"/>
        <w:gridCol w:w="2401"/>
        <w:gridCol w:w="696"/>
        <w:gridCol w:w="696"/>
        <w:gridCol w:w="1249"/>
        <w:gridCol w:w="1176"/>
      </w:tblGrid>
      <w:tr w14:paraId="79526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6B7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B701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项目</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00DB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内容</w:t>
            </w:r>
          </w:p>
        </w:tc>
        <w:tc>
          <w:tcPr>
            <w:tcW w:w="24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1385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详细说明</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4AB0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数量</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23A9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单位</w:t>
            </w:r>
          </w:p>
        </w:tc>
        <w:tc>
          <w:tcPr>
            <w:tcW w:w="1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7AE3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单价(元)</w:t>
            </w:r>
          </w:p>
        </w:tc>
        <w:tc>
          <w:tcPr>
            <w:tcW w:w="1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FA83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总价(元)</w:t>
            </w:r>
          </w:p>
        </w:tc>
      </w:tr>
      <w:tr w14:paraId="0EA1E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B22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08B7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嘉宾邀请</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0944F">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嘉宾、翻译人员等住宿及餐饮服务</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0C9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住宿：参会嘉宾住宿，单人间/双人间，预计186间次，不超过450元/间次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6A3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4AC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D76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7AE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17919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045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9E463">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18AF">
            <w:pPr>
              <w:jc w:val="both"/>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443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围餐：嘉宾围餐，每人餐标为150元，每桌不少于10人，4餐共计22桌（9月21日晚餐、22日午餐、22日晚餐、23日午餐）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865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EA5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5DC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8E1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1E19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2F7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A9733">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34CD4">
            <w:pPr>
              <w:jc w:val="both"/>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C55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自助餐：嘉宾自助餐，每人每餐次餐标为110元，4餐共计153人次（9月21日午餐40人次，9月22日午餐40人次、晚餐40人次，9月23日午餐33人次）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40B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0FD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E79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8E9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7D922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1EB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9CFEE">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A6285">
            <w:pPr>
              <w:jc w:val="both"/>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DE4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翻译人员工作餐，每人每餐次餐标为50元，5餐共计60人次（9月21日午餐晚餐、9月22日午餐晚餐、9月23日午餐）</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C29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696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82E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53E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5700E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AA1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660EF">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1B487">
            <w:pPr>
              <w:jc w:val="both"/>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976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策划嘉宾接待执行服务，服务团队不少于22人，服务天数不少于4天，包括组织车辆、规划住宿及餐饮接待，对接领导嘉宾等服务，含执行期间加班费、差旅费</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F88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DF5A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AA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C7A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478F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657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CCA7">
            <w:pPr>
              <w:jc w:val="center"/>
              <w:rPr>
                <w:rFonts w:hint="eastAsia" w:ascii="仿宋_GB2312" w:hAnsi="仿宋_GB2312" w:eastAsia="仿宋_GB2312" w:cs="仿宋_GB2312"/>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5EB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物资保障</w:t>
            </w:r>
          </w:p>
        </w:tc>
        <w:tc>
          <w:tcPr>
            <w:tcW w:w="2401" w:type="dxa"/>
            <w:tcBorders>
              <w:top w:val="nil"/>
              <w:left w:val="single" w:color="000000" w:sz="4" w:space="0"/>
              <w:bottom w:val="single" w:color="000000" w:sz="4" w:space="0"/>
              <w:right w:val="single" w:color="000000" w:sz="4" w:space="0"/>
            </w:tcBorders>
            <w:shd w:val="clear" w:color="auto" w:fill="auto"/>
            <w:vAlign w:val="center"/>
          </w:tcPr>
          <w:p w14:paraId="571BBDB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饮用水及防汛物资：参会期间嘉宾饮用水提供，包括嘉宾接送车辆和调研接送车辆饮用水提供；雨伞不少于80把，雨衣不少于100件。</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A28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C98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0206AFD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19A313A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48C3B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445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A8212">
            <w:pPr>
              <w:jc w:val="center"/>
              <w:rPr>
                <w:rFonts w:hint="eastAsia" w:ascii="仿宋_GB2312" w:hAnsi="仿宋_GB2312" w:eastAsia="仿宋_GB2312" w:cs="仿宋_GB2312"/>
                <w:i w:val="0"/>
                <w:iCs w:val="0"/>
                <w:color w:val="000000"/>
                <w:sz w:val="24"/>
                <w:szCs w:val="24"/>
                <w:u w:val="none"/>
              </w:rPr>
            </w:pPr>
          </w:p>
        </w:tc>
        <w:tc>
          <w:tcPr>
            <w:tcW w:w="1056" w:type="dxa"/>
            <w:vMerge w:val="restart"/>
            <w:tcBorders>
              <w:top w:val="nil"/>
              <w:left w:val="single" w:color="000000" w:sz="4" w:space="0"/>
              <w:bottom w:val="nil"/>
              <w:right w:val="single" w:color="000000" w:sz="4" w:space="0"/>
            </w:tcBorders>
            <w:shd w:val="clear" w:color="auto" w:fill="auto"/>
            <w:vAlign w:val="center"/>
          </w:tcPr>
          <w:p w14:paraId="124AD59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商务车租赁</w:t>
            </w:r>
          </w:p>
        </w:tc>
        <w:tc>
          <w:tcPr>
            <w:tcW w:w="2401" w:type="dxa"/>
            <w:tcBorders>
              <w:top w:val="nil"/>
              <w:left w:val="single" w:color="000000" w:sz="4" w:space="0"/>
              <w:bottom w:val="single" w:color="000000" w:sz="4" w:space="0"/>
              <w:right w:val="single" w:color="000000" w:sz="4" w:space="0"/>
            </w:tcBorders>
            <w:shd w:val="clear" w:color="auto" w:fill="auto"/>
            <w:vAlign w:val="center"/>
          </w:tcPr>
          <w:p w14:paraId="4693B64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湛江北/西站-酒店接送，7座商务车（或其它同档次车型），每天3辆，服务2天，共计6辆次，配司机，含保险、油费，每辆车每天工作时长不超8小时，超时另计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465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9B1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14836C7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55AAC78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45DA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EAF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5E279">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nil"/>
              <w:left w:val="single" w:color="000000" w:sz="4" w:space="0"/>
              <w:bottom w:val="nil"/>
              <w:right w:val="single" w:color="000000" w:sz="4" w:space="0"/>
            </w:tcBorders>
            <w:shd w:val="clear" w:color="auto" w:fill="auto"/>
            <w:vAlign w:val="center"/>
          </w:tcPr>
          <w:p w14:paraId="65728975">
            <w:pPr>
              <w:jc w:val="center"/>
              <w:rPr>
                <w:rFonts w:hint="eastAsia" w:ascii="仿宋_GB2312" w:hAnsi="仿宋_GB2312" w:eastAsia="仿宋_GB2312" w:cs="仿宋_GB2312"/>
                <w:i w:val="0"/>
                <w:iCs w:val="0"/>
                <w:color w:val="000000"/>
                <w:sz w:val="24"/>
                <w:szCs w:val="24"/>
                <w:u w:val="none"/>
              </w:rPr>
            </w:pPr>
          </w:p>
        </w:tc>
        <w:tc>
          <w:tcPr>
            <w:tcW w:w="2401" w:type="dxa"/>
            <w:tcBorders>
              <w:top w:val="nil"/>
              <w:left w:val="single" w:color="000000" w:sz="4" w:space="0"/>
              <w:bottom w:val="single" w:color="000000" w:sz="4" w:space="0"/>
              <w:right w:val="single" w:color="000000" w:sz="4" w:space="0"/>
            </w:tcBorders>
            <w:shd w:val="clear" w:color="auto" w:fill="auto"/>
            <w:vAlign w:val="center"/>
          </w:tcPr>
          <w:p w14:paraId="42CA0EF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吴川机场-酒店接送，7座商务车（或其它同档次车型），每天2辆，服务2天，共计4辆次，配司机，含保险、油费，每辆车每天工作时长不超8小时，超时另计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6DB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C05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586F296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3CFE15F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6B5F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F1A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CC74E">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nil"/>
              <w:left w:val="single" w:color="000000" w:sz="4" w:space="0"/>
              <w:bottom w:val="nil"/>
              <w:right w:val="single" w:color="000000" w:sz="4" w:space="0"/>
            </w:tcBorders>
            <w:shd w:val="clear" w:color="auto" w:fill="auto"/>
            <w:vAlign w:val="center"/>
          </w:tcPr>
          <w:p w14:paraId="579911C6">
            <w:pPr>
              <w:jc w:val="center"/>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E0C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酒店-奥林匹克体育中心接送，7座别商务（或其它同档次车型），每天1辆，服务2天，共计2辆次车，配司机，含保险、油费，每辆车每天工作时长不超8小时，超时另计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233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931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58A234D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nil"/>
              <w:left w:val="single" w:color="000000" w:sz="4" w:space="0"/>
              <w:bottom w:val="single" w:color="000000" w:sz="4" w:space="0"/>
              <w:right w:val="single" w:color="000000" w:sz="4" w:space="0"/>
            </w:tcBorders>
            <w:shd w:val="clear" w:color="auto" w:fill="auto"/>
            <w:noWrap/>
            <w:vAlign w:val="center"/>
          </w:tcPr>
          <w:p w14:paraId="6DC4E5A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3D722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1B5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69C79">
            <w:pPr>
              <w:jc w:val="center"/>
              <w:rPr>
                <w:rFonts w:hint="eastAsia" w:ascii="仿宋_GB2312" w:hAnsi="仿宋_GB2312" w:eastAsia="仿宋_GB2312" w:cs="仿宋_GB2312"/>
                <w:i w:val="0"/>
                <w:iCs w:val="0"/>
                <w:color w:val="000000"/>
                <w:sz w:val="24"/>
                <w:szCs w:val="24"/>
                <w:u w:val="none"/>
              </w:rPr>
            </w:pP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198E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中巴租赁</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04F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湛江北站/西站-酒店接送，16-21座考斯特或宇通，每天1辆，服务2天，共计2辆次，配司机，含保险、油费，每辆车每天工作时长不超8小时，超时另计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91F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79B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A9DF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F12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052A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B3C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3EF59">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E24B6">
            <w:pPr>
              <w:jc w:val="center"/>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7B2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吴川机场-酒店接送，16-21座考斯特或宇通，每天1辆，服务2天，共计2辆次，配司机，含保险、油费，每辆车每天工作时长不超8小时，超时另计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39E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FA9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B46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7A4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6BDCD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4BC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527C4">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C0146">
            <w:pPr>
              <w:jc w:val="center"/>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390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外宾调研接送（行程：酒店-会场-佳农科技公司-广东北部湾产业园-酒店），16-21座考斯特或宇通，每天1辆，服务1天，配司机，含保险、油费</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A2A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EB7D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F30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FDE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2A7F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8EB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0AE1">
            <w:pPr>
              <w:jc w:val="center"/>
              <w:rPr>
                <w:rFonts w:hint="eastAsia" w:ascii="仿宋_GB2312" w:hAnsi="仿宋_GB2312" w:eastAsia="仿宋_GB2312" w:cs="仿宋_GB2312"/>
                <w:i w:val="0"/>
                <w:iCs w:val="0"/>
                <w:color w:val="000000"/>
                <w:sz w:val="24"/>
                <w:szCs w:val="24"/>
                <w:u w:val="none"/>
              </w:rPr>
            </w:pP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350E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大巴租赁</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165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外宾调研接送（行程：酒店-会场-佳农科技公司-广东北部湾产业园-酒店），48座大巴车，每天1辆，服务1天，配司机，含保险、油费</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850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448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FB8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803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1C7A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5F5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E2185">
            <w:pPr>
              <w:jc w:val="center"/>
              <w:rPr>
                <w:rFonts w:hint="eastAsia" w:ascii="仿宋_GB2312" w:hAnsi="仿宋_GB2312" w:eastAsia="仿宋_GB2312" w:cs="仿宋_GB2312"/>
                <w:i w:val="0"/>
                <w:iCs w:val="0"/>
                <w:color w:val="000000"/>
                <w:sz w:val="24"/>
                <w:szCs w:val="24"/>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1A71">
            <w:pPr>
              <w:jc w:val="center"/>
              <w:rPr>
                <w:rFonts w:hint="eastAsia" w:ascii="仿宋_GB2312" w:hAnsi="仿宋_GB2312" w:eastAsia="仿宋_GB2312" w:cs="仿宋_GB2312"/>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330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酒店-奥林匹克体育中心接送，48座大巴车，每天2辆，服务2天，共计4辆次，配司机，含保险、油费，每辆车每天服务时间不超8小时，100公里，超时另计</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5D0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380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CBA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90E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16C1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7"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D97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C06D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湛江当地差旅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E1F4">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开幕式搭建执行团队部分人员及内部员工住宿</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68D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住宿：活动筹备及执行期间，开幕式搭建执行团队人员及内部员工住宿，单人间/双人间，不少于250间次，不超过260元/间次，按实际住宿间次结算。</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A82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DAF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C55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69D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42AD2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B48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CD474">
            <w:pPr>
              <w:jc w:val="center"/>
              <w:rPr>
                <w:rFonts w:hint="eastAsia" w:ascii="仿宋_GB2312" w:hAnsi="仿宋_GB2312" w:eastAsia="仿宋_GB2312" w:cs="仿宋_GB2312"/>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2F94">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开幕式搭建执行团队部分人员及内部员工餐饮</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6FE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工作餐：活动筹备及执行期间，开幕式搭建执行团队人员及内部员工工作餐，餐标为25元，不少于600餐次，按实际用餐餐次结算。</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C2E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E9D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2FE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D1D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r w14:paraId="38D07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587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67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040B7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合计（元）（含税）</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F5D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r>
    </w:tbl>
    <w:p w14:paraId="49E5CE56">
      <w:pPr>
        <w:rPr>
          <w:highlight w:val="none"/>
        </w:rPr>
      </w:pPr>
    </w:p>
    <w:p w14:paraId="7C8BAC2C">
      <w:pPr>
        <w:pStyle w:val="7"/>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0CC4AC82">
      <w:pPr>
        <w:snapToGrid w:val="0"/>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7B4C709A">
      <w:pPr>
        <w:spacing w:line="570" w:lineRule="exact"/>
        <w:jc w:val="left"/>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706259A5">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32FCEAF4">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5D543521">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65D2BCD9">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报价时间：  年   月   日</w:t>
      </w:r>
    </w:p>
    <w:p w14:paraId="334360E7">
      <w:pPr>
        <w:spacing w:after="200" w:line="400" w:lineRule="exact"/>
        <w:jc w:val="center"/>
        <w:rPr>
          <w:rFonts w:ascii="仿宋" w:hAnsi="仿宋" w:eastAsia="仿宋" w:cs="仿宋"/>
          <w:b/>
          <w:color w:val="000000"/>
          <w:sz w:val="28"/>
          <w:szCs w:val="28"/>
          <w:highlight w:val="none"/>
        </w:rPr>
        <w:sectPr>
          <w:pgSz w:w="11906" w:h="16838"/>
          <w:pgMar w:top="1440" w:right="1800" w:bottom="1440" w:left="1800" w:header="851" w:footer="992" w:gutter="0"/>
          <w:cols w:space="720" w:num="1"/>
          <w:docGrid w:type="lines" w:linePitch="312" w:charSpace="0"/>
        </w:sectPr>
      </w:pPr>
      <w:bookmarkStart w:id="2" w:name="_Toc34146941"/>
      <w:bookmarkStart w:id="3" w:name="_Toc475472676"/>
      <w:bookmarkStart w:id="4" w:name="_Toc1651903"/>
    </w:p>
    <w:p w14:paraId="42245B95">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08148E24">
      <w:pPr>
        <w:autoSpaceDE w:val="0"/>
        <w:autoSpaceDN w:val="0"/>
        <w:adjustRightInd w:val="0"/>
        <w:spacing w:line="480" w:lineRule="atLeast"/>
        <w:ind w:firstLine="560" w:firstLineChars="200"/>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12D862EA">
      <w:pPr>
        <w:autoSpaceDE w:val="0"/>
        <w:autoSpaceDN w:val="0"/>
        <w:adjustRightInd w:val="0"/>
        <w:spacing w:line="480" w:lineRule="atLeast"/>
        <w:ind w:firstLine="560" w:firstLineChars="200"/>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2、有依法缴纳税收和社会保障资金的良好记录：提供截止日前12个月内任意1个月依法缴纳税收和社会保障资金的相关材料。如依法免税或不需要缴纳社会保障资金的，提供相应证明材料。</w:t>
      </w:r>
    </w:p>
    <w:p w14:paraId="2580DBE0">
      <w:pPr>
        <w:autoSpaceDE w:val="0"/>
        <w:autoSpaceDN w:val="0"/>
        <w:adjustRightInd w:val="0"/>
        <w:spacing w:line="480" w:lineRule="atLeast"/>
        <w:ind w:firstLine="560" w:firstLineChars="200"/>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3、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207A2FCE">
      <w:pPr>
        <w:autoSpaceDE w:val="0"/>
        <w:autoSpaceDN w:val="0"/>
        <w:adjustRightInd w:val="0"/>
        <w:spacing w:line="480" w:lineRule="atLeast"/>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4、提供自202</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年以来同类项目（</w:t>
      </w:r>
      <w:r>
        <w:rPr>
          <w:rFonts w:hint="eastAsia" w:ascii="仿宋" w:hAnsi="仿宋" w:eastAsia="仿宋" w:cs="仿宋"/>
          <w:color w:val="000000"/>
          <w:sz w:val="28"/>
          <w:szCs w:val="28"/>
          <w:highlight w:val="none"/>
          <w:lang w:val="en-US" w:eastAsia="zh-CN"/>
        </w:rPr>
        <w:t>活动接待类</w:t>
      </w:r>
      <w:r>
        <w:rPr>
          <w:rFonts w:hint="eastAsia" w:ascii="仿宋" w:hAnsi="仿宋" w:eastAsia="仿宋" w:cs="仿宋"/>
          <w:color w:val="000000"/>
          <w:sz w:val="28"/>
          <w:szCs w:val="28"/>
          <w:highlight w:val="none"/>
        </w:rPr>
        <w:t>）业绩两项（附合同关键页）。</w:t>
      </w:r>
    </w:p>
    <w:p w14:paraId="4E82F3C3">
      <w:pPr>
        <w:pStyle w:val="3"/>
        <w:ind w:firstLine="560"/>
        <w:rPr>
          <w:rFonts w:ascii="仿宋" w:hAnsi="仿宋" w:eastAsia="仿宋" w:cs="仿宋"/>
          <w:kern w:val="0"/>
          <w:sz w:val="28"/>
          <w:szCs w:val="28"/>
          <w:highlight w:val="none"/>
        </w:rPr>
      </w:pPr>
    </w:p>
    <w:bookmarkEnd w:id="2"/>
    <w:bookmarkEnd w:id="3"/>
    <w:bookmarkEnd w:id="4"/>
    <w:p w14:paraId="33753379">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2F6CC2E2">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64021056">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1BD60AF1">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124C4DA1">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1107A91E">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765D3A94">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3.我方为中华人民共和国境内的合法经营主体，具有独立的民事行为能力；我方具备履行合同所必需的设备和专业技术能力；我方有依法缴纳税收和社会保障资金的良好记录。</w:t>
      </w:r>
    </w:p>
    <w:p w14:paraId="6B561A25">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06CE7A3E">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18D9C879">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0C2F656E">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04127C85">
      <w:pPr>
        <w:pStyle w:val="7"/>
        <w:spacing w:line="480" w:lineRule="exact"/>
        <w:ind w:firstLine="560" w:firstLineChars="200"/>
        <w:jc w:val="left"/>
        <w:rPr>
          <w:rFonts w:ascii="仿宋" w:hAnsi="仿宋" w:eastAsia="仿宋" w:cs="仿宋"/>
          <w:bCs/>
          <w:color w:val="000000"/>
          <w:sz w:val="28"/>
          <w:szCs w:val="28"/>
          <w:highlight w:val="none"/>
        </w:rPr>
      </w:pPr>
    </w:p>
    <w:p w14:paraId="0F1228B8">
      <w:pPr>
        <w:pStyle w:val="7"/>
        <w:spacing w:line="480" w:lineRule="exact"/>
        <w:ind w:firstLine="560" w:firstLineChars="200"/>
        <w:jc w:val="left"/>
        <w:rPr>
          <w:rFonts w:ascii="仿宋" w:hAnsi="仿宋" w:eastAsia="仿宋" w:cs="仿宋"/>
          <w:bCs/>
          <w:color w:val="000000"/>
          <w:sz w:val="28"/>
          <w:szCs w:val="28"/>
          <w:highlight w:val="none"/>
        </w:rPr>
      </w:pPr>
    </w:p>
    <w:p w14:paraId="6AB91C25">
      <w:pPr>
        <w:pStyle w:val="7"/>
        <w:spacing w:line="480" w:lineRule="exact"/>
        <w:ind w:firstLine="560" w:firstLineChars="200"/>
        <w:jc w:val="left"/>
        <w:rPr>
          <w:rFonts w:ascii="仿宋" w:hAnsi="仿宋" w:eastAsia="仿宋" w:cs="仿宋"/>
          <w:bCs/>
          <w:color w:val="000000"/>
          <w:sz w:val="28"/>
          <w:szCs w:val="28"/>
          <w:highlight w:val="none"/>
        </w:rPr>
      </w:pPr>
    </w:p>
    <w:p w14:paraId="73E4667B">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2F29E6E3">
      <w:pPr>
        <w:pStyle w:val="7"/>
        <w:spacing w:line="480" w:lineRule="exact"/>
        <w:ind w:firstLine="560" w:firstLineChars="200"/>
        <w:jc w:val="lef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3F8CA837">
      <w:pPr>
        <w:pStyle w:val="7"/>
        <w:spacing w:line="480" w:lineRule="exact"/>
        <w:ind w:firstLine="560" w:firstLineChars="200"/>
        <w:rPr>
          <w:rFonts w:ascii="仿宋" w:hAnsi="仿宋" w:eastAsia="仿宋" w:cs="仿宋"/>
          <w:bCs/>
          <w:color w:val="000000"/>
          <w:sz w:val="28"/>
          <w:szCs w:val="28"/>
          <w:highlight w:val="none"/>
        </w:rPr>
      </w:pPr>
    </w:p>
    <w:p w14:paraId="3EBFC1C3">
      <w:pPr>
        <w:pStyle w:val="7"/>
        <w:spacing w:line="480" w:lineRule="exact"/>
        <w:ind w:firstLine="560" w:firstLineChars="200"/>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5B8058ED">
      <w:pPr>
        <w:pStyle w:val="9"/>
        <w:tabs>
          <w:tab w:val="left" w:pos="588"/>
        </w:tabs>
        <w:snapToGrid w:val="0"/>
        <w:spacing w:before="0" w:after="0" w:line="440" w:lineRule="exact"/>
        <w:outlineLvl w:val="9"/>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四、法定代表人证明书</w:t>
      </w:r>
    </w:p>
    <w:p w14:paraId="414377EB">
      <w:pPr>
        <w:spacing w:line="276" w:lineRule="auto"/>
        <w:jc w:val="center"/>
        <w:rPr>
          <w:rFonts w:ascii="宋体" w:hAnsi="宋体" w:cs="宋体"/>
          <w:b/>
          <w:sz w:val="24"/>
          <w:highlight w:val="none"/>
        </w:rPr>
      </w:pPr>
    </w:p>
    <w:p w14:paraId="7BC42ACE">
      <w:pPr>
        <w:tabs>
          <w:tab w:val="left" w:pos="8364"/>
        </w:tabs>
        <w:snapToGrid w:val="0"/>
        <w:spacing w:line="360" w:lineRule="auto"/>
        <w:ind w:right="-58"/>
        <w:rPr>
          <w:rFonts w:ascii="宋体" w:hAnsi="宋体" w:cs="宋体"/>
          <w:sz w:val="24"/>
          <w:highlight w:val="none"/>
          <w:u w:val="single"/>
        </w:rPr>
      </w:pPr>
    </w:p>
    <w:p w14:paraId="2F146597">
      <w:pPr>
        <w:tabs>
          <w:tab w:val="left" w:pos="8364"/>
        </w:tabs>
        <w:snapToGrid w:val="0"/>
        <w:spacing w:line="480" w:lineRule="exact"/>
        <w:ind w:firstLine="560" w:firstLineChars="200"/>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6F431AD5">
      <w:pPr>
        <w:tabs>
          <w:tab w:val="left" w:pos="8364"/>
        </w:tabs>
        <w:snapToGrid w:val="0"/>
        <w:spacing w:line="360" w:lineRule="auto"/>
        <w:ind w:right="-58"/>
        <w:rPr>
          <w:rFonts w:ascii="仿宋" w:hAnsi="仿宋" w:eastAsia="仿宋" w:cs="仿宋"/>
          <w:color w:val="000000"/>
          <w:sz w:val="28"/>
          <w:szCs w:val="28"/>
          <w:highlight w:val="none"/>
        </w:rPr>
      </w:pPr>
    </w:p>
    <w:p w14:paraId="7BE4E047">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bookmarkStart w:id="5" w:name="_GoBack"/>
      <w:bookmarkEnd w:id="5"/>
    </w:p>
    <w:p w14:paraId="56527D5F">
      <w:pPr>
        <w:tabs>
          <w:tab w:val="left" w:pos="8364"/>
        </w:tabs>
        <w:snapToGrid w:val="0"/>
        <w:spacing w:line="360" w:lineRule="auto"/>
        <w:ind w:right="-58"/>
        <w:rPr>
          <w:rFonts w:ascii="仿宋" w:hAnsi="仿宋" w:eastAsia="仿宋" w:cs="仿宋"/>
          <w:color w:val="000000"/>
          <w:sz w:val="28"/>
          <w:szCs w:val="28"/>
          <w:highlight w:val="none"/>
        </w:rPr>
      </w:pPr>
    </w:p>
    <w:p w14:paraId="3588103A">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6307CE2A">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6423D2C4">
      <w:pPr>
        <w:tabs>
          <w:tab w:val="left" w:pos="8364"/>
        </w:tabs>
        <w:snapToGrid w:val="0"/>
        <w:spacing w:line="360" w:lineRule="auto"/>
        <w:ind w:right="-58"/>
        <w:rPr>
          <w:rFonts w:ascii="仿宋" w:hAnsi="仿宋" w:eastAsia="仿宋" w:cs="仿宋"/>
          <w:color w:val="000000"/>
          <w:sz w:val="28"/>
          <w:szCs w:val="28"/>
          <w:highlight w:val="none"/>
        </w:rPr>
      </w:pPr>
    </w:p>
    <w:p w14:paraId="7251D4D3">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2377F3BB">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7B0F0B4">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67B0F0B4">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E4A5790">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3E4A5790">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1DBF9FE4">
      <w:pPr>
        <w:spacing w:line="500" w:lineRule="exact"/>
        <w:rPr>
          <w:rFonts w:ascii="宋体" w:hAnsi="宋体" w:cs="宋体"/>
          <w:sz w:val="24"/>
          <w:highlight w:val="none"/>
        </w:rPr>
      </w:pPr>
    </w:p>
    <w:p w14:paraId="67AF09E8">
      <w:pPr>
        <w:spacing w:line="440" w:lineRule="exact"/>
        <w:rPr>
          <w:rFonts w:ascii="宋体" w:hAnsi="宋体" w:cs="宋体"/>
          <w:sz w:val="24"/>
          <w:highlight w:val="none"/>
        </w:rPr>
      </w:pPr>
    </w:p>
    <w:p w14:paraId="5886C2AE">
      <w:pPr>
        <w:spacing w:line="440" w:lineRule="exact"/>
        <w:rPr>
          <w:rFonts w:ascii="宋体" w:hAnsi="宋体" w:cs="宋体"/>
          <w:sz w:val="24"/>
          <w:highlight w:val="none"/>
        </w:rPr>
      </w:pPr>
      <w:r>
        <w:rPr>
          <w:rFonts w:hint="eastAsia" w:ascii="宋体" w:hAnsi="宋体" w:cs="宋体"/>
          <w:sz w:val="24"/>
          <w:highlight w:val="none"/>
        </w:rPr>
        <w:t xml:space="preserve">                          </w:t>
      </w:r>
    </w:p>
    <w:p w14:paraId="2DD30EE9">
      <w:pPr>
        <w:spacing w:line="500" w:lineRule="exact"/>
        <w:rPr>
          <w:rFonts w:ascii="宋体" w:hAnsi="宋体" w:cs="宋体"/>
          <w:sz w:val="24"/>
          <w:highlight w:val="none"/>
        </w:rPr>
      </w:pPr>
    </w:p>
    <w:p w14:paraId="7A160FAF">
      <w:pPr>
        <w:spacing w:line="440" w:lineRule="exact"/>
        <w:rPr>
          <w:rFonts w:ascii="宋体" w:hAnsi="宋体" w:cs="宋体"/>
          <w:sz w:val="24"/>
          <w:highlight w:val="none"/>
        </w:rPr>
      </w:pPr>
    </w:p>
    <w:p w14:paraId="5DAE8A37">
      <w:pPr>
        <w:spacing w:line="500" w:lineRule="exact"/>
        <w:rPr>
          <w:rFonts w:ascii="宋体" w:hAnsi="宋体" w:cs="宋体"/>
          <w:sz w:val="24"/>
          <w:highlight w:val="none"/>
        </w:rPr>
      </w:pPr>
    </w:p>
    <w:p w14:paraId="74237296">
      <w:pPr>
        <w:spacing w:line="440" w:lineRule="exact"/>
        <w:rPr>
          <w:rFonts w:ascii="宋体" w:hAnsi="宋体" w:cs="宋体"/>
          <w:sz w:val="24"/>
          <w:highlight w:val="none"/>
        </w:rPr>
      </w:pPr>
    </w:p>
    <w:p w14:paraId="751FF333">
      <w:pPr>
        <w:spacing w:line="440" w:lineRule="exact"/>
        <w:rPr>
          <w:rFonts w:ascii="宋体" w:hAnsi="宋体" w:cs="宋体"/>
          <w:sz w:val="24"/>
          <w:highlight w:val="none"/>
        </w:rPr>
      </w:pPr>
      <w:r>
        <w:rPr>
          <w:rFonts w:hint="eastAsia" w:ascii="宋体" w:hAnsi="宋体" w:cs="宋体"/>
          <w:sz w:val="24"/>
          <w:highlight w:val="none"/>
        </w:rPr>
        <w:t xml:space="preserve">                          </w:t>
      </w:r>
    </w:p>
    <w:p w14:paraId="1EDDEC0E">
      <w:pPr>
        <w:spacing w:line="276" w:lineRule="auto"/>
        <w:jc w:val="center"/>
        <w:rPr>
          <w:rFonts w:ascii="仿宋" w:hAnsi="仿宋" w:eastAsia="仿宋" w:cs="仿宋"/>
          <w:b/>
          <w:bCs/>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bCs/>
          <w:color w:val="000000"/>
          <w:sz w:val="28"/>
          <w:szCs w:val="28"/>
          <w:highlight w:val="none"/>
        </w:rPr>
        <w:t>五</w:t>
      </w:r>
      <w:r>
        <w:rPr>
          <w:rFonts w:hint="eastAsia" w:ascii="仿宋" w:hAnsi="仿宋" w:eastAsia="仿宋" w:cs="仿宋"/>
          <w:b/>
          <w:bCs/>
          <w:color w:val="000000"/>
          <w:sz w:val="28"/>
          <w:szCs w:val="28"/>
          <w:highlight w:val="none"/>
          <w:lang w:val="en-GB"/>
        </w:rPr>
        <w:t>、</w:t>
      </w:r>
      <w:r>
        <w:rPr>
          <w:rFonts w:hint="eastAsia" w:ascii="仿宋" w:hAnsi="仿宋" w:eastAsia="仿宋" w:cs="仿宋"/>
          <w:b/>
          <w:bCs/>
          <w:color w:val="000000"/>
          <w:sz w:val="28"/>
          <w:szCs w:val="28"/>
          <w:highlight w:val="none"/>
        </w:rPr>
        <w:t>法定代表人</w:t>
      </w:r>
      <w:r>
        <w:rPr>
          <w:rFonts w:hint="eastAsia" w:ascii="仿宋" w:hAnsi="仿宋" w:eastAsia="仿宋" w:cs="仿宋"/>
          <w:b/>
          <w:bCs/>
          <w:color w:val="000000"/>
          <w:sz w:val="28"/>
          <w:szCs w:val="28"/>
          <w:highlight w:val="none"/>
          <w:lang w:val="en-GB"/>
        </w:rPr>
        <w:t>授权委托书</w:t>
      </w:r>
    </w:p>
    <w:p w14:paraId="63522235">
      <w:pPr>
        <w:widowControl/>
        <w:spacing w:after="200" w:line="480" w:lineRule="exact"/>
        <w:ind w:firstLine="480" w:firstLineChars="200"/>
        <w:rPr>
          <w:rFonts w:ascii="宋体" w:hAnsi="宋体" w:cs="宋体"/>
          <w:bCs/>
          <w:kern w:val="0"/>
          <w:sz w:val="24"/>
          <w:highlight w:val="none"/>
        </w:rPr>
      </w:pPr>
    </w:p>
    <w:p w14:paraId="70A17C68">
      <w:pPr>
        <w:pStyle w:val="8"/>
        <w:widowControl/>
        <w:spacing w:beforeAutospacing="0" w:afterAutospacing="0" w:line="480" w:lineRule="exact"/>
        <w:ind w:firstLine="560" w:firstLineChars="200"/>
        <w:jc w:val="both"/>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_GB2312" w:hAnsi="仿宋_GB2312" w:eastAsia="仿宋_GB2312" w:cs="仿宋_GB2312"/>
          <w:sz w:val="28"/>
          <w:szCs w:val="28"/>
          <w:highlight w:val="none"/>
          <w:shd w:val="clear" w:color="auto" w:fill="FFFFFF"/>
          <w:lang w:val="en-US" w:eastAsia="zh-CN"/>
        </w:rPr>
        <w:t>第一届湛江热农会嘉宾邀请及差旅服务</w:t>
      </w:r>
      <w:r>
        <w:rPr>
          <w:rFonts w:hint="eastAsia" w:ascii="仿宋" w:hAnsi="仿宋" w:eastAsia="仿宋" w:cs="仿宋"/>
          <w:bCs/>
          <w:color w:val="000000"/>
          <w:sz w:val="28"/>
          <w:szCs w:val="28"/>
          <w:highlight w:val="none"/>
        </w:rPr>
        <w:t>】的【洽谈、签约、项目服务联络等】事宜。</w:t>
      </w:r>
    </w:p>
    <w:p w14:paraId="16A8335D">
      <w:pPr>
        <w:pStyle w:val="8"/>
        <w:widowControl/>
        <w:spacing w:beforeAutospacing="0" w:afterAutospacing="0" w:line="480" w:lineRule="exact"/>
        <w:ind w:firstLine="560" w:firstLineChars="200"/>
        <w:jc w:val="both"/>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3A4C0EAA">
      <w:pPr>
        <w:pStyle w:val="8"/>
        <w:widowControl/>
        <w:spacing w:beforeAutospacing="0" w:afterAutospacing="0" w:line="480" w:lineRule="exact"/>
        <w:ind w:firstLine="560" w:firstLineChars="200"/>
        <w:jc w:val="both"/>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2F21F328">
      <w:pPr>
        <w:pStyle w:val="8"/>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422D6250">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3C9D31F9">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316C49A4">
      <w:pPr>
        <w:pStyle w:val="8"/>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17E82C75">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13D8826D">
      <w:pPr>
        <w:pStyle w:val="8"/>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0AE315E4">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3F1C7FB3">
      <w:pPr>
        <w:pStyle w:val="8"/>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4042A681">
      <w:pPr>
        <w:pStyle w:val="8"/>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9F74E71">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79F74E71">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7A0A0E8">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17788697">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77A0A0E8">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17788697">
                      <w:pPr>
                        <w:spacing w:after="200" w:line="276" w:lineRule="auto"/>
                        <w:jc w:val="center"/>
                        <w:rPr>
                          <w:rFonts w:cs="宋体"/>
                        </w:rPr>
                      </w:pPr>
                    </w:p>
                  </w:txbxContent>
                </v:textbox>
              </v:shape>
            </w:pict>
          </mc:Fallback>
        </mc:AlternateContent>
      </w:r>
    </w:p>
    <w:p w14:paraId="44D059DF">
      <w:pPr>
        <w:spacing w:after="200" w:line="276" w:lineRule="auto"/>
        <w:rPr>
          <w:rFonts w:ascii="宋体" w:hAnsi="宋体" w:cs="宋体"/>
          <w:sz w:val="24"/>
          <w:highlight w:val="none"/>
        </w:rPr>
      </w:pPr>
    </w:p>
    <w:p w14:paraId="73367A1F">
      <w:pPr>
        <w:spacing w:after="200" w:line="276" w:lineRule="auto"/>
        <w:rPr>
          <w:rFonts w:ascii="宋体" w:hAnsi="宋体" w:cs="宋体"/>
          <w:sz w:val="24"/>
          <w:highlight w:val="none"/>
        </w:rPr>
      </w:pPr>
    </w:p>
    <w:p w14:paraId="60C203A4">
      <w:pPr>
        <w:spacing w:after="200" w:line="276" w:lineRule="auto"/>
        <w:rPr>
          <w:rFonts w:ascii="宋体" w:hAnsi="宋体" w:cs="宋体"/>
          <w:sz w:val="24"/>
          <w:highlight w:val="none"/>
        </w:rPr>
      </w:pPr>
    </w:p>
    <w:p w14:paraId="38EF45EB">
      <w:pPr>
        <w:spacing w:after="200" w:line="276" w:lineRule="auto"/>
        <w:rPr>
          <w:rFonts w:ascii="宋体" w:hAnsi="宋体" w:cs="宋体"/>
          <w:sz w:val="24"/>
          <w:highlight w:val="none"/>
        </w:rPr>
      </w:pPr>
    </w:p>
    <w:p w14:paraId="104FB239">
      <w:pPr>
        <w:tabs>
          <w:tab w:val="left" w:pos="917"/>
        </w:tabs>
        <w:spacing w:after="200" w:line="276" w:lineRule="auto"/>
        <w:jc w:val="left"/>
        <w:rPr>
          <w:rFonts w:ascii="宋体" w:hAnsi="宋体" w:cs="宋体"/>
          <w:b/>
          <w:bCs/>
          <w:sz w:val="24"/>
          <w:highlight w:val="none"/>
        </w:rPr>
      </w:pPr>
      <w:r>
        <w:rPr>
          <w:rFonts w:hint="eastAsia" w:ascii="宋体" w:hAnsi="宋体" w:cs="宋体"/>
          <w:b/>
          <w:bCs/>
          <w:sz w:val="24"/>
          <w:highlight w:val="none"/>
        </w:rPr>
        <w:br w:type="page"/>
      </w:r>
    </w:p>
    <w:p w14:paraId="14783A63">
      <w:pPr>
        <w:spacing w:line="276" w:lineRule="auto"/>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61383545">
      <w:pPr>
        <w:spacing w:line="276" w:lineRule="auto"/>
        <w:jc w:val="center"/>
        <w:rPr>
          <w:rFonts w:ascii="仿宋" w:hAnsi="仿宋" w:eastAsia="仿宋" w:cs="仿宋"/>
          <w:b/>
          <w:bCs/>
          <w:sz w:val="28"/>
          <w:szCs w:val="28"/>
          <w:highlight w:val="none"/>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sz w:val="28"/>
          <w:szCs w:val="28"/>
          <w:highlight w:val="none"/>
          <w:shd w:val="clear" w:color="auto" w:fill="FFFFFF"/>
        </w:rPr>
        <w:t>（简要介绍公司基本情况、规模实力、获奖情况等）</w:t>
      </w:r>
    </w:p>
    <w:p w14:paraId="5700B596">
      <w:pPr>
        <w:spacing w:line="276" w:lineRule="auto"/>
        <w:jc w:val="center"/>
        <w:rPr>
          <w:highlight w:val="none"/>
        </w:rPr>
      </w:pPr>
      <w:r>
        <w:rPr>
          <w:rFonts w:hint="eastAsia" w:ascii="仿宋" w:hAnsi="仿宋" w:eastAsia="仿宋" w:cs="仿宋"/>
          <w:b/>
          <w:bCs/>
          <w:sz w:val="28"/>
          <w:szCs w:val="28"/>
          <w:highlight w:val="none"/>
        </w:rPr>
        <w:t>七、项目人员配置表</w:t>
      </w:r>
    </w:p>
    <w:p w14:paraId="5EF5F0A8">
      <w:pPr>
        <w:pStyle w:val="4"/>
        <w:rPr>
          <w:highlight w:val="none"/>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5FE5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7F98C19B">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0F6E1231">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25FFF64F">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24ABD321">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460A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7DD16D7E">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4E0E4875">
            <w:pPr>
              <w:pStyle w:val="11"/>
              <w:ind w:firstLine="560"/>
              <w:jc w:val="center"/>
              <w:rPr>
                <w:rFonts w:ascii="仿宋" w:hAnsi="仿宋" w:eastAsia="仿宋" w:cs="仿宋"/>
                <w:sz w:val="28"/>
                <w:szCs w:val="28"/>
                <w:highlight w:val="none"/>
              </w:rPr>
            </w:pPr>
          </w:p>
        </w:tc>
        <w:tc>
          <w:tcPr>
            <w:tcW w:w="2200" w:type="dxa"/>
          </w:tcPr>
          <w:p w14:paraId="4430C250">
            <w:pPr>
              <w:pStyle w:val="11"/>
              <w:ind w:firstLine="560"/>
              <w:jc w:val="center"/>
              <w:rPr>
                <w:rFonts w:ascii="仿宋" w:hAnsi="仿宋" w:eastAsia="仿宋" w:cs="仿宋"/>
                <w:sz w:val="28"/>
                <w:szCs w:val="28"/>
                <w:highlight w:val="none"/>
              </w:rPr>
            </w:pPr>
          </w:p>
        </w:tc>
        <w:tc>
          <w:tcPr>
            <w:tcW w:w="3350" w:type="dxa"/>
          </w:tcPr>
          <w:p w14:paraId="3A198563">
            <w:pPr>
              <w:pStyle w:val="11"/>
              <w:ind w:firstLine="560"/>
              <w:jc w:val="center"/>
              <w:rPr>
                <w:rFonts w:ascii="仿宋" w:hAnsi="仿宋" w:eastAsia="仿宋" w:cs="仿宋"/>
                <w:sz w:val="28"/>
                <w:szCs w:val="28"/>
                <w:highlight w:val="none"/>
              </w:rPr>
            </w:pPr>
          </w:p>
        </w:tc>
      </w:tr>
      <w:tr w14:paraId="3D49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32CAA98D">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306B5CD9">
            <w:pPr>
              <w:pStyle w:val="11"/>
              <w:ind w:firstLine="560"/>
              <w:jc w:val="center"/>
              <w:rPr>
                <w:rFonts w:ascii="仿宋" w:hAnsi="仿宋" w:eastAsia="仿宋" w:cs="仿宋"/>
                <w:sz w:val="28"/>
                <w:szCs w:val="28"/>
                <w:highlight w:val="none"/>
              </w:rPr>
            </w:pPr>
          </w:p>
        </w:tc>
        <w:tc>
          <w:tcPr>
            <w:tcW w:w="2200" w:type="dxa"/>
          </w:tcPr>
          <w:p w14:paraId="16FFC9C1">
            <w:pPr>
              <w:pStyle w:val="11"/>
              <w:ind w:firstLine="560"/>
              <w:jc w:val="center"/>
              <w:rPr>
                <w:rFonts w:ascii="仿宋" w:hAnsi="仿宋" w:eastAsia="仿宋" w:cs="仿宋"/>
                <w:sz w:val="28"/>
                <w:szCs w:val="28"/>
                <w:highlight w:val="none"/>
              </w:rPr>
            </w:pPr>
          </w:p>
        </w:tc>
        <w:tc>
          <w:tcPr>
            <w:tcW w:w="3350" w:type="dxa"/>
          </w:tcPr>
          <w:p w14:paraId="16C7219C">
            <w:pPr>
              <w:pStyle w:val="11"/>
              <w:ind w:firstLine="560"/>
              <w:jc w:val="center"/>
              <w:rPr>
                <w:rFonts w:ascii="仿宋" w:hAnsi="仿宋" w:eastAsia="仿宋" w:cs="仿宋"/>
                <w:sz w:val="28"/>
                <w:szCs w:val="28"/>
                <w:highlight w:val="none"/>
              </w:rPr>
            </w:pPr>
          </w:p>
        </w:tc>
      </w:tr>
      <w:tr w14:paraId="7201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3A6604F3">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79D60CAB">
            <w:pPr>
              <w:pStyle w:val="11"/>
              <w:ind w:firstLine="560"/>
              <w:jc w:val="center"/>
              <w:rPr>
                <w:rFonts w:ascii="仿宋" w:hAnsi="仿宋" w:eastAsia="仿宋" w:cs="仿宋"/>
                <w:sz w:val="28"/>
                <w:szCs w:val="28"/>
                <w:highlight w:val="none"/>
              </w:rPr>
            </w:pPr>
          </w:p>
        </w:tc>
        <w:tc>
          <w:tcPr>
            <w:tcW w:w="2200" w:type="dxa"/>
          </w:tcPr>
          <w:p w14:paraId="13289244">
            <w:pPr>
              <w:pStyle w:val="11"/>
              <w:ind w:firstLine="560"/>
              <w:jc w:val="center"/>
              <w:rPr>
                <w:rFonts w:ascii="仿宋" w:hAnsi="仿宋" w:eastAsia="仿宋" w:cs="仿宋"/>
                <w:sz w:val="28"/>
                <w:szCs w:val="28"/>
                <w:highlight w:val="none"/>
              </w:rPr>
            </w:pPr>
          </w:p>
        </w:tc>
        <w:tc>
          <w:tcPr>
            <w:tcW w:w="3350" w:type="dxa"/>
          </w:tcPr>
          <w:p w14:paraId="0D74C90B">
            <w:pPr>
              <w:pStyle w:val="11"/>
              <w:ind w:firstLine="560"/>
              <w:jc w:val="center"/>
              <w:rPr>
                <w:rFonts w:ascii="仿宋" w:hAnsi="仿宋" w:eastAsia="仿宋" w:cs="仿宋"/>
                <w:sz w:val="28"/>
                <w:szCs w:val="28"/>
                <w:highlight w:val="none"/>
              </w:rPr>
            </w:pPr>
          </w:p>
        </w:tc>
      </w:tr>
      <w:tr w14:paraId="7F31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25E9AAC0">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62D667F2">
            <w:pPr>
              <w:pStyle w:val="11"/>
              <w:ind w:firstLine="560"/>
              <w:jc w:val="center"/>
              <w:rPr>
                <w:rFonts w:ascii="仿宋" w:hAnsi="仿宋" w:eastAsia="仿宋" w:cs="仿宋"/>
                <w:sz w:val="28"/>
                <w:szCs w:val="28"/>
                <w:highlight w:val="none"/>
              </w:rPr>
            </w:pPr>
          </w:p>
        </w:tc>
        <w:tc>
          <w:tcPr>
            <w:tcW w:w="2200" w:type="dxa"/>
          </w:tcPr>
          <w:p w14:paraId="3D3CE0DF">
            <w:pPr>
              <w:pStyle w:val="11"/>
              <w:ind w:firstLine="560"/>
              <w:jc w:val="center"/>
              <w:rPr>
                <w:rFonts w:ascii="仿宋" w:hAnsi="仿宋" w:eastAsia="仿宋" w:cs="仿宋"/>
                <w:sz w:val="28"/>
                <w:szCs w:val="28"/>
                <w:highlight w:val="none"/>
              </w:rPr>
            </w:pPr>
          </w:p>
        </w:tc>
        <w:tc>
          <w:tcPr>
            <w:tcW w:w="3350" w:type="dxa"/>
          </w:tcPr>
          <w:p w14:paraId="3760946F">
            <w:pPr>
              <w:pStyle w:val="11"/>
              <w:ind w:firstLine="560"/>
              <w:jc w:val="center"/>
              <w:rPr>
                <w:rFonts w:ascii="仿宋" w:hAnsi="仿宋" w:eastAsia="仿宋" w:cs="仿宋"/>
                <w:sz w:val="28"/>
                <w:szCs w:val="28"/>
                <w:highlight w:val="none"/>
              </w:rPr>
            </w:pPr>
          </w:p>
        </w:tc>
      </w:tr>
      <w:tr w14:paraId="1B31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0AD186C5">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60F0493E">
            <w:pPr>
              <w:pStyle w:val="11"/>
              <w:ind w:firstLine="560"/>
              <w:jc w:val="center"/>
              <w:rPr>
                <w:rFonts w:ascii="仿宋" w:hAnsi="仿宋" w:eastAsia="仿宋" w:cs="仿宋"/>
                <w:sz w:val="28"/>
                <w:szCs w:val="28"/>
                <w:highlight w:val="none"/>
              </w:rPr>
            </w:pPr>
          </w:p>
        </w:tc>
        <w:tc>
          <w:tcPr>
            <w:tcW w:w="2200" w:type="dxa"/>
          </w:tcPr>
          <w:p w14:paraId="763B850F">
            <w:pPr>
              <w:pStyle w:val="11"/>
              <w:ind w:firstLine="560"/>
              <w:jc w:val="center"/>
              <w:rPr>
                <w:rFonts w:ascii="仿宋" w:hAnsi="仿宋" w:eastAsia="仿宋" w:cs="仿宋"/>
                <w:sz w:val="28"/>
                <w:szCs w:val="28"/>
                <w:highlight w:val="none"/>
              </w:rPr>
            </w:pPr>
          </w:p>
        </w:tc>
        <w:tc>
          <w:tcPr>
            <w:tcW w:w="3350" w:type="dxa"/>
          </w:tcPr>
          <w:p w14:paraId="2AF273FF">
            <w:pPr>
              <w:pStyle w:val="11"/>
              <w:ind w:firstLine="560"/>
              <w:jc w:val="center"/>
              <w:rPr>
                <w:rFonts w:ascii="仿宋" w:hAnsi="仿宋" w:eastAsia="仿宋" w:cs="仿宋"/>
                <w:sz w:val="28"/>
                <w:szCs w:val="28"/>
                <w:highlight w:val="none"/>
              </w:rPr>
            </w:pPr>
          </w:p>
        </w:tc>
      </w:tr>
      <w:tr w14:paraId="1561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Align w:val="center"/>
          </w:tcPr>
          <w:p w14:paraId="12CE681D">
            <w:pPr>
              <w:pStyle w:val="11"/>
              <w:ind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595C3AA6">
            <w:pPr>
              <w:pStyle w:val="11"/>
              <w:ind w:firstLine="560"/>
              <w:jc w:val="center"/>
              <w:rPr>
                <w:rFonts w:ascii="仿宋" w:hAnsi="仿宋" w:eastAsia="仿宋" w:cs="仿宋"/>
                <w:sz w:val="28"/>
                <w:szCs w:val="28"/>
                <w:highlight w:val="none"/>
              </w:rPr>
            </w:pPr>
          </w:p>
        </w:tc>
        <w:tc>
          <w:tcPr>
            <w:tcW w:w="2200" w:type="dxa"/>
          </w:tcPr>
          <w:p w14:paraId="790F0C87">
            <w:pPr>
              <w:pStyle w:val="11"/>
              <w:ind w:firstLine="560"/>
              <w:jc w:val="center"/>
              <w:rPr>
                <w:rFonts w:ascii="仿宋" w:hAnsi="仿宋" w:eastAsia="仿宋" w:cs="仿宋"/>
                <w:sz w:val="28"/>
                <w:szCs w:val="28"/>
                <w:highlight w:val="none"/>
              </w:rPr>
            </w:pPr>
          </w:p>
        </w:tc>
        <w:tc>
          <w:tcPr>
            <w:tcW w:w="3350" w:type="dxa"/>
          </w:tcPr>
          <w:p w14:paraId="2F5B2B56">
            <w:pPr>
              <w:pStyle w:val="11"/>
              <w:ind w:firstLine="560"/>
              <w:jc w:val="center"/>
              <w:rPr>
                <w:rFonts w:ascii="仿宋" w:hAnsi="仿宋" w:eastAsia="仿宋" w:cs="仿宋"/>
                <w:sz w:val="28"/>
                <w:szCs w:val="28"/>
                <w:highlight w:val="none"/>
              </w:rPr>
            </w:pPr>
          </w:p>
        </w:tc>
      </w:tr>
    </w:tbl>
    <w:p w14:paraId="3D1F87EA">
      <w:pPr>
        <w:pStyle w:val="10"/>
        <w:spacing w:after="200" w:line="276" w:lineRule="auto"/>
        <w:ind w:firstLine="0" w:firstLineChars="0"/>
        <w:jc w:val="left"/>
        <w:rPr>
          <w:rFonts w:ascii="仿宋" w:hAnsi="仿宋" w:eastAsia="仿宋" w:cs="仿宋"/>
          <w:b/>
          <w:kern w:val="0"/>
          <w:sz w:val="28"/>
          <w:szCs w:val="28"/>
          <w:highlight w:val="none"/>
        </w:rPr>
      </w:pPr>
    </w:p>
    <w:p w14:paraId="7990BDAA">
      <w:pPr>
        <w:pStyle w:val="10"/>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p>
    <w:p w14:paraId="3A86041F">
      <w:pPr>
        <w:rPr>
          <w:rFonts w:ascii="宋体" w:hAnsi="宋体" w:cs="宋体"/>
          <w:b/>
          <w:bCs/>
          <w:sz w:val="24"/>
          <w:highlight w:val="none"/>
        </w:rPr>
      </w:pPr>
      <w:r>
        <w:rPr>
          <w:rFonts w:hint="eastAsia" w:ascii="宋体" w:hAnsi="宋体" w:cs="宋体"/>
          <w:b/>
          <w:bCs/>
          <w:sz w:val="24"/>
          <w:highlight w:val="none"/>
        </w:rPr>
        <w:br w:type="page"/>
      </w:r>
    </w:p>
    <w:p w14:paraId="00CBF492">
      <w:pPr>
        <w:pStyle w:val="10"/>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42EE769B">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（提供项目服务方案，格式自拟）</w:t>
      </w:r>
    </w:p>
    <w:p w14:paraId="432E3CB5">
      <w:pPr>
        <w:pStyle w:val="4"/>
        <w:rPr>
          <w:highlight w:val="none"/>
        </w:rPr>
      </w:pPr>
    </w:p>
    <w:p w14:paraId="019C7470">
      <w:pPr>
        <w:pStyle w:val="4"/>
        <w:rPr>
          <w:highlight w:val="none"/>
        </w:rPr>
      </w:pPr>
    </w:p>
    <w:p w14:paraId="7AA1A405">
      <w:pPr>
        <w:pStyle w:val="4"/>
        <w:rPr>
          <w:highlight w:val="none"/>
        </w:rPr>
      </w:pPr>
    </w:p>
    <w:p w14:paraId="356C9857">
      <w:pPr>
        <w:pStyle w:val="4"/>
        <w:rPr>
          <w:highlight w:val="none"/>
        </w:rPr>
      </w:pPr>
    </w:p>
    <w:p w14:paraId="2ABB526D">
      <w:pPr>
        <w:pStyle w:val="4"/>
        <w:rPr>
          <w:highlight w:val="none"/>
        </w:rPr>
        <w:sectPr>
          <w:pgSz w:w="11906" w:h="16838"/>
          <w:pgMar w:top="1440" w:right="1800" w:bottom="1440" w:left="1800" w:header="851" w:footer="992" w:gutter="0"/>
          <w:cols w:space="425" w:num="1"/>
          <w:docGrid w:type="lines" w:linePitch="312" w:charSpace="0"/>
        </w:sectPr>
      </w:pPr>
    </w:p>
    <w:p w14:paraId="7912D8AC">
      <w:pPr>
        <w:pStyle w:val="10"/>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52D39">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03025">
    <w:pPr>
      <w:spacing w:line="360" w:lineRule="auto"/>
      <w:jc w:val="center"/>
      <w:rPr>
        <w:rFonts w:asciiTheme="minorEastAsia" w:hAnsi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68252D"/>
    <w:multiLevelType w:val="singleLevel"/>
    <w:tmpl w:val="DE68252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3MjAwMWMwYWI3MDFhYzIwZjdiYjFjZDVmOTM1M2MifQ=="/>
    <w:docVar w:name="KSO_WPS_MARK_KEY" w:val="8cc692f9-abbb-4e58-b060-5203c8045983"/>
  </w:docVars>
  <w:rsids>
    <w:rsidRoot w:val="00E3702E"/>
    <w:rsid w:val="000954F1"/>
    <w:rsid w:val="00213CCD"/>
    <w:rsid w:val="00876C0F"/>
    <w:rsid w:val="00892CBB"/>
    <w:rsid w:val="00E3702E"/>
    <w:rsid w:val="00F922B5"/>
    <w:rsid w:val="082B3ECA"/>
    <w:rsid w:val="09BD34AE"/>
    <w:rsid w:val="112F502E"/>
    <w:rsid w:val="170F3D26"/>
    <w:rsid w:val="1912596B"/>
    <w:rsid w:val="19461C80"/>
    <w:rsid w:val="1D3C5874"/>
    <w:rsid w:val="1D817908"/>
    <w:rsid w:val="1EEC774F"/>
    <w:rsid w:val="22D21F2F"/>
    <w:rsid w:val="29817476"/>
    <w:rsid w:val="2FB13AC8"/>
    <w:rsid w:val="3529097C"/>
    <w:rsid w:val="366D6646"/>
    <w:rsid w:val="369E1320"/>
    <w:rsid w:val="378422B3"/>
    <w:rsid w:val="3BD31641"/>
    <w:rsid w:val="3FBD75D5"/>
    <w:rsid w:val="419D4303"/>
    <w:rsid w:val="45152A5F"/>
    <w:rsid w:val="4A484ACE"/>
    <w:rsid w:val="559F4616"/>
    <w:rsid w:val="5AE10854"/>
    <w:rsid w:val="5C42218F"/>
    <w:rsid w:val="5DCB3ACF"/>
    <w:rsid w:val="5EC0071F"/>
    <w:rsid w:val="6D3D25C7"/>
    <w:rsid w:val="6D81230A"/>
    <w:rsid w:val="71584194"/>
    <w:rsid w:val="716A1A6D"/>
    <w:rsid w:val="75AC69B8"/>
    <w:rsid w:val="762046F1"/>
    <w:rsid w:val="76592168"/>
    <w:rsid w:val="7ADB34AD"/>
    <w:rsid w:val="7CE42F00"/>
    <w:rsid w:val="7F7FA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ascii="Times New Roman" w:hAnsi="Times New Roman" w:eastAsia="宋体" w:cs="Times New Roman"/>
      <w:sz w:val="33"/>
      <w:szCs w:val="33"/>
    </w:rPr>
  </w:style>
  <w:style w:type="paragraph" w:styleId="4">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Body Text Indent"/>
    <w:basedOn w:val="1"/>
    <w:next w:val="3"/>
    <w:qFormat/>
    <w:uiPriority w:val="0"/>
    <w:pPr>
      <w:autoSpaceDE w:val="0"/>
      <w:autoSpaceDN w:val="0"/>
      <w:spacing w:line="360" w:lineRule="auto"/>
      <w:ind w:firstLine="420" w:firstLineChars="200"/>
    </w:pPr>
    <w:rPr>
      <w:rFonts w:ascii="宋体" w:hAnsi="宋体"/>
      <w:szCs w:val="21"/>
    </w:rPr>
  </w:style>
  <w:style w:type="paragraph" w:styleId="6">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7">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next w:val="1"/>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0">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1">
    <w:name w:val="Body Text First Indent 2"/>
    <w:basedOn w:val="5"/>
    <w:next w:val="1"/>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null3"/>
    <w:hidden/>
    <w:qFormat/>
    <w:uiPriority w:val="0"/>
    <w:rPr>
      <w:rFonts w:hint="eastAsia" w:asciiTheme="minorHAnsi" w:hAnsiTheme="minorHAnsi" w:eastAsiaTheme="minorEastAsia" w:cstheme="minorBidi"/>
      <w:lang w:val="en-US" w:eastAsia="zh-Hans" w:bidi="ar-SA"/>
    </w:rPr>
  </w:style>
  <w:style w:type="character" w:customStyle="1" w:styleId="16">
    <w:name w:val="font21"/>
    <w:basedOn w:val="14"/>
    <w:qFormat/>
    <w:uiPriority w:val="0"/>
    <w:rPr>
      <w:rFonts w:hint="eastAsia" w:ascii="仿宋_GB2312" w:eastAsia="仿宋_GB2312" w:cs="仿宋_GB2312"/>
      <w:b/>
      <w:bCs/>
      <w:color w:val="000000"/>
      <w:sz w:val="28"/>
      <w:szCs w:val="28"/>
      <w:u w:val="none"/>
    </w:rPr>
  </w:style>
  <w:style w:type="character" w:customStyle="1" w:styleId="17">
    <w:name w:val="font41"/>
    <w:basedOn w:val="14"/>
    <w:qFormat/>
    <w:uiPriority w:val="0"/>
    <w:rPr>
      <w:rFonts w:hint="eastAsia" w:ascii="宋体" w:hAnsi="宋体" w:eastAsia="宋体" w:cs="宋体"/>
      <w:color w:val="000000"/>
      <w:sz w:val="28"/>
      <w:szCs w:val="28"/>
      <w:u w:val="none"/>
    </w:rPr>
  </w:style>
  <w:style w:type="character" w:customStyle="1" w:styleId="18">
    <w:name w:val="font31"/>
    <w:basedOn w:val="14"/>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2607</Words>
  <Characters>2740</Characters>
  <Lines>25</Lines>
  <Paragraphs>7</Paragraphs>
  <TotalTime>2</TotalTime>
  <ScaleCrop>false</ScaleCrop>
  <LinksUpToDate>false</LinksUpToDate>
  <CharactersWithSpaces>2947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2025-06-16T00:57:00Z</dcterms:created>
  <dc:creator>suwj</dc:creator>
  <cp:lastModifiedBy>Red ferrari .</cp:lastModifiedBy>
  <dcterms:modified xsi:type="dcterms:W3CDTF">2026-09-10T07:41:39Z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E3BABE8917D948DF85BA1993B86C4734_13</vt:lpwstr>
  </property>
  <property fmtid="{D5CDD505-2E9C-101B-9397-08002B2CF9AE}" pid="4" name="KSOTemplateDocerSaveRecord">
    <vt:lpwstr>eyJoZGlkIjoiNTkzMjZmM2I3NzBhOTJhNTQxZDYzYTZmZjAxYmIxZDkiLCJ1c2VySWQiOiIxMTI0OTc0Mjc4In0=</vt:lpwstr>
  </property>
</Properties>
</file>