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  <w:u w:val="none"/>
          <w:lang w:val="en-US" w:eastAsia="zh-CN"/>
        </w:rPr>
        <w:t>日报经营公司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  <w:u w:val="none"/>
        </w:rPr>
        <w:t>微信公众号运营服务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  <w:u w:val="none"/>
          <w:lang w:val="en-US" w:eastAsia="zh-CN"/>
        </w:rPr>
        <w:t>项目</w:t>
      </w:r>
    </w:p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  <w:u w:val="none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highlight w:val="none"/>
        </w:rPr>
        <w:t>价</w:t>
      </w: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highlight w:val="none"/>
          <w:lang w:val="en-US" w:eastAsia="zh-CN"/>
        </w:rPr>
        <w:t>函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广东南方日报经营有限公司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单位日报经营公司</w:t>
      </w:r>
      <w:r>
        <w:rPr>
          <w:rFonts w:hint="eastAsia" w:ascii="仿宋" w:hAnsi="仿宋" w:eastAsia="仿宋" w:cs="仿宋"/>
          <w:sz w:val="28"/>
          <w:szCs w:val="28"/>
        </w:rPr>
        <w:t>微信公众号运营服务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项目采购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</w:rPr>
        <w:t>要求，我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单位/司</w:t>
      </w:r>
      <w:r>
        <w:rPr>
          <w:rFonts w:hint="eastAsia" w:ascii="仿宋" w:hAnsi="仿宋" w:eastAsia="仿宋" w:cs="仿宋"/>
          <w:sz w:val="28"/>
          <w:szCs w:val="28"/>
        </w:rPr>
        <w:t>已完全了解相关内容，承诺按要求提供产品和服务，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服务期一年，</w:t>
      </w:r>
      <w:r>
        <w:rPr>
          <w:rFonts w:hint="eastAsia" w:ascii="仿宋" w:hAnsi="仿宋" w:eastAsia="仿宋" w:cs="仿宋"/>
          <w:sz w:val="28"/>
          <w:szCs w:val="28"/>
        </w:rPr>
        <w:t>现按人民币报价如下：</w:t>
      </w:r>
    </w:p>
    <w:tbl>
      <w:tblPr>
        <w:tblStyle w:val="2"/>
        <w:tblpPr w:leftFromText="180" w:rightFromText="180" w:vertAnchor="text" w:horzAnchor="page" w:tblpX="897" w:tblpY="557"/>
        <w:tblOverlap w:val="never"/>
        <w:tblW w:w="10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07"/>
        <w:gridCol w:w="6117"/>
        <w:gridCol w:w="2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3" w:hRule="atLeast"/>
          <w:tblHeader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服务项目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服务内容说明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报价（元/年）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3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新媒体团队组建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成立由编辑、技术、策划、美工人员组成的新媒体运营团队专职运营微信公众号日常运维。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9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日常内容运营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每日发布2-3篇原创/精选文章（含排版优化）；特殊节假日策划专题内容（如海报、节日推文等）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4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政策解读服务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配合规范性文件宣传，制作不少于3次原创政策图解（含文案撰写、视觉设计）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" w:hRule="atLeast"/>
        </w:trPr>
        <w:tc>
          <w:tcPr>
            <w:tcW w:w="2207" w:type="dxa"/>
            <w:vMerge w:val="restart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内容策划服务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根据甲方要求在服务期内策划推出7次融媒体产品或线上宣传活动，多形式宣传广州招商工作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" w:hRule="atLeast"/>
        </w:trPr>
        <w:tc>
          <w:tcPr>
            <w:tcW w:w="2207" w:type="dxa"/>
            <w:vMerge w:val="continue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top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根据甲方要求在服务期内开展落户项目、重点企业专访12次，并按需制作采访视频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（小写）¥         元（含税）；（大写）人民币                （含税）。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增值税率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%（按照实际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税率填报）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7" w:type="dxa"/>
            <w:shd w:val="clear" w:color="auto" w:fill="auto"/>
            <w:tcMar>
              <w:top w:w="200" w:type="dxa"/>
              <w:left w:w="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报价单位</w:t>
            </w:r>
          </w:p>
        </w:tc>
        <w:tc>
          <w:tcPr>
            <w:tcW w:w="6117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单位名称（盖章）：                           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法定代表人/被授权人：                       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联系方式 ：                           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报价日期：202   年    月    日</w:t>
            </w:r>
          </w:p>
        </w:tc>
        <w:tc>
          <w:tcPr>
            <w:tcW w:w="2083" w:type="dxa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F48E6"/>
    <w:rsid w:val="6109539B"/>
    <w:rsid w:val="76FCBCE8"/>
    <w:rsid w:val="7BFF8142"/>
    <w:rsid w:val="7EFF48E6"/>
    <w:rsid w:val="FE5FF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2026-06-08T23:41:00Z</dcterms:created>
  <dc:creator>黄舒旻</dc:creator>
  <cp:lastModifiedBy>张霞</cp:lastModifiedBy>
  <dcterms:modified xsi:type="dcterms:W3CDTF">2026-06-09T08:29:13Z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EE2230931BFA034A3D72266AAECB3A16_41</vt:lpwstr>
  </property>
</Properties>
</file>