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8E473">
      <w:pPr>
        <w:pStyle w:val="3"/>
        <w:numPr>
          <w:ilvl w:val="0"/>
          <w:numId w:val="0"/>
        </w:numPr>
        <w:jc w:val="both"/>
        <w:rPr>
          <w:rFonts w:hint="eastAsia" w:ascii="方正小标宋简体" w:hAnsi="方正小标宋简体" w:eastAsia="方正小标宋简体" w:cs="方正小标宋简体"/>
          <w:b/>
          <w:color w:val="auto"/>
          <w:sz w:val="36"/>
          <w:szCs w:val="36"/>
          <w:lang w:val="en-US" w:eastAsia="zh-CN"/>
        </w:rPr>
      </w:pPr>
      <w:bookmarkStart w:id="0" w:name="_Toc20396_WPSOffice_Level1"/>
      <w:bookmarkStart w:id="1" w:name="_Toc19720_WPSOffice_Level1"/>
      <w:bookmarkStart w:id="2" w:name="_Toc28241_WPSOffice_Level1"/>
      <w:bookmarkStart w:id="3" w:name="_Toc11357_WPSOffice_Level1"/>
      <w:r>
        <w:rPr>
          <w:rFonts w:hint="eastAsia" w:ascii="方正小标宋简体" w:hAnsi="方正小标宋简体" w:eastAsia="方正小标宋简体" w:cs="方正小标宋简体"/>
          <w:b/>
          <w:color w:val="auto"/>
          <w:sz w:val="36"/>
          <w:szCs w:val="36"/>
          <w:lang w:val="en-US" w:eastAsia="zh-CN"/>
        </w:rPr>
        <w:t>附件：响应报价文件</w:t>
      </w:r>
    </w:p>
    <w:p w14:paraId="5A51B392">
      <w:pPr>
        <w:pStyle w:val="3"/>
        <w:numPr>
          <w:ilvl w:val="0"/>
          <w:numId w:val="1"/>
        </w:numPr>
        <w:jc w:val="center"/>
        <w:rPr>
          <w:rFonts w:hint="eastAsia" w:ascii="方正小标宋简体" w:hAnsi="方正小标宋简体" w:eastAsia="方正小标宋简体" w:cs="方正小标宋简体"/>
          <w:b/>
          <w:color w:val="auto"/>
          <w:sz w:val="36"/>
          <w:szCs w:val="36"/>
          <w:lang w:val="en-US" w:eastAsia="zh-CN"/>
        </w:rPr>
      </w:pPr>
      <w:r>
        <w:rPr>
          <w:rFonts w:hint="eastAsia" w:ascii="方正小标宋简体" w:hAnsi="方正小标宋简体" w:eastAsia="方正小标宋简体" w:cs="方正小标宋简体"/>
          <w:b/>
          <w:color w:val="auto"/>
          <w:sz w:val="36"/>
          <w:szCs w:val="36"/>
          <w:lang w:val="en-US" w:eastAsia="zh-CN"/>
        </w:rPr>
        <w:t>供应商须知</w:t>
      </w:r>
    </w:p>
    <w:tbl>
      <w:tblPr>
        <w:tblStyle w:val="16"/>
        <w:tblW w:w="8716"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995"/>
        <w:gridCol w:w="5881"/>
      </w:tblGrid>
      <w:tr w14:paraId="511038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9" w:hRule="atLeast"/>
          <w:tblHeader/>
        </w:trPr>
        <w:tc>
          <w:tcPr>
            <w:tcW w:w="840" w:type="dxa"/>
            <w:vAlign w:val="center"/>
          </w:tcPr>
          <w:p w14:paraId="7408B1AA">
            <w:pPr>
              <w:autoSpaceDE w:val="0"/>
              <w:autoSpaceDN w:val="0"/>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95" w:type="dxa"/>
            <w:vAlign w:val="center"/>
          </w:tcPr>
          <w:p w14:paraId="4DE4936E">
            <w:pPr>
              <w:autoSpaceDE w:val="0"/>
              <w:autoSpaceDN w:val="0"/>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5881" w:type="dxa"/>
            <w:vAlign w:val="center"/>
          </w:tcPr>
          <w:p w14:paraId="30241EC2">
            <w:pPr>
              <w:autoSpaceDE w:val="0"/>
              <w:autoSpaceDN w:val="0"/>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tr w14:paraId="29D8CD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41150393">
            <w:pPr>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995" w:type="dxa"/>
            <w:vAlign w:val="center"/>
          </w:tcPr>
          <w:p w14:paraId="342B9751">
            <w:pPr>
              <w:autoSpaceDE w:val="0"/>
              <w:autoSpaceDN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询价文件实质性要求的标识</w:t>
            </w:r>
          </w:p>
        </w:tc>
        <w:tc>
          <w:tcPr>
            <w:tcW w:w="5881" w:type="dxa"/>
            <w:vAlign w:val="center"/>
          </w:tcPr>
          <w:p w14:paraId="69A3891A">
            <w:pPr>
              <w:autoSpaceDE w:val="0"/>
              <w:autoSpaceDN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询价文件中标识★的条款，均为实质性条款。</w:t>
            </w:r>
          </w:p>
        </w:tc>
      </w:tr>
      <w:tr w14:paraId="4F176E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58ACE3D0">
            <w:pPr>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995" w:type="dxa"/>
            <w:vAlign w:val="center"/>
          </w:tcPr>
          <w:p w14:paraId="050E407C">
            <w:pPr>
              <w:autoSpaceDE w:val="0"/>
              <w:autoSpaceDN w:val="0"/>
              <w:adjustRightInd w:val="0"/>
              <w:snapToGrid w:val="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编制要求</w:t>
            </w:r>
          </w:p>
        </w:tc>
        <w:tc>
          <w:tcPr>
            <w:tcW w:w="5881" w:type="dxa"/>
            <w:vAlign w:val="center"/>
          </w:tcPr>
          <w:p w14:paraId="6411B2C1">
            <w:pPr>
              <w:autoSpaceDE w:val="0"/>
              <w:autoSpaceDN w:val="0"/>
              <w:adjustRightInd w:val="0"/>
              <w:snapToGrid w:val="0"/>
              <w:spacing w:line="276"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签字或盖章要求：</w:t>
            </w:r>
          </w:p>
          <w:p w14:paraId="7574C0E0">
            <w:pPr>
              <w:adjustRightInd w:val="0"/>
              <w:spacing w:line="276"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中凡出现供应商单位落款的地方应盖单位章。</w:t>
            </w:r>
          </w:p>
          <w:p w14:paraId="4607B8F9">
            <w:pPr>
              <w:adjustRightInd w:val="0"/>
              <w:spacing w:line="276"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签字盖章必须符合以下其中一种：</w:t>
            </w:r>
          </w:p>
          <w:p w14:paraId="6DBAA46C">
            <w:pPr>
              <w:adjustRightInd w:val="0"/>
              <w:spacing w:line="276"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1）供应商的法定代表人（负责人）或其授权的代理人逐页签字；</w:t>
            </w:r>
          </w:p>
          <w:p w14:paraId="706E3AF3">
            <w:pPr>
              <w:adjustRightInd w:val="0"/>
              <w:spacing w:line="276"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2）加盖供应商单位骑缝章；</w:t>
            </w:r>
          </w:p>
          <w:p w14:paraId="02ADF7A4">
            <w:pPr>
              <w:adjustRightInd w:val="0"/>
              <w:spacing w:line="276"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3）逐页加盖供应商单位印章。</w:t>
            </w:r>
          </w:p>
          <w:p w14:paraId="4201F66C">
            <w:pPr>
              <w:autoSpaceDE w:val="0"/>
              <w:autoSpaceDN w:val="0"/>
              <w:adjustRightInd w:val="0"/>
              <w:snapToGrid w:val="0"/>
              <w:spacing w:line="276"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的密封和标记要求</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应装订完整，密封后，加贴封条。</w:t>
            </w:r>
          </w:p>
        </w:tc>
      </w:tr>
      <w:tr w14:paraId="085C94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3DB25802">
            <w:pPr>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995" w:type="dxa"/>
            <w:vAlign w:val="center"/>
          </w:tcPr>
          <w:p w14:paraId="6BEA012C">
            <w:pPr>
              <w:autoSpaceDE w:val="0"/>
              <w:autoSpaceDN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应答有效期和报价具体要求</w:t>
            </w:r>
          </w:p>
        </w:tc>
        <w:tc>
          <w:tcPr>
            <w:tcW w:w="5881" w:type="dxa"/>
            <w:vAlign w:val="center"/>
          </w:tcPr>
          <w:p w14:paraId="4D26C898">
            <w:pPr>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报价具体要求</w:t>
            </w:r>
          </w:p>
          <w:p w14:paraId="246C3B52">
            <w:pPr>
              <w:numPr>
                <w:ilvl w:val="0"/>
                <w:numId w:val="2"/>
              </w:numPr>
              <w:adjustRightInd w:val="0"/>
              <w:ind w:left="29" w:hanging="29"/>
              <w:rPr>
                <w:rFonts w:hint="eastAsia" w:ascii="宋体" w:hAnsi="宋体" w:eastAsia="宋体" w:cs="宋体"/>
                <w:color w:val="auto"/>
                <w:highlight w:val="none"/>
              </w:rPr>
            </w:pPr>
            <w:r>
              <w:rPr>
                <w:rFonts w:hint="eastAsia" w:ascii="宋体" w:hAnsi="宋体" w:eastAsia="宋体" w:cs="宋体"/>
                <w:color w:val="auto"/>
                <w:highlight w:val="none"/>
              </w:rPr>
              <w:t>供应商应根据自身具体情况及项目实际要求对本询价项目报价（注：保留小数点后2位</w:t>
            </w:r>
            <w:r>
              <w:rPr>
                <w:rFonts w:hint="eastAsia" w:ascii="宋体" w:hAnsi="宋体" w:cs="宋体"/>
                <w:color w:val="auto"/>
                <w:highlight w:val="none"/>
                <w:lang w:eastAsia="zh-CN"/>
              </w:rPr>
              <w:t>）</w:t>
            </w:r>
            <w:r>
              <w:rPr>
                <w:rFonts w:hint="eastAsia" w:ascii="宋体" w:hAnsi="宋体" w:eastAsia="宋体" w:cs="宋体"/>
                <w:color w:val="auto"/>
                <w:highlight w:val="none"/>
              </w:rPr>
              <w:t>。</w:t>
            </w:r>
          </w:p>
          <w:p w14:paraId="7CF6B9AB">
            <w:pPr>
              <w:numPr>
                <w:ilvl w:val="0"/>
                <w:numId w:val="2"/>
              </w:numPr>
              <w:adjustRightInd w:val="0"/>
              <w:ind w:left="29" w:hanging="29"/>
              <w:rPr>
                <w:rFonts w:hint="eastAsia" w:ascii="宋体" w:hAnsi="宋体" w:eastAsia="宋体" w:cs="宋体"/>
                <w:color w:val="auto"/>
                <w:highlight w:val="none"/>
              </w:rPr>
            </w:pPr>
            <w:r>
              <w:rPr>
                <w:rFonts w:hint="eastAsia" w:ascii="宋体" w:hAnsi="宋体" w:eastAsia="宋体" w:cs="宋体"/>
                <w:color w:val="auto"/>
                <w:highlight w:val="none"/>
              </w:rPr>
              <w:t>除合同另有规定外，</w:t>
            </w:r>
            <w:r>
              <w:rPr>
                <w:rFonts w:hint="eastAsia" w:ascii="宋体" w:hAnsi="宋体" w:cs="宋体"/>
                <w:color w:val="auto"/>
                <w:highlight w:val="none"/>
                <w:lang w:val="en-US" w:eastAsia="zh-CN"/>
              </w:rPr>
              <w:t>供应商的报</w:t>
            </w:r>
            <w:r>
              <w:rPr>
                <w:rFonts w:hint="eastAsia" w:ascii="宋体" w:hAnsi="宋体" w:eastAsia="宋体" w:cs="宋体"/>
                <w:color w:val="auto"/>
                <w:highlight w:val="none"/>
              </w:rPr>
              <w:t>价已包括供应商为完成本合同规定的工作所承担的全部费用，包括成本、税金、利润等，并包含了应由供应商承担的义务、责任和风险所发生的费用。</w:t>
            </w:r>
          </w:p>
          <w:p w14:paraId="7953B53E">
            <w:pPr>
              <w:numPr>
                <w:ilvl w:val="0"/>
                <w:numId w:val="2"/>
              </w:numPr>
              <w:adjustRightInd w:val="0"/>
              <w:ind w:left="29" w:hanging="29"/>
              <w:rPr>
                <w:rFonts w:hint="eastAsia" w:ascii="宋体" w:hAnsi="宋体" w:eastAsia="宋体" w:cs="宋体"/>
                <w:color w:val="auto"/>
                <w:highlight w:val="none"/>
              </w:rPr>
            </w:pPr>
            <w:r>
              <w:rPr>
                <w:rFonts w:hint="eastAsia" w:ascii="宋体" w:hAnsi="宋体" w:eastAsia="宋体" w:cs="宋体"/>
                <w:color w:val="auto"/>
                <w:highlight w:val="none"/>
              </w:rPr>
              <w:t>供应商作出的报价为一次性报价，除非采购人要求，供应商在报价截止日期之后，不得主动对报价做出任何修改。</w:t>
            </w:r>
          </w:p>
          <w:p w14:paraId="32354DA1">
            <w:pPr>
              <w:numPr>
                <w:ilvl w:val="0"/>
                <w:numId w:val="2"/>
              </w:numPr>
              <w:adjustRightInd w:val="0"/>
              <w:ind w:left="29" w:hanging="29"/>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b/>
                <w:bCs/>
                <w:color w:val="auto"/>
                <w:highlight w:val="none"/>
              </w:rPr>
              <w:t>报价人须</w:t>
            </w:r>
            <w:r>
              <w:rPr>
                <w:rFonts w:hint="eastAsia" w:ascii="宋体" w:hAnsi="宋体" w:cs="宋体"/>
                <w:b/>
                <w:bCs/>
                <w:color w:val="auto"/>
                <w:highlight w:val="none"/>
                <w:lang w:val="en-US" w:eastAsia="zh-CN"/>
              </w:rPr>
              <w:t>承诺</w:t>
            </w:r>
            <w:r>
              <w:rPr>
                <w:rFonts w:hint="eastAsia" w:ascii="宋体" w:hAnsi="宋体" w:eastAsia="宋体" w:cs="宋体"/>
                <w:b/>
                <w:bCs/>
                <w:color w:val="auto"/>
                <w:highlight w:val="none"/>
              </w:rPr>
              <w:t>提供增值税</w:t>
            </w:r>
            <w:r>
              <w:rPr>
                <w:rFonts w:hint="eastAsia" w:ascii="宋体" w:hAnsi="宋体" w:eastAsia="宋体" w:cs="宋体"/>
                <w:b/>
                <w:bCs/>
                <w:color w:val="auto"/>
                <w:highlight w:val="none"/>
                <w:lang w:val="en-US" w:eastAsia="zh-CN"/>
              </w:rPr>
              <w:t>专用</w:t>
            </w:r>
            <w:r>
              <w:rPr>
                <w:rFonts w:hint="eastAsia" w:ascii="宋体" w:hAnsi="宋体" w:eastAsia="宋体" w:cs="宋体"/>
                <w:b/>
                <w:bCs/>
                <w:color w:val="auto"/>
                <w:highlight w:val="none"/>
              </w:rPr>
              <w:t>发票</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税法规定不允许开具专票的项目除外</w:t>
            </w:r>
            <w:r>
              <w:rPr>
                <w:rFonts w:hint="eastAsia" w:ascii="宋体" w:hAnsi="宋体" w:eastAsia="宋体" w:cs="宋体"/>
                <w:b/>
                <w:bCs/>
                <w:color w:val="auto"/>
                <w:highlight w:val="none"/>
                <w:lang w:eastAsia="zh-CN"/>
              </w:rPr>
              <w:t>）</w:t>
            </w:r>
            <w:r>
              <w:rPr>
                <w:rFonts w:hint="eastAsia" w:ascii="宋体" w:hAnsi="宋体" w:cs="宋体"/>
                <w:b/>
                <w:bCs/>
                <w:color w:val="auto"/>
                <w:highlight w:val="none"/>
                <w:lang w:eastAsia="zh-CN"/>
              </w:rPr>
              <w:t>。</w:t>
            </w:r>
          </w:p>
          <w:p w14:paraId="4D49ADE5">
            <w:pPr>
              <w:numPr>
                <w:ilvl w:val="0"/>
                <w:numId w:val="2"/>
              </w:numPr>
              <w:adjustRightInd w:val="0"/>
              <w:ind w:left="29" w:hanging="29"/>
              <w:rPr>
                <w:rFonts w:hint="eastAsia" w:ascii="宋体" w:hAnsi="宋体" w:eastAsia="宋体" w:cs="宋体"/>
                <w:color w:val="auto"/>
                <w:highlight w:val="none"/>
              </w:rPr>
            </w:pPr>
            <w:r>
              <w:rPr>
                <w:rFonts w:hint="eastAsia" w:ascii="宋体" w:hAnsi="宋体" w:cs="宋体"/>
                <w:b w:val="0"/>
                <w:bCs w:val="0"/>
                <w:color w:val="auto"/>
                <w:highlight w:val="none"/>
                <w:lang w:val="en-US" w:eastAsia="zh-CN"/>
              </w:rPr>
              <w:t>报价表格式</w:t>
            </w:r>
            <w:r>
              <w:rPr>
                <w:rFonts w:hint="eastAsia" w:ascii="宋体" w:hAnsi="宋体" w:eastAsia="宋体" w:cs="宋体"/>
                <w:color w:val="auto"/>
                <w:highlight w:val="none"/>
              </w:rPr>
              <w:t>详见询价文件第</w:t>
            </w:r>
            <w:r>
              <w:rPr>
                <w:rFonts w:hint="eastAsia" w:ascii="宋体" w:hAnsi="宋体" w:cs="宋体"/>
                <w:color w:val="auto"/>
                <w:highlight w:val="none"/>
                <w:lang w:val="en-US" w:eastAsia="zh-CN"/>
              </w:rPr>
              <w:t>六</w:t>
            </w:r>
            <w:r>
              <w:rPr>
                <w:rFonts w:hint="eastAsia" w:ascii="宋体" w:hAnsi="宋体" w:eastAsia="宋体" w:cs="宋体"/>
                <w:color w:val="auto"/>
                <w:highlight w:val="none"/>
              </w:rPr>
              <w:t>章《九、报价</w:t>
            </w:r>
            <w:r>
              <w:rPr>
                <w:rFonts w:hint="eastAsia" w:ascii="宋体" w:hAnsi="宋体" w:cs="宋体"/>
                <w:color w:val="auto"/>
                <w:highlight w:val="none"/>
                <w:lang w:val="en-US" w:eastAsia="zh-CN"/>
              </w:rPr>
              <w:t>函</w:t>
            </w:r>
            <w:r>
              <w:rPr>
                <w:rFonts w:hint="eastAsia" w:ascii="宋体" w:hAnsi="宋体" w:eastAsia="宋体" w:cs="宋体"/>
                <w:color w:val="auto"/>
                <w:highlight w:val="none"/>
              </w:rPr>
              <w:t>》。</w:t>
            </w:r>
          </w:p>
          <w:p w14:paraId="48A24067">
            <w:pPr>
              <w:pStyle w:val="6"/>
              <w:ind w:left="0" w:leftChars="0" w:firstLine="0" w:firstLineChars="0"/>
              <w:rPr>
                <w:rFonts w:hint="eastAsia" w:ascii="宋体" w:hAnsi="宋体" w:eastAsia="宋体" w:cs="宋体"/>
                <w:color w:val="auto"/>
                <w:highlight w:val="none"/>
              </w:rPr>
            </w:pPr>
            <w:r>
              <w:rPr>
                <w:rFonts w:hint="eastAsia" w:ascii="宋体" w:hAnsi="宋体" w:cs="宋体"/>
                <w:color w:val="auto"/>
                <w:kern w:val="2"/>
                <w:sz w:val="21"/>
                <w:szCs w:val="24"/>
                <w:highlight w:val="none"/>
                <w:lang w:eastAsia="zh-CN"/>
              </w:rPr>
              <w:t>2.</w:t>
            </w:r>
            <w:r>
              <w:rPr>
                <w:rFonts w:hint="eastAsia" w:ascii="宋体" w:hAnsi="宋体" w:eastAsia="宋体" w:cs="宋体"/>
                <w:color w:val="auto"/>
                <w:kern w:val="2"/>
                <w:sz w:val="21"/>
                <w:szCs w:val="24"/>
                <w:highlight w:val="none"/>
              </w:rPr>
              <w:t>应答有效期：</w:t>
            </w:r>
            <w:r>
              <w:rPr>
                <w:rFonts w:hint="eastAsia" w:ascii="宋体" w:hAnsi="宋体" w:eastAsia="宋体" w:cs="宋体"/>
                <w:color w:val="auto"/>
                <w:kern w:val="2"/>
                <w:sz w:val="21"/>
                <w:szCs w:val="24"/>
                <w:highlight w:val="none"/>
                <w:u w:val="single"/>
              </w:rPr>
              <w:t xml:space="preserve">  </w:t>
            </w:r>
            <w:r>
              <w:rPr>
                <w:rFonts w:hint="eastAsia" w:ascii="宋体" w:hAnsi="宋体" w:eastAsia="宋体" w:cs="宋体"/>
                <w:color w:val="auto"/>
                <w:kern w:val="2"/>
                <w:sz w:val="21"/>
                <w:szCs w:val="24"/>
                <w:highlight w:val="none"/>
                <w:u w:val="single"/>
                <w:lang w:val="en-US" w:eastAsia="zh-CN"/>
              </w:rPr>
              <w:t>6</w:t>
            </w:r>
            <w:r>
              <w:rPr>
                <w:rFonts w:hint="eastAsia" w:ascii="宋体" w:hAnsi="宋体" w:eastAsia="宋体" w:cs="宋体"/>
                <w:color w:val="auto"/>
                <w:kern w:val="2"/>
                <w:sz w:val="21"/>
                <w:szCs w:val="24"/>
                <w:highlight w:val="none"/>
                <w:u w:val="single"/>
              </w:rPr>
              <w:t xml:space="preserve">0  </w:t>
            </w:r>
            <w:r>
              <w:rPr>
                <w:rFonts w:hint="eastAsia" w:ascii="宋体" w:hAnsi="宋体" w:eastAsia="宋体" w:cs="宋体"/>
                <w:color w:val="auto"/>
                <w:kern w:val="2"/>
                <w:sz w:val="21"/>
                <w:szCs w:val="24"/>
                <w:highlight w:val="none"/>
              </w:rPr>
              <w:t>天</w:t>
            </w:r>
          </w:p>
        </w:tc>
      </w:tr>
      <w:tr w14:paraId="588533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1AFEE3E6">
            <w:pPr>
              <w:autoSpaceDE w:val="0"/>
              <w:autoSpaceDN w:val="0"/>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995" w:type="dxa"/>
            <w:vAlign w:val="center"/>
          </w:tcPr>
          <w:p w14:paraId="02ECF29A">
            <w:pPr>
              <w:autoSpaceDE w:val="0"/>
              <w:autoSpaceDN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成交候选人推荐原则</w:t>
            </w:r>
          </w:p>
        </w:tc>
        <w:tc>
          <w:tcPr>
            <w:tcW w:w="5881" w:type="dxa"/>
            <w:vAlign w:val="center"/>
          </w:tcPr>
          <w:p w14:paraId="20F94276">
            <w:pPr>
              <w:autoSpaceDE w:val="0"/>
              <w:autoSpaceDN w:val="0"/>
              <w:adjustRightInd w:val="0"/>
              <w:snapToGrid w:val="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在满足采购文件实质性要求的条件下，</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小组（</w:t>
            </w:r>
            <w:r>
              <w:rPr>
                <w:rFonts w:hint="eastAsia" w:ascii="宋体" w:hAnsi="宋体" w:eastAsia="宋体" w:cs="宋体"/>
                <w:color w:val="auto"/>
                <w:sz w:val="21"/>
                <w:szCs w:val="21"/>
                <w:highlight w:val="none"/>
                <w:lang w:val="en-US" w:eastAsia="zh-CN"/>
              </w:rPr>
              <w:t>由采购人组建</w:t>
            </w:r>
            <w:r>
              <w:rPr>
                <w:rFonts w:hint="eastAsia" w:ascii="宋体" w:hAnsi="宋体" w:eastAsia="宋体" w:cs="宋体"/>
                <w:color w:val="auto"/>
                <w:sz w:val="21"/>
                <w:szCs w:val="21"/>
                <w:highlight w:val="none"/>
                <w:lang w:eastAsia="zh-CN"/>
              </w:rPr>
              <w:t>）综合考虑各报价商的资质、报价、实施方案、类似业绩案例等内容，以</w:t>
            </w:r>
            <w:r>
              <w:rPr>
                <w:rFonts w:hint="eastAsia" w:ascii="宋体" w:hAnsi="宋体" w:eastAsia="宋体" w:cs="宋体"/>
                <w:color w:val="auto"/>
                <w:sz w:val="21"/>
                <w:szCs w:val="21"/>
                <w:highlight w:val="none"/>
                <w:lang w:val="en-US" w:eastAsia="zh-CN"/>
              </w:rPr>
              <w:t>评分</w:t>
            </w:r>
            <w:r>
              <w:rPr>
                <w:rFonts w:hint="eastAsia" w:ascii="宋体" w:hAnsi="宋体" w:eastAsia="宋体" w:cs="宋体"/>
                <w:color w:val="auto"/>
                <w:sz w:val="21"/>
                <w:szCs w:val="21"/>
                <w:highlight w:val="none"/>
                <w:lang w:eastAsia="zh-CN"/>
              </w:rPr>
              <w:t>方式评选出一名成交候选人</w:t>
            </w:r>
            <w:r>
              <w:rPr>
                <w:rFonts w:hint="eastAsia" w:ascii="宋体" w:hAnsi="宋体" w:eastAsia="宋体" w:cs="宋体"/>
                <w:color w:val="auto"/>
                <w:szCs w:val="21"/>
                <w:highlight w:val="none"/>
              </w:rPr>
              <w:t>。</w:t>
            </w:r>
          </w:p>
          <w:p w14:paraId="5E2528C4">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不得有在企业的采购活动或履行合同中因违反国家法律法规受到行政处罚、被依法列为失信被执行人、出现过重大事件，否则采购人有权重新组织采购，且采购人无需承担任何责任。其中，重大事件包括但不限于采购活动及履行合同中弄虚作假骗取中标行为、串通投标行为、伪造检测结果行为、不按照报价文件的应答结果与采购人签订合同、不按照合同约定到货（安装）经催告后仍未履行的行为等。</w:t>
            </w:r>
          </w:p>
          <w:p w14:paraId="7E9C7366">
            <w:pPr>
              <w:pStyle w:val="6"/>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rPr>
              <w:t>在第一成交候选人</w:t>
            </w:r>
            <w:r>
              <w:rPr>
                <w:rFonts w:hint="eastAsia" w:ascii="宋体" w:hAnsi="宋体" w:eastAsia="宋体" w:cs="宋体"/>
                <w:color w:val="auto"/>
                <w:kern w:val="2"/>
                <w:sz w:val="21"/>
                <w:szCs w:val="21"/>
                <w:highlight w:val="none"/>
                <w:lang w:val="en-US" w:eastAsia="zh-CN"/>
              </w:rPr>
              <w:t>撤销</w:t>
            </w:r>
            <w:r>
              <w:rPr>
                <w:rFonts w:hint="eastAsia" w:ascii="宋体" w:hAnsi="宋体" w:eastAsia="宋体" w:cs="宋体"/>
                <w:color w:val="auto"/>
                <w:kern w:val="2"/>
                <w:sz w:val="21"/>
                <w:szCs w:val="21"/>
                <w:highlight w:val="none"/>
              </w:rPr>
              <w:t>报价或放弃成交</w:t>
            </w:r>
            <w:r>
              <w:rPr>
                <w:rFonts w:hint="eastAsia" w:ascii="宋体" w:hAnsi="宋体" w:cs="宋体"/>
                <w:color w:val="auto"/>
                <w:kern w:val="2"/>
                <w:sz w:val="21"/>
                <w:szCs w:val="21"/>
                <w:highlight w:val="none"/>
                <w:lang w:eastAsia="zh-CN"/>
              </w:rPr>
              <w:t>时</w:t>
            </w:r>
            <w:r>
              <w:rPr>
                <w:rFonts w:hint="eastAsia" w:ascii="宋体" w:hAnsi="宋体" w:eastAsia="宋体" w:cs="宋体"/>
                <w:color w:val="auto"/>
                <w:kern w:val="2"/>
                <w:sz w:val="21"/>
                <w:szCs w:val="21"/>
                <w:highlight w:val="none"/>
              </w:rPr>
              <w:t>，采购人重新组织询价采购。</w:t>
            </w:r>
          </w:p>
        </w:tc>
      </w:tr>
      <w:tr w14:paraId="4B9BA4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7F857516">
            <w:pPr>
              <w:autoSpaceDE w:val="0"/>
              <w:autoSpaceDN w:val="0"/>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995" w:type="dxa"/>
            <w:vAlign w:val="center"/>
          </w:tcPr>
          <w:p w14:paraId="27BB5C89">
            <w:pPr>
              <w:autoSpaceDE w:val="0"/>
              <w:autoSpaceDN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5881" w:type="dxa"/>
            <w:vAlign w:val="center"/>
          </w:tcPr>
          <w:p w14:paraId="72BAF4CC">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采购结果</w:t>
            </w:r>
            <w:r>
              <w:rPr>
                <w:rFonts w:hint="eastAsia" w:ascii="宋体" w:hAnsi="宋体" w:cs="宋体"/>
                <w:color w:val="auto"/>
                <w:szCs w:val="21"/>
                <w:highlight w:val="none"/>
                <w:lang w:val="en-US" w:eastAsia="zh-CN"/>
              </w:rPr>
              <w:t>经采购人确认后，</w:t>
            </w:r>
            <w:r>
              <w:rPr>
                <w:rFonts w:hint="eastAsia" w:ascii="宋体" w:hAnsi="宋体" w:eastAsia="宋体" w:cs="宋体"/>
                <w:color w:val="auto"/>
                <w:szCs w:val="21"/>
                <w:highlight w:val="none"/>
              </w:rPr>
              <w:t>采购结果不另行公示。</w:t>
            </w:r>
          </w:p>
        </w:tc>
      </w:tr>
    </w:tbl>
    <w:p w14:paraId="029BFB0A">
      <w:pPr>
        <w:rPr>
          <w:rFonts w:hint="eastAsia" w:ascii="方正小标宋简体" w:hAnsi="方正小标宋简体" w:eastAsia="方正小标宋简体" w:cs="方正小标宋简体"/>
          <w:b/>
          <w:color w:val="auto"/>
          <w:sz w:val="36"/>
          <w:szCs w:val="36"/>
          <w:lang w:val="en-US" w:eastAsia="zh-CN"/>
        </w:rPr>
      </w:pPr>
      <w:bookmarkStart w:id="4" w:name="_Toc447265271"/>
      <w:bookmarkStart w:id="5" w:name="_Toc447265557"/>
      <w:bookmarkStart w:id="6" w:name="_Toc26678"/>
      <w:r>
        <w:rPr>
          <w:rFonts w:hint="eastAsia" w:ascii="方正小标宋简体" w:hAnsi="方正小标宋简体" w:eastAsia="方正小标宋简体" w:cs="方正小标宋简体"/>
          <w:b/>
          <w:color w:val="auto"/>
          <w:sz w:val="36"/>
          <w:szCs w:val="36"/>
          <w:lang w:val="en-US" w:eastAsia="zh-CN"/>
        </w:rPr>
        <w:br w:type="page"/>
      </w:r>
    </w:p>
    <w:p w14:paraId="7E1DBBB8">
      <w:pPr>
        <w:pStyle w:val="3"/>
        <w:numPr>
          <w:ilvl w:val="0"/>
          <w:numId w:val="1"/>
        </w:numPr>
        <w:jc w:val="center"/>
        <w:rPr>
          <w:rFonts w:hint="eastAsia" w:ascii="方正小标宋简体" w:hAnsi="方正小标宋简体" w:eastAsia="方正小标宋简体" w:cs="方正小标宋简体"/>
          <w:b/>
          <w:color w:val="auto"/>
          <w:sz w:val="36"/>
          <w:szCs w:val="36"/>
          <w:lang w:val="en-US" w:eastAsia="zh-CN"/>
        </w:rPr>
      </w:pPr>
      <w:r>
        <w:rPr>
          <w:rFonts w:hint="eastAsia" w:ascii="方正小标宋简体" w:hAnsi="方正小标宋简体" w:eastAsia="方正小标宋简体" w:cs="方正小标宋简体"/>
          <w:b/>
          <w:color w:val="auto"/>
          <w:sz w:val="36"/>
          <w:szCs w:val="36"/>
          <w:lang w:val="en-US" w:eastAsia="zh-CN"/>
        </w:rPr>
        <w:t>评审办法</w:t>
      </w:r>
      <w:bookmarkEnd w:id="4"/>
      <w:bookmarkEnd w:id="5"/>
      <w:bookmarkEnd w:id="6"/>
    </w:p>
    <w:p w14:paraId="0651D892">
      <w:pPr>
        <w:pStyle w:val="28"/>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eastAsia" w:ascii="宋体" w:hAnsi="宋体" w:eastAsia="宋体" w:cs="宋体"/>
          <w:b/>
          <w:bCs w:val="0"/>
          <w:kern w:val="0"/>
          <w:sz w:val="28"/>
          <w:szCs w:val="28"/>
          <w:highlight w:val="none"/>
        </w:rPr>
      </w:pPr>
      <w:bookmarkStart w:id="7" w:name="_Toc24289"/>
      <w:r>
        <w:rPr>
          <w:rFonts w:hint="eastAsia" w:ascii="宋体" w:hAnsi="宋体" w:eastAsia="宋体" w:cs="宋体"/>
          <w:b/>
          <w:bCs w:val="0"/>
          <w:kern w:val="0"/>
          <w:sz w:val="28"/>
          <w:szCs w:val="28"/>
          <w:highlight w:val="none"/>
        </w:rPr>
        <w:t>评审办法前附表</w:t>
      </w:r>
      <w:bookmarkEnd w:id="7"/>
    </w:p>
    <w:tbl>
      <w:tblPr>
        <w:tblStyle w:val="16"/>
        <w:tblW w:w="50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049"/>
        <w:gridCol w:w="2221"/>
        <w:gridCol w:w="4481"/>
      </w:tblGrid>
      <w:tr w14:paraId="6C27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10" w:type="pct"/>
            <w:gridSpan w:val="2"/>
            <w:vAlign w:val="center"/>
          </w:tcPr>
          <w:p w14:paraId="67AC5954">
            <w:pPr>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条款号</w:t>
            </w:r>
          </w:p>
        </w:tc>
        <w:tc>
          <w:tcPr>
            <w:tcW w:w="1289" w:type="pct"/>
            <w:vAlign w:val="center"/>
          </w:tcPr>
          <w:p w14:paraId="3A545D6C">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评审因素</w:t>
            </w:r>
          </w:p>
        </w:tc>
        <w:tc>
          <w:tcPr>
            <w:tcW w:w="2600" w:type="pct"/>
            <w:vAlign w:val="center"/>
          </w:tcPr>
          <w:p w14:paraId="472D1D96">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评审标准</w:t>
            </w:r>
          </w:p>
        </w:tc>
      </w:tr>
      <w:tr w14:paraId="5400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01" w:type="pct"/>
            <w:vMerge w:val="restart"/>
            <w:vAlign w:val="center"/>
          </w:tcPr>
          <w:p w14:paraId="4A25CAE1">
            <w:pP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初步评审</w:t>
            </w:r>
          </w:p>
        </w:tc>
        <w:tc>
          <w:tcPr>
            <w:tcW w:w="609" w:type="pct"/>
            <w:vMerge w:val="restart"/>
            <w:vAlign w:val="center"/>
          </w:tcPr>
          <w:p w14:paraId="672A62F1">
            <w:pPr>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形式及响应性评审</w:t>
            </w:r>
          </w:p>
        </w:tc>
        <w:tc>
          <w:tcPr>
            <w:tcW w:w="1289" w:type="pct"/>
            <w:vAlign w:val="center"/>
          </w:tcPr>
          <w:p w14:paraId="08AF8DFE">
            <w:pPr>
              <w:spacing w:line="44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p>
        </w:tc>
        <w:tc>
          <w:tcPr>
            <w:tcW w:w="2600" w:type="pct"/>
            <w:vAlign w:val="center"/>
          </w:tcPr>
          <w:p w14:paraId="3D24B0D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营业执照一致</w:t>
            </w:r>
          </w:p>
        </w:tc>
      </w:tr>
      <w:tr w14:paraId="0872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421C31C6">
            <w:pPr>
              <w:snapToGrid w:val="0"/>
              <w:jc w:val="center"/>
              <w:rPr>
                <w:rFonts w:hint="eastAsia" w:ascii="宋体" w:hAnsi="宋体" w:eastAsia="宋体" w:cs="宋体"/>
                <w:color w:val="auto"/>
                <w:sz w:val="21"/>
                <w:szCs w:val="21"/>
                <w:highlight w:val="none"/>
              </w:rPr>
            </w:pPr>
          </w:p>
        </w:tc>
        <w:tc>
          <w:tcPr>
            <w:tcW w:w="609" w:type="pct"/>
            <w:vMerge w:val="continue"/>
          </w:tcPr>
          <w:p w14:paraId="2CD16E79">
            <w:pPr>
              <w:snapToGrid w:val="0"/>
              <w:jc w:val="center"/>
              <w:rPr>
                <w:rFonts w:hint="eastAsia" w:ascii="宋体" w:hAnsi="宋体" w:eastAsia="宋体" w:cs="宋体"/>
                <w:color w:val="auto"/>
                <w:sz w:val="21"/>
                <w:szCs w:val="21"/>
                <w:highlight w:val="none"/>
              </w:rPr>
            </w:pPr>
          </w:p>
        </w:tc>
        <w:tc>
          <w:tcPr>
            <w:tcW w:w="1289" w:type="pct"/>
            <w:vAlign w:val="center"/>
          </w:tcPr>
          <w:p w14:paraId="08FAB80E">
            <w:pPr>
              <w:spacing w:line="440" w:lineRule="exact"/>
              <w:jc w:val="center"/>
              <w:rPr>
                <w:rFonts w:hint="eastAsia" w:ascii="宋体" w:hAnsi="宋体" w:eastAsia="宋体" w:cs="宋体"/>
                <w:color w:val="auto"/>
                <w:sz w:val="21"/>
                <w:szCs w:val="21"/>
                <w:highlight w:val="none"/>
              </w:rPr>
            </w:pPr>
            <w:r>
              <w:rPr>
                <w:rFonts w:hint="eastAsia" w:ascii="宋体" w:hAnsi="宋体" w:cs="宋体"/>
                <w:bCs/>
                <w:color w:val="auto"/>
                <w:kern w:val="0"/>
                <w:sz w:val="21"/>
                <w:szCs w:val="21"/>
                <w:highlight w:val="none"/>
                <w:lang w:eastAsia="zh-CN"/>
              </w:rPr>
              <w:t>响应文件</w:t>
            </w:r>
            <w:r>
              <w:rPr>
                <w:rFonts w:hint="eastAsia" w:ascii="宋体" w:hAnsi="宋体" w:eastAsia="宋体" w:cs="宋体"/>
                <w:bCs/>
                <w:color w:val="auto"/>
                <w:kern w:val="0"/>
                <w:sz w:val="21"/>
                <w:szCs w:val="21"/>
                <w:highlight w:val="none"/>
              </w:rPr>
              <w:t>格式</w:t>
            </w:r>
          </w:p>
        </w:tc>
        <w:tc>
          <w:tcPr>
            <w:tcW w:w="2600" w:type="pct"/>
            <w:vAlign w:val="center"/>
          </w:tcPr>
          <w:p w14:paraId="0A498BA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应答函、法定代表人身份证明、法定代表人授权委托书按询价文件提供的格式和要求提交</w:t>
            </w:r>
          </w:p>
        </w:tc>
      </w:tr>
      <w:tr w14:paraId="1E70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76580E3E">
            <w:pPr>
              <w:snapToGrid w:val="0"/>
              <w:ind w:firstLine="420" w:firstLineChars="200"/>
              <w:jc w:val="center"/>
              <w:rPr>
                <w:rFonts w:hint="eastAsia" w:ascii="宋体" w:hAnsi="宋体" w:eastAsia="宋体" w:cs="宋体"/>
                <w:color w:val="auto"/>
                <w:sz w:val="21"/>
                <w:szCs w:val="21"/>
                <w:highlight w:val="none"/>
              </w:rPr>
            </w:pPr>
          </w:p>
        </w:tc>
        <w:tc>
          <w:tcPr>
            <w:tcW w:w="609" w:type="pct"/>
            <w:vMerge w:val="continue"/>
          </w:tcPr>
          <w:p w14:paraId="0ADDECEE">
            <w:pPr>
              <w:snapToGrid w:val="0"/>
              <w:jc w:val="center"/>
              <w:rPr>
                <w:rFonts w:hint="eastAsia" w:ascii="宋体" w:hAnsi="宋体" w:eastAsia="宋体" w:cs="宋体"/>
                <w:color w:val="auto"/>
                <w:sz w:val="21"/>
                <w:szCs w:val="21"/>
                <w:highlight w:val="none"/>
              </w:rPr>
            </w:pPr>
          </w:p>
        </w:tc>
        <w:tc>
          <w:tcPr>
            <w:tcW w:w="1289" w:type="pct"/>
            <w:vAlign w:val="center"/>
          </w:tcPr>
          <w:p w14:paraId="33818326">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应答报价</w:t>
            </w:r>
          </w:p>
        </w:tc>
        <w:tc>
          <w:tcPr>
            <w:tcW w:w="2600" w:type="pct"/>
            <w:vAlign w:val="center"/>
          </w:tcPr>
          <w:p w14:paraId="0F9BFB3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应答报价表按询价文件提供的格式和要求提交</w:t>
            </w:r>
          </w:p>
        </w:tc>
      </w:tr>
      <w:tr w14:paraId="6A3B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28A1BEFF">
            <w:pPr>
              <w:snapToGrid w:val="0"/>
              <w:ind w:firstLine="420" w:firstLineChars="200"/>
              <w:jc w:val="center"/>
              <w:rPr>
                <w:rFonts w:hint="eastAsia" w:ascii="宋体" w:hAnsi="宋体" w:eastAsia="宋体" w:cs="宋体"/>
                <w:color w:val="auto"/>
                <w:sz w:val="21"/>
                <w:szCs w:val="21"/>
                <w:highlight w:val="none"/>
              </w:rPr>
            </w:pPr>
          </w:p>
        </w:tc>
        <w:tc>
          <w:tcPr>
            <w:tcW w:w="609" w:type="pct"/>
            <w:vMerge w:val="continue"/>
          </w:tcPr>
          <w:p w14:paraId="69AD5A5E">
            <w:pPr>
              <w:snapToGrid w:val="0"/>
              <w:jc w:val="center"/>
              <w:rPr>
                <w:rFonts w:hint="eastAsia" w:ascii="宋体" w:hAnsi="宋体" w:eastAsia="宋体" w:cs="宋体"/>
                <w:color w:val="auto"/>
                <w:sz w:val="21"/>
                <w:szCs w:val="21"/>
                <w:highlight w:val="none"/>
              </w:rPr>
            </w:pPr>
          </w:p>
        </w:tc>
        <w:tc>
          <w:tcPr>
            <w:tcW w:w="1289" w:type="pct"/>
          </w:tcPr>
          <w:p w14:paraId="30E45935">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实质性条款偏离情况</w:t>
            </w:r>
          </w:p>
        </w:tc>
        <w:tc>
          <w:tcPr>
            <w:tcW w:w="2600" w:type="pct"/>
            <w:vAlign w:val="center"/>
          </w:tcPr>
          <w:p w14:paraId="0BF10B8B">
            <w:pP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满足询价文件实质性条款（“★”项否决</w:t>
            </w:r>
            <w:r>
              <w:rPr>
                <w:rFonts w:hint="eastAsia" w:ascii="宋体" w:hAnsi="宋体" w:eastAsia="宋体" w:cs="宋体"/>
                <w:color w:val="auto"/>
                <w:sz w:val="21"/>
                <w:szCs w:val="21"/>
                <w:highlight w:val="none"/>
              </w:rPr>
              <w:t>应答</w:t>
            </w:r>
            <w:r>
              <w:rPr>
                <w:rFonts w:hint="eastAsia" w:ascii="宋体" w:hAnsi="宋体" w:eastAsia="宋体" w:cs="宋体"/>
                <w:bCs/>
                <w:color w:val="auto"/>
                <w:kern w:val="0"/>
                <w:sz w:val="21"/>
                <w:szCs w:val="21"/>
                <w:highlight w:val="none"/>
              </w:rPr>
              <w:t>的关键条款）</w:t>
            </w:r>
          </w:p>
        </w:tc>
      </w:tr>
      <w:tr w14:paraId="3795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5812B010">
            <w:pPr>
              <w:snapToGrid w:val="0"/>
              <w:ind w:firstLine="420" w:firstLineChars="200"/>
              <w:jc w:val="center"/>
              <w:rPr>
                <w:rFonts w:hint="eastAsia" w:ascii="宋体" w:hAnsi="宋体" w:eastAsia="宋体" w:cs="宋体"/>
                <w:color w:val="auto"/>
                <w:sz w:val="21"/>
                <w:szCs w:val="21"/>
                <w:highlight w:val="none"/>
              </w:rPr>
            </w:pPr>
          </w:p>
        </w:tc>
        <w:tc>
          <w:tcPr>
            <w:tcW w:w="609" w:type="pct"/>
            <w:vMerge w:val="continue"/>
          </w:tcPr>
          <w:p w14:paraId="0DDE7B8F">
            <w:pPr>
              <w:snapToGrid w:val="0"/>
              <w:jc w:val="center"/>
              <w:rPr>
                <w:rFonts w:hint="eastAsia" w:ascii="宋体" w:hAnsi="宋体" w:eastAsia="宋体" w:cs="宋体"/>
                <w:color w:val="auto"/>
                <w:sz w:val="21"/>
                <w:szCs w:val="21"/>
                <w:highlight w:val="none"/>
              </w:rPr>
            </w:pPr>
          </w:p>
        </w:tc>
        <w:tc>
          <w:tcPr>
            <w:tcW w:w="1289" w:type="pct"/>
          </w:tcPr>
          <w:p w14:paraId="4E1AAD96">
            <w:pPr>
              <w:spacing w:line="44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的签署和盖章</w:t>
            </w:r>
          </w:p>
        </w:tc>
        <w:tc>
          <w:tcPr>
            <w:tcW w:w="2600" w:type="pct"/>
            <w:vAlign w:val="center"/>
          </w:tcPr>
          <w:p w14:paraId="25D60DAB">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的签字、盖章须符合询价文件第二章供应商须知“2.</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编制要求”要求</w:t>
            </w:r>
          </w:p>
        </w:tc>
      </w:tr>
      <w:tr w14:paraId="2639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1A5B1E22">
            <w:pPr>
              <w:snapToGrid w:val="0"/>
              <w:ind w:firstLine="420" w:firstLineChars="200"/>
              <w:jc w:val="center"/>
              <w:rPr>
                <w:rFonts w:hint="eastAsia" w:ascii="宋体" w:hAnsi="宋体" w:eastAsia="宋体" w:cs="宋体"/>
                <w:color w:val="auto"/>
                <w:sz w:val="21"/>
                <w:szCs w:val="21"/>
                <w:highlight w:val="none"/>
              </w:rPr>
            </w:pPr>
          </w:p>
        </w:tc>
        <w:tc>
          <w:tcPr>
            <w:tcW w:w="609" w:type="pct"/>
            <w:vMerge w:val="restart"/>
            <w:vAlign w:val="center"/>
          </w:tcPr>
          <w:p w14:paraId="32C646FF">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w:t>
            </w:r>
          </w:p>
        </w:tc>
        <w:tc>
          <w:tcPr>
            <w:tcW w:w="1289" w:type="pct"/>
            <w:vAlign w:val="center"/>
          </w:tcPr>
          <w:p w14:paraId="0D6F081D">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具有独立承担民事责任能力</w:t>
            </w:r>
          </w:p>
        </w:tc>
        <w:tc>
          <w:tcPr>
            <w:tcW w:w="2600" w:type="pct"/>
            <w:vAlign w:val="center"/>
          </w:tcPr>
          <w:p w14:paraId="45E35258">
            <w:pPr>
              <w:snapToGrid w:val="0"/>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rPr>
              <w:t>须</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在中华人民共和国境内注册的具有独立承担民事责任能力的法人</w:t>
            </w:r>
            <w:r>
              <w:rPr>
                <w:rFonts w:hint="eastAsia" w:cs="宋体"/>
                <w:color w:val="auto"/>
                <w:sz w:val="21"/>
                <w:szCs w:val="21"/>
                <w:highlight w:val="none"/>
                <w:lang w:val="en-US" w:eastAsia="zh-CN"/>
              </w:rPr>
              <w:t>或其他组织</w:t>
            </w:r>
            <w:r>
              <w:rPr>
                <w:rFonts w:hint="eastAsia" w:ascii="宋体" w:hAnsi="宋体" w:eastAsia="宋体" w:cs="宋体"/>
                <w:color w:val="auto"/>
                <w:sz w:val="21"/>
                <w:szCs w:val="21"/>
                <w:highlight w:val="none"/>
              </w:rPr>
              <w:t>，提供营业执照或</w:t>
            </w:r>
            <w:r>
              <w:rPr>
                <w:rFonts w:hint="eastAsia" w:cs="宋体"/>
                <w:color w:val="auto"/>
                <w:sz w:val="21"/>
                <w:szCs w:val="21"/>
                <w:highlight w:val="none"/>
                <w:lang w:val="en-US" w:eastAsia="zh-CN"/>
              </w:rPr>
              <w:t>事业</w:t>
            </w:r>
            <w:r>
              <w:rPr>
                <w:rFonts w:hint="eastAsia" w:ascii="宋体" w:hAnsi="宋体" w:eastAsia="宋体" w:cs="宋体"/>
                <w:color w:val="auto"/>
                <w:sz w:val="21"/>
                <w:szCs w:val="21"/>
                <w:highlight w:val="none"/>
              </w:rPr>
              <w:t>法人</w:t>
            </w:r>
            <w:r>
              <w:rPr>
                <w:rFonts w:hint="eastAsia" w:cs="宋体"/>
                <w:color w:val="auto"/>
                <w:sz w:val="21"/>
                <w:szCs w:val="21"/>
                <w:highlight w:val="none"/>
                <w:lang w:val="en-US" w:eastAsia="zh-CN"/>
              </w:rPr>
              <w:t>登记</w:t>
            </w:r>
            <w:r>
              <w:rPr>
                <w:rFonts w:hint="eastAsia" w:ascii="宋体" w:hAnsi="宋体" w:eastAsia="宋体" w:cs="宋体"/>
                <w:color w:val="auto"/>
                <w:sz w:val="21"/>
                <w:szCs w:val="21"/>
                <w:highlight w:val="none"/>
              </w:rPr>
              <w:t>证书</w:t>
            </w:r>
            <w:r>
              <w:rPr>
                <w:rFonts w:hint="eastAsia" w:cs="宋体"/>
                <w:color w:val="auto"/>
                <w:sz w:val="21"/>
                <w:szCs w:val="21"/>
                <w:highlight w:val="none"/>
                <w:lang w:val="en-US" w:eastAsia="zh-CN"/>
              </w:rPr>
              <w:t>复印件（分公司投标须得到总公司授权，同时提供总公司营业执照及盖章授权函）</w:t>
            </w:r>
          </w:p>
        </w:tc>
      </w:tr>
      <w:tr w14:paraId="4E7B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622B6379">
            <w:pPr>
              <w:snapToGrid w:val="0"/>
              <w:ind w:firstLine="420" w:firstLineChars="200"/>
              <w:jc w:val="center"/>
              <w:rPr>
                <w:rFonts w:hint="eastAsia" w:ascii="宋体" w:hAnsi="宋体" w:eastAsia="宋体" w:cs="宋体"/>
                <w:color w:val="auto"/>
                <w:sz w:val="21"/>
                <w:szCs w:val="21"/>
                <w:highlight w:val="none"/>
              </w:rPr>
            </w:pPr>
          </w:p>
        </w:tc>
        <w:tc>
          <w:tcPr>
            <w:tcW w:w="609" w:type="pct"/>
            <w:vMerge w:val="continue"/>
            <w:vAlign w:val="center"/>
          </w:tcPr>
          <w:p w14:paraId="3D39008B">
            <w:pPr>
              <w:snapToGrid w:val="0"/>
              <w:jc w:val="center"/>
              <w:rPr>
                <w:rFonts w:hint="eastAsia" w:ascii="宋体" w:hAnsi="宋体" w:eastAsia="宋体" w:cs="宋体"/>
                <w:color w:val="auto"/>
                <w:sz w:val="21"/>
                <w:szCs w:val="21"/>
                <w:highlight w:val="none"/>
              </w:rPr>
            </w:pPr>
          </w:p>
        </w:tc>
        <w:tc>
          <w:tcPr>
            <w:tcW w:w="1289" w:type="pct"/>
            <w:vAlign w:val="center"/>
          </w:tcPr>
          <w:p w14:paraId="125DE01A">
            <w:pPr>
              <w:snapToGrid w:val="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具备服务能力</w:t>
            </w:r>
          </w:p>
        </w:tc>
        <w:tc>
          <w:tcPr>
            <w:tcW w:w="2600" w:type="pct"/>
            <w:vAlign w:val="center"/>
          </w:tcPr>
          <w:p w14:paraId="510F43AB">
            <w:pPr>
              <w:snapToGrid w:val="0"/>
              <w:rPr>
                <w:rFonts w:hint="eastAsia" w:ascii="宋体" w:hAnsi="宋体" w:eastAsia="宋体" w:cs="宋体"/>
                <w:color w:val="auto"/>
                <w:sz w:val="21"/>
                <w:szCs w:val="21"/>
                <w:highlight w:val="none"/>
              </w:rPr>
            </w:pPr>
            <w:r>
              <w:rPr>
                <w:rFonts w:hint="eastAsia" w:ascii="宋体" w:hAnsi="宋体" w:eastAsia="宋体" w:cs="宋体"/>
                <w:i w:val="0"/>
                <w:iCs w:val="0"/>
                <w:color w:val="auto"/>
                <w:kern w:val="2"/>
                <w:sz w:val="21"/>
                <w:szCs w:val="21"/>
                <w:lang w:val="en-US" w:eastAsia="zh-CN" w:bidi="ar-SA"/>
              </w:rPr>
              <w:t>供应商应具备承担本采购项目的能力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应答函）</w:t>
            </w:r>
          </w:p>
        </w:tc>
      </w:tr>
      <w:tr w14:paraId="213E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1FF1F2CD">
            <w:pPr>
              <w:snapToGrid w:val="0"/>
              <w:ind w:firstLine="420" w:firstLineChars="200"/>
              <w:jc w:val="center"/>
              <w:rPr>
                <w:rFonts w:hint="eastAsia" w:ascii="宋体" w:hAnsi="宋体" w:eastAsia="宋体" w:cs="宋体"/>
                <w:color w:val="auto"/>
                <w:sz w:val="21"/>
                <w:szCs w:val="21"/>
                <w:highlight w:val="none"/>
              </w:rPr>
            </w:pPr>
          </w:p>
        </w:tc>
        <w:tc>
          <w:tcPr>
            <w:tcW w:w="609" w:type="pct"/>
            <w:vMerge w:val="continue"/>
            <w:vAlign w:val="center"/>
          </w:tcPr>
          <w:p w14:paraId="6A767CEA">
            <w:pPr>
              <w:snapToGrid w:val="0"/>
              <w:jc w:val="center"/>
              <w:rPr>
                <w:rFonts w:hint="eastAsia" w:ascii="宋体" w:hAnsi="宋体" w:eastAsia="宋体" w:cs="宋体"/>
                <w:color w:val="auto"/>
                <w:sz w:val="21"/>
                <w:szCs w:val="21"/>
                <w:highlight w:val="none"/>
              </w:rPr>
            </w:pPr>
          </w:p>
        </w:tc>
        <w:tc>
          <w:tcPr>
            <w:tcW w:w="1289" w:type="pct"/>
            <w:vAlign w:val="center"/>
          </w:tcPr>
          <w:p w14:paraId="3E5CF6AD">
            <w:pPr>
              <w:snapToGrid w:val="0"/>
              <w:jc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信誉要求</w:t>
            </w:r>
          </w:p>
        </w:tc>
        <w:tc>
          <w:tcPr>
            <w:tcW w:w="2600" w:type="pct"/>
            <w:vAlign w:val="center"/>
          </w:tcPr>
          <w:p w14:paraId="3235C96F">
            <w:pPr>
              <w:snapToGrid w:val="0"/>
              <w:rPr>
                <w:rFonts w:hint="eastAsia" w:ascii="宋体" w:hAnsi="宋体" w:eastAsia="宋体" w:cs="宋体"/>
                <w:color w:val="auto"/>
                <w:sz w:val="21"/>
                <w:szCs w:val="21"/>
                <w:highlight w:val="none"/>
              </w:rPr>
            </w:pPr>
            <w:r>
              <w:rPr>
                <w:rFonts w:hint="eastAsia" w:ascii="宋体" w:hAnsi="宋体" w:eastAsia="宋体" w:cs="宋体"/>
                <w:i w:val="0"/>
                <w:iCs w:val="0"/>
                <w:color w:val="auto"/>
                <w:kern w:val="2"/>
                <w:sz w:val="21"/>
                <w:szCs w:val="21"/>
                <w:lang w:val="en-US" w:eastAsia="zh-CN" w:bidi="ar-SA"/>
              </w:rPr>
              <w:t>供应商参与本采购活动时，未被列入国家企业信用信息公示系统的经营异常名录、严重违法失信企业名单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应答函）</w:t>
            </w:r>
          </w:p>
        </w:tc>
      </w:tr>
      <w:tr w14:paraId="537F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08FC9F56">
            <w:pPr>
              <w:snapToGrid w:val="0"/>
              <w:ind w:firstLine="420" w:firstLineChars="200"/>
              <w:jc w:val="center"/>
              <w:rPr>
                <w:rFonts w:hint="eastAsia" w:ascii="宋体" w:hAnsi="宋体" w:eastAsia="宋体" w:cs="宋体"/>
                <w:color w:val="auto"/>
                <w:sz w:val="21"/>
                <w:szCs w:val="21"/>
                <w:highlight w:val="none"/>
              </w:rPr>
            </w:pPr>
          </w:p>
        </w:tc>
        <w:tc>
          <w:tcPr>
            <w:tcW w:w="609" w:type="pct"/>
            <w:vMerge w:val="continue"/>
            <w:vAlign w:val="center"/>
          </w:tcPr>
          <w:p w14:paraId="12CE3683">
            <w:pPr>
              <w:snapToGrid w:val="0"/>
              <w:jc w:val="center"/>
              <w:rPr>
                <w:rFonts w:hint="eastAsia" w:ascii="宋体" w:hAnsi="宋体" w:eastAsia="宋体" w:cs="宋体"/>
                <w:color w:val="auto"/>
                <w:sz w:val="21"/>
                <w:szCs w:val="21"/>
                <w:highlight w:val="none"/>
              </w:rPr>
            </w:pPr>
          </w:p>
        </w:tc>
        <w:tc>
          <w:tcPr>
            <w:tcW w:w="1289" w:type="pct"/>
            <w:vAlign w:val="center"/>
          </w:tcPr>
          <w:p w14:paraId="2AB04BDF">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应答唯一性</w:t>
            </w:r>
          </w:p>
        </w:tc>
        <w:tc>
          <w:tcPr>
            <w:tcW w:w="2600" w:type="pct"/>
            <w:vAlign w:val="center"/>
          </w:tcPr>
          <w:p w14:paraId="243817ED">
            <w:pP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单位负责人为同一人或者存在直接控股、管理关系的不同供应商，不得</w:t>
            </w:r>
            <w:r>
              <w:rPr>
                <w:rFonts w:hint="eastAsia" w:ascii="宋体" w:hAnsi="宋体" w:cs="宋体"/>
                <w:color w:val="auto"/>
                <w:sz w:val="21"/>
                <w:szCs w:val="21"/>
                <w:highlight w:val="none"/>
                <w:lang w:val="en-US" w:eastAsia="zh-CN"/>
              </w:rPr>
              <w:t>同时</w:t>
            </w:r>
            <w:r>
              <w:rPr>
                <w:rFonts w:hint="eastAsia" w:ascii="宋体" w:hAnsi="宋体" w:eastAsia="宋体" w:cs="宋体"/>
                <w:color w:val="auto"/>
                <w:sz w:val="21"/>
                <w:szCs w:val="21"/>
                <w:highlight w:val="none"/>
                <w:lang w:eastAsia="zh-CN"/>
              </w:rPr>
              <w:t>参加本项目的采购活动（</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应答函）</w:t>
            </w:r>
          </w:p>
        </w:tc>
      </w:tr>
      <w:tr w14:paraId="3D0A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5ECBFEAA">
            <w:pPr>
              <w:snapToGrid w:val="0"/>
              <w:ind w:firstLine="420" w:firstLineChars="200"/>
              <w:jc w:val="center"/>
              <w:rPr>
                <w:rFonts w:hint="eastAsia" w:ascii="宋体" w:hAnsi="宋体" w:eastAsia="宋体" w:cs="宋体"/>
                <w:color w:val="auto"/>
                <w:sz w:val="21"/>
                <w:szCs w:val="21"/>
                <w:highlight w:val="none"/>
              </w:rPr>
            </w:pPr>
          </w:p>
        </w:tc>
        <w:tc>
          <w:tcPr>
            <w:tcW w:w="609" w:type="pct"/>
            <w:vMerge w:val="continue"/>
            <w:vAlign w:val="center"/>
          </w:tcPr>
          <w:p w14:paraId="57DF7E9E">
            <w:pPr>
              <w:snapToGrid w:val="0"/>
              <w:jc w:val="center"/>
              <w:rPr>
                <w:rFonts w:hint="eastAsia" w:ascii="宋体" w:hAnsi="宋体" w:eastAsia="宋体" w:cs="宋体"/>
                <w:color w:val="auto"/>
                <w:sz w:val="21"/>
                <w:szCs w:val="21"/>
                <w:highlight w:val="none"/>
              </w:rPr>
            </w:pPr>
          </w:p>
        </w:tc>
        <w:tc>
          <w:tcPr>
            <w:tcW w:w="1289" w:type="pct"/>
            <w:vAlign w:val="center"/>
          </w:tcPr>
          <w:p w14:paraId="78B3A1AB">
            <w:pPr>
              <w:snapToGrid w:val="0"/>
              <w:jc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eastAsia="zh-CN"/>
              </w:rPr>
              <w:t>其他要求</w:t>
            </w:r>
          </w:p>
        </w:tc>
        <w:tc>
          <w:tcPr>
            <w:tcW w:w="2600" w:type="pct"/>
            <w:vAlign w:val="center"/>
          </w:tcPr>
          <w:p w14:paraId="00E2DDD0">
            <w:pP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本项目不接受联合体报价，不得转包或分包。供应商应对所有的采购内容进行报价，不允许仅对部分内容报价（</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应答函）</w:t>
            </w:r>
          </w:p>
        </w:tc>
      </w:tr>
      <w:tr w14:paraId="4129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01" w:type="pct"/>
            <w:vAlign w:val="center"/>
          </w:tcPr>
          <w:p w14:paraId="5E6FF66A">
            <w:pPr>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综合评分法</w:t>
            </w:r>
          </w:p>
        </w:tc>
        <w:tc>
          <w:tcPr>
            <w:tcW w:w="4498" w:type="pct"/>
            <w:gridSpan w:val="3"/>
            <w:vAlign w:val="center"/>
          </w:tcPr>
          <w:p w14:paraId="5665F016">
            <w:pPr>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本项目采用</w:t>
            </w:r>
            <w:r>
              <w:rPr>
                <w:rFonts w:hint="eastAsia" w:ascii="宋体" w:hAnsi="宋体" w:cs="宋体"/>
                <w:b/>
                <w:bCs/>
                <w:color w:val="auto"/>
                <w:sz w:val="21"/>
                <w:szCs w:val="21"/>
                <w:highlight w:val="none"/>
                <w:lang w:val="en-US" w:eastAsia="zh-CN"/>
              </w:rPr>
              <w:t>综合评分法</w:t>
            </w:r>
            <w:r>
              <w:rPr>
                <w:rFonts w:hint="eastAsia" w:ascii="宋体" w:hAnsi="宋体" w:eastAsia="宋体" w:cs="宋体"/>
                <w:color w:val="auto"/>
                <w:sz w:val="21"/>
                <w:szCs w:val="21"/>
                <w:highlight w:val="none"/>
                <w:lang w:eastAsia="zh-CN"/>
              </w:rPr>
              <w:t>，即在符合</w:t>
            </w:r>
            <w:r>
              <w:rPr>
                <w:rFonts w:hint="eastAsia" w:ascii="宋体" w:hAnsi="宋体" w:eastAsia="宋体" w:cs="宋体"/>
                <w:color w:val="auto"/>
                <w:sz w:val="21"/>
                <w:szCs w:val="21"/>
                <w:highlight w:val="none"/>
                <w:lang w:val="en-US" w:eastAsia="zh-CN"/>
              </w:rPr>
              <w:t>采购文件初步评审</w:t>
            </w:r>
            <w:r>
              <w:rPr>
                <w:rFonts w:hint="eastAsia" w:ascii="宋体" w:hAnsi="宋体" w:eastAsia="宋体" w:cs="宋体"/>
                <w:color w:val="auto"/>
                <w:sz w:val="21"/>
                <w:szCs w:val="21"/>
                <w:highlight w:val="none"/>
                <w:lang w:eastAsia="zh-CN"/>
              </w:rPr>
              <w:t>相关要求的前提下，由</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小组（</w:t>
            </w:r>
            <w:r>
              <w:rPr>
                <w:rFonts w:hint="eastAsia" w:ascii="宋体" w:hAnsi="宋体" w:eastAsia="宋体" w:cs="宋体"/>
                <w:color w:val="auto"/>
                <w:sz w:val="21"/>
                <w:szCs w:val="21"/>
                <w:highlight w:val="none"/>
                <w:lang w:val="en-US" w:eastAsia="zh-CN"/>
              </w:rPr>
              <w:t>由采购人组建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根据</w:t>
            </w:r>
            <w:r>
              <w:rPr>
                <w:rFonts w:hint="eastAsia" w:ascii="宋体" w:hAnsi="宋体" w:eastAsia="宋体" w:cs="宋体"/>
                <w:b/>
                <w:bCs/>
                <w:color w:val="auto"/>
                <w:sz w:val="21"/>
                <w:szCs w:val="21"/>
                <w:highlight w:val="none"/>
                <w:lang w:val="en-US" w:eastAsia="zh-CN"/>
              </w:rPr>
              <w:t>后附的</w:t>
            </w:r>
            <w:r>
              <w:rPr>
                <w:rFonts w:hint="eastAsia" w:ascii="宋体" w:hAnsi="宋体" w:eastAsia="宋体" w:cs="宋体"/>
                <w:b/>
                <w:bCs/>
                <w:color w:val="auto"/>
                <w:sz w:val="21"/>
                <w:szCs w:val="21"/>
                <w:highlight w:val="none"/>
                <w:lang w:eastAsia="zh-CN"/>
              </w:rPr>
              <w:t>评分标准</w:t>
            </w:r>
            <w:r>
              <w:rPr>
                <w:rFonts w:hint="eastAsia" w:ascii="宋体" w:hAnsi="宋体" w:eastAsia="宋体" w:cs="宋体"/>
                <w:color w:val="auto"/>
                <w:sz w:val="21"/>
                <w:szCs w:val="21"/>
                <w:highlight w:val="none"/>
                <w:lang w:eastAsia="zh-CN"/>
              </w:rPr>
              <w:t>对各报价商的资质、报价、案例等内容进行评审，得分最高者为中选供应商</w:t>
            </w:r>
            <w:r>
              <w:rPr>
                <w:rFonts w:hint="eastAsia" w:ascii="宋体" w:hAnsi="宋体" w:cs="宋体"/>
                <w:color w:val="auto"/>
                <w:sz w:val="21"/>
                <w:szCs w:val="21"/>
                <w:highlight w:val="none"/>
                <w:lang w:val="en-US" w:eastAsia="zh-CN"/>
              </w:rPr>
              <w:t>。</w:t>
            </w:r>
          </w:p>
        </w:tc>
      </w:tr>
    </w:tbl>
    <w:p w14:paraId="01BA55D2">
      <w:pPr>
        <w:rPr>
          <w:rFonts w:hint="default" w:ascii="宋体" w:hAnsi="宋体" w:eastAsia="宋体" w:cs="宋体"/>
          <w:b/>
          <w:bCs w:val="0"/>
          <w:color w:val="auto"/>
          <w:kern w:val="0"/>
          <w:sz w:val="28"/>
          <w:szCs w:val="28"/>
          <w:highlight w:val="none"/>
          <w:lang w:val="en-US" w:eastAsia="zh-CN"/>
        </w:rPr>
      </w:pPr>
      <w:bookmarkStart w:id="8" w:name="_Toc478565718"/>
      <w:bookmarkStart w:id="9" w:name="_Toc20635"/>
      <w:bookmarkStart w:id="10" w:name="_Toc68859970"/>
      <w:bookmarkStart w:id="11" w:name="_Toc478566273"/>
      <w:bookmarkStart w:id="12" w:name="_Toc474148037"/>
      <w:bookmarkStart w:id="13" w:name="_Toc478566081"/>
      <w:bookmarkStart w:id="14" w:name="_Toc478566439"/>
      <w:r>
        <w:rPr>
          <w:rFonts w:hint="default" w:ascii="宋体" w:hAnsi="宋体" w:eastAsia="宋体" w:cs="宋体"/>
          <w:b/>
          <w:bCs w:val="0"/>
          <w:color w:val="auto"/>
          <w:kern w:val="0"/>
          <w:sz w:val="28"/>
          <w:szCs w:val="28"/>
          <w:highlight w:val="none"/>
          <w:lang w:val="en-US" w:eastAsia="zh-CN"/>
        </w:rPr>
        <w:br w:type="page"/>
      </w:r>
    </w:p>
    <w:p w14:paraId="199EC39D">
      <w:pPr>
        <w:pStyle w:val="28"/>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default" w:ascii="宋体" w:hAnsi="宋体" w:eastAsia="宋体" w:cs="宋体"/>
          <w:b/>
          <w:bCs w:val="0"/>
          <w:kern w:val="0"/>
          <w:sz w:val="28"/>
          <w:szCs w:val="28"/>
          <w:highlight w:val="none"/>
          <w:lang w:val="en-US" w:eastAsia="zh-CN"/>
        </w:rPr>
      </w:pPr>
      <w:r>
        <w:rPr>
          <w:rFonts w:hint="default" w:ascii="宋体" w:hAnsi="宋体" w:eastAsia="宋体" w:cs="宋体"/>
          <w:b/>
          <w:bCs w:val="0"/>
          <w:kern w:val="0"/>
          <w:sz w:val="28"/>
          <w:szCs w:val="28"/>
          <w:highlight w:val="none"/>
          <w:lang w:val="en-US" w:eastAsia="zh-CN"/>
        </w:rPr>
        <w:t>评分标准</w:t>
      </w:r>
      <w:r>
        <w:rPr>
          <w:rFonts w:hint="eastAsia" w:ascii="宋体" w:hAnsi="宋体" w:eastAsia="宋体" w:cs="宋体"/>
          <w:b/>
          <w:bCs w:val="0"/>
          <w:kern w:val="0"/>
          <w:sz w:val="28"/>
          <w:szCs w:val="28"/>
          <w:highlight w:val="none"/>
          <w:lang w:val="en-US" w:eastAsia="zh-CN"/>
        </w:rPr>
        <w:t>表</w:t>
      </w:r>
    </w:p>
    <w:p w14:paraId="554EB3A4">
      <w:pPr>
        <w:pStyle w:val="3"/>
        <w:numPr>
          <w:ilvl w:val="0"/>
          <w:numId w:val="3"/>
        </w:numPr>
        <w:spacing w:before="91" w:line="223" w:lineRule="auto"/>
        <w:outlineLvl w:val="1"/>
        <w:rPr>
          <w:rFonts w:hint="default" w:ascii="Times New Roman" w:hAnsi="Times New Roman" w:eastAsia="仿宋_GB2312" w:cs="Times New Roman"/>
          <w:color w:val="auto"/>
          <w:spacing w:val="-5"/>
          <w:sz w:val="28"/>
          <w:szCs w:val="28"/>
        </w:rPr>
      </w:pPr>
      <w:r>
        <w:rPr>
          <w:rFonts w:hint="default" w:ascii="Times New Roman" w:hAnsi="Times New Roman" w:eastAsia="仿宋_GB2312" w:cs="Times New Roman"/>
          <w:b w:val="0"/>
          <w:bCs w:val="0"/>
          <w:color w:val="auto"/>
          <w:spacing w:val="-3"/>
          <w:sz w:val="28"/>
          <w:szCs w:val="28"/>
          <w14:textOutline w14:w="5103" w14:cap="sq" w14:cmpd="sng">
            <w14:solidFill>
              <w14:srgbClr w14:val="000000"/>
            </w14:solidFill>
            <w14:prstDash w14:val="solid"/>
            <w14:bevel/>
          </w14:textOutline>
        </w:rPr>
        <w:t>分权值</w:t>
      </w:r>
      <w:r>
        <w:rPr>
          <w:rFonts w:hint="default" w:ascii="Times New Roman" w:hAnsi="Times New Roman" w:eastAsia="仿宋_GB2312" w:cs="Times New Roman"/>
          <w:b w:val="0"/>
          <w:bCs w:val="0"/>
          <w:color w:val="auto"/>
          <w:spacing w:val="-3"/>
          <w:sz w:val="28"/>
          <w:szCs w:val="28"/>
          <w:lang w:eastAsia="zh-CN"/>
          <w14:textOutline w14:w="5103" w14:cap="sq" w14:cmpd="sng">
            <w14:solidFill>
              <w14:srgbClr w14:val="000000"/>
            </w14:solidFill>
            <w14:prstDash w14:val="solid"/>
            <w14:bevel/>
          </w14:textOutline>
        </w:rPr>
        <w:t>：</w:t>
      </w:r>
      <w:r>
        <w:rPr>
          <w:rFonts w:hint="default" w:ascii="Times New Roman" w:hAnsi="Times New Roman" w:eastAsia="仿宋_GB2312" w:cs="Times New Roman"/>
          <w:b w:val="0"/>
          <w:bCs w:val="0"/>
          <w:color w:val="auto"/>
          <w:spacing w:val="-5"/>
          <w:sz w:val="28"/>
          <w:szCs w:val="28"/>
        </w:rPr>
        <w:t>总分为</w:t>
      </w:r>
      <w:r>
        <w:rPr>
          <w:rFonts w:hint="default" w:ascii="Times New Roman" w:hAnsi="Times New Roman" w:eastAsia="仿宋_GB2312" w:cs="Times New Roman"/>
          <w:b w:val="0"/>
          <w:bCs w:val="0"/>
          <w:color w:val="auto"/>
          <w:spacing w:val="-37"/>
          <w:sz w:val="28"/>
          <w:szCs w:val="28"/>
        </w:rPr>
        <w:t xml:space="preserve"> </w:t>
      </w:r>
      <w:r>
        <w:rPr>
          <w:rFonts w:hint="default" w:ascii="Times New Roman" w:hAnsi="Times New Roman" w:eastAsia="仿宋_GB2312" w:cs="Times New Roman"/>
          <w:b w:val="0"/>
          <w:bCs w:val="0"/>
          <w:color w:val="auto"/>
          <w:spacing w:val="-5"/>
          <w:sz w:val="28"/>
          <w:szCs w:val="28"/>
        </w:rPr>
        <w:t>100</w:t>
      </w:r>
      <w:r>
        <w:rPr>
          <w:rFonts w:hint="default" w:ascii="Times New Roman" w:hAnsi="Times New Roman" w:eastAsia="仿宋_GB2312" w:cs="Times New Roman"/>
          <w:b w:val="0"/>
          <w:bCs w:val="0"/>
          <w:color w:val="auto"/>
          <w:spacing w:val="-48"/>
          <w:sz w:val="28"/>
          <w:szCs w:val="28"/>
        </w:rPr>
        <w:t xml:space="preserve"> </w:t>
      </w:r>
      <w:r>
        <w:rPr>
          <w:rFonts w:hint="default" w:ascii="Times New Roman" w:hAnsi="Times New Roman" w:eastAsia="仿宋_GB2312" w:cs="Times New Roman"/>
          <w:b w:val="0"/>
          <w:bCs w:val="0"/>
          <w:color w:val="auto"/>
          <w:spacing w:val="-5"/>
          <w:sz w:val="28"/>
          <w:szCs w:val="28"/>
        </w:rPr>
        <w:t>分，</w:t>
      </w:r>
      <w:r>
        <w:rPr>
          <w:rFonts w:hint="default" w:ascii="Times New Roman" w:hAnsi="Times New Roman" w:eastAsia="仿宋_GB2312" w:cs="Times New Roman"/>
          <w:color w:val="auto"/>
          <w:spacing w:val="-5"/>
          <w:sz w:val="28"/>
          <w:szCs w:val="28"/>
        </w:rPr>
        <w:t>评分分值分配如下：</w:t>
      </w:r>
    </w:p>
    <w:tbl>
      <w:tblPr>
        <w:tblStyle w:val="17"/>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8"/>
        <w:gridCol w:w="2926"/>
        <w:gridCol w:w="2974"/>
      </w:tblGrid>
      <w:tr w14:paraId="0E74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641" w:type="dxa"/>
            <w:shd w:val="clear" w:color="auto" w:fill="F1F1F1" w:themeFill="background1" w:themeFillShade="F2"/>
          </w:tcPr>
          <w:p w14:paraId="0D624EB0">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评审项</w:t>
            </w:r>
          </w:p>
        </w:tc>
        <w:tc>
          <w:tcPr>
            <w:tcW w:w="3091" w:type="dxa"/>
            <w:shd w:val="clear" w:color="auto" w:fill="F1F1F1" w:themeFill="background1" w:themeFillShade="F2"/>
          </w:tcPr>
          <w:p w14:paraId="7C6E8384">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各部分分值</w:t>
            </w:r>
          </w:p>
        </w:tc>
        <w:tc>
          <w:tcPr>
            <w:tcW w:w="3091" w:type="dxa"/>
            <w:shd w:val="clear" w:color="auto" w:fill="F1F1F1" w:themeFill="background1" w:themeFillShade="F2"/>
          </w:tcPr>
          <w:p w14:paraId="4AD918AC">
            <w:pPr>
              <w:autoSpaceDE w:val="0"/>
              <w:autoSpaceDN w:val="0"/>
              <w:spacing w:before="93" w:beforeLines="30" w:after="93" w:afterLines="30"/>
              <w:jc w:val="center"/>
              <w:rPr>
                <w:rFonts w:hint="eastAsia" w:ascii="仿宋" w:hAnsi="仿宋" w:eastAsia="仿宋" w:cs="宋体"/>
                <w:b/>
                <w:color w:val="auto"/>
                <w:szCs w:val="21"/>
                <w:lang w:val="en-US" w:eastAsia="zh-CN"/>
              </w:rPr>
            </w:pPr>
            <w:r>
              <w:rPr>
                <w:rFonts w:hint="eastAsia" w:ascii="仿宋" w:hAnsi="仿宋" w:eastAsia="仿宋" w:cs="宋体"/>
                <w:b/>
                <w:color w:val="auto"/>
                <w:szCs w:val="21"/>
                <w:lang w:val="en-US" w:eastAsia="zh-CN"/>
              </w:rPr>
              <w:t>备注</w:t>
            </w:r>
          </w:p>
        </w:tc>
      </w:tr>
      <w:tr w14:paraId="6BC5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14:paraId="38FAA092">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商务审查</w:t>
            </w:r>
          </w:p>
        </w:tc>
        <w:tc>
          <w:tcPr>
            <w:tcW w:w="3091" w:type="dxa"/>
            <w:vAlign w:val="center"/>
          </w:tcPr>
          <w:p w14:paraId="49CA4C5B">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lang w:val="en-US" w:eastAsia="zh-CN"/>
              </w:rPr>
              <w:t>8</w:t>
            </w:r>
            <w:r>
              <w:rPr>
                <w:rFonts w:hint="eastAsia" w:ascii="仿宋" w:hAnsi="仿宋" w:eastAsia="仿宋" w:cs="宋体"/>
                <w:b/>
                <w:color w:val="auto"/>
                <w:szCs w:val="21"/>
              </w:rPr>
              <w:t>0</w:t>
            </w:r>
          </w:p>
        </w:tc>
        <w:tc>
          <w:tcPr>
            <w:tcW w:w="3091" w:type="dxa"/>
            <w:vMerge w:val="restart"/>
          </w:tcPr>
          <w:p w14:paraId="4ADF8D2A">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本项目商务部分设置评分基准线。若投标人的商务评分低于基准线，其投标应答将被视为存在重大商务技术偏差，则</w:t>
            </w:r>
            <w:r>
              <w:rPr>
                <w:rFonts w:hint="eastAsia" w:ascii="仿宋" w:hAnsi="仿宋" w:eastAsia="仿宋" w:cs="宋体"/>
                <w:b/>
                <w:color w:val="auto"/>
                <w:szCs w:val="21"/>
                <w:lang w:val="en-US" w:eastAsia="zh-CN"/>
              </w:rPr>
              <w:t>报价</w:t>
            </w:r>
            <w:r>
              <w:rPr>
                <w:rFonts w:hint="eastAsia" w:ascii="仿宋" w:hAnsi="仿宋" w:eastAsia="仿宋" w:cs="宋体"/>
                <w:b/>
                <w:color w:val="auto"/>
                <w:szCs w:val="21"/>
              </w:rPr>
              <w:t>无效，不进入技术部分评审。</w:t>
            </w:r>
          </w:p>
          <w:p w14:paraId="34A77E51">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商务评分基准线</w:t>
            </w:r>
            <w:r>
              <w:rPr>
                <w:rFonts w:hint="eastAsia" w:ascii="仿宋" w:hAnsi="仿宋" w:eastAsia="仿宋" w:cs="宋体"/>
                <w:b/>
                <w:color w:val="auto"/>
                <w:szCs w:val="21"/>
                <w:lang w:val="en-US" w:eastAsia="zh-CN"/>
              </w:rPr>
              <w:t>=</w:t>
            </w:r>
            <w:r>
              <w:rPr>
                <w:rFonts w:hint="eastAsia" w:ascii="仿宋" w:hAnsi="仿宋" w:eastAsia="仿宋" w:cs="宋体"/>
                <w:b/>
                <w:color w:val="auto"/>
                <w:szCs w:val="21"/>
              </w:rPr>
              <w:t>本项目商务部分分值×60%（即</w:t>
            </w:r>
            <w:r>
              <w:rPr>
                <w:rFonts w:hint="eastAsia" w:ascii="仿宋" w:hAnsi="仿宋" w:eastAsia="仿宋" w:cs="宋体"/>
                <w:b/>
                <w:color w:val="auto"/>
                <w:szCs w:val="21"/>
                <w:lang w:val="en-US" w:eastAsia="zh-CN"/>
              </w:rPr>
              <w:t>8</w:t>
            </w:r>
            <w:r>
              <w:rPr>
                <w:rFonts w:hint="eastAsia" w:ascii="仿宋" w:hAnsi="仿宋" w:eastAsia="仿宋" w:cs="宋体"/>
                <w:b/>
                <w:color w:val="auto"/>
                <w:szCs w:val="21"/>
              </w:rPr>
              <w:t>0×60%=</w:t>
            </w:r>
            <w:r>
              <w:rPr>
                <w:rFonts w:hint="eastAsia" w:ascii="仿宋" w:hAnsi="仿宋" w:eastAsia="仿宋" w:cs="宋体"/>
                <w:b/>
                <w:color w:val="auto"/>
                <w:szCs w:val="21"/>
                <w:lang w:val="en-US" w:eastAsia="zh-CN"/>
              </w:rPr>
              <w:t>48</w:t>
            </w:r>
            <w:r>
              <w:rPr>
                <w:rFonts w:hint="eastAsia" w:ascii="仿宋" w:hAnsi="仿宋" w:eastAsia="仿宋" w:cs="宋体"/>
                <w:b/>
                <w:color w:val="auto"/>
                <w:szCs w:val="21"/>
              </w:rPr>
              <w:t>分）</w:t>
            </w:r>
          </w:p>
        </w:tc>
      </w:tr>
      <w:tr w14:paraId="07CA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14:paraId="2B3FDB31">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价格评审</w:t>
            </w:r>
          </w:p>
        </w:tc>
        <w:tc>
          <w:tcPr>
            <w:tcW w:w="3091" w:type="dxa"/>
            <w:vAlign w:val="center"/>
          </w:tcPr>
          <w:p w14:paraId="749AF72F">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20</w:t>
            </w:r>
          </w:p>
        </w:tc>
        <w:tc>
          <w:tcPr>
            <w:tcW w:w="3091" w:type="dxa"/>
            <w:vMerge w:val="continue"/>
          </w:tcPr>
          <w:p w14:paraId="3AA7DD54">
            <w:pPr>
              <w:autoSpaceDE w:val="0"/>
              <w:autoSpaceDN w:val="0"/>
              <w:spacing w:before="93" w:beforeLines="30" w:after="93" w:afterLines="30"/>
              <w:jc w:val="center"/>
              <w:rPr>
                <w:rFonts w:hint="eastAsia" w:ascii="仿宋" w:hAnsi="仿宋" w:eastAsia="仿宋" w:cs="宋体"/>
                <w:b/>
                <w:color w:val="auto"/>
                <w:szCs w:val="21"/>
              </w:rPr>
            </w:pPr>
          </w:p>
        </w:tc>
      </w:tr>
      <w:tr w14:paraId="0828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14:paraId="687E299A">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总和</w:t>
            </w:r>
          </w:p>
        </w:tc>
        <w:tc>
          <w:tcPr>
            <w:tcW w:w="3091" w:type="dxa"/>
            <w:vAlign w:val="center"/>
          </w:tcPr>
          <w:p w14:paraId="280124F0">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100</w:t>
            </w:r>
          </w:p>
        </w:tc>
        <w:tc>
          <w:tcPr>
            <w:tcW w:w="3091" w:type="dxa"/>
            <w:vMerge w:val="continue"/>
          </w:tcPr>
          <w:p w14:paraId="54C9C65A">
            <w:pPr>
              <w:autoSpaceDE w:val="0"/>
              <w:autoSpaceDN w:val="0"/>
              <w:spacing w:before="93" w:beforeLines="30" w:after="93" w:afterLines="30"/>
              <w:jc w:val="center"/>
              <w:rPr>
                <w:rFonts w:hint="eastAsia" w:ascii="仿宋" w:hAnsi="仿宋" w:eastAsia="仿宋" w:cs="宋体"/>
                <w:b/>
                <w:color w:val="auto"/>
                <w:szCs w:val="21"/>
              </w:rPr>
            </w:pPr>
          </w:p>
        </w:tc>
      </w:tr>
    </w:tbl>
    <w:p w14:paraId="2BE2FDCB">
      <w:pPr>
        <w:pStyle w:val="3"/>
        <w:numPr>
          <w:ilvl w:val="0"/>
          <w:numId w:val="3"/>
        </w:numPr>
        <w:spacing w:before="91" w:line="223" w:lineRule="auto"/>
        <w:ind w:left="0" w:leftChars="0" w:firstLine="0" w:firstLineChars="0"/>
        <w:outlineLvl w:val="1"/>
        <w:rPr>
          <w:rFonts w:hint="default" w:ascii="Times New Roman" w:hAnsi="Times New Roman" w:eastAsia="仿宋_GB2312" w:cs="Times New Roman"/>
          <w:color w:val="auto"/>
          <w:spacing w:val="-3"/>
          <w:sz w:val="28"/>
          <w:szCs w:val="28"/>
          <w:lang w:eastAsia="zh-CN"/>
          <w14:textOutline w14:w="5103" w14:cap="sq" w14:cmpd="sng">
            <w14:solidFill>
              <w14:srgbClr w14:val="000000"/>
            </w14:solidFill>
            <w14:prstDash w14:val="solid"/>
            <w14:bevel/>
          </w14:textOutline>
        </w:rPr>
      </w:pPr>
      <w:r>
        <w:rPr>
          <w:rFonts w:hint="default" w:ascii="Times New Roman" w:hAnsi="Times New Roman" w:eastAsia="仿宋_GB2312" w:cs="Times New Roman"/>
          <w:color w:val="auto"/>
          <w:spacing w:val="-3"/>
          <w:sz w:val="28"/>
          <w:szCs w:val="28"/>
          <w:lang w:val="en-US" w:eastAsia="zh-CN"/>
          <w14:textOutline w14:w="5103" w14:cap="sq" w14:cmpd="sng">
            <w14:solidFill>
              <w14:srgbClr w14:val="000000"/>
            </w14:solidFill>
            <w14:prstDash w14:val="solid"/>
            <w14:bevel/>
          </w14:textOutline>
        </w:rPr>
        <w:t>商务评分表</w:t>
      </w:r>
      <w:r>
        <w:rPr>
          <w:rFonts w:hint="default" w:ascii="Times New Roman" w:hAnsi="Times New Roman" w:eastAsia="仿宋_GB2312" w:cs="Times New Roman"/>
          <w:color w:val="auto"/>
          <w:spacing w:val="-3"/>
          <w:sz w:val="28"/>
          <w:szCs w:val="28"/>
          <w:lang w:eastAsia="zh-CN"/>
          <w14:textOutline w14:w="5103" w14:cap="sq" w14:cmpd="sng">
            <w14:solidFill>
              <w14:srgbClr w14:val="000000"/>
            </w14:solidFill>
            <w14:prstDash w14:val="solid"/>
            <w14:bevel/>
          </w14:textOutline>
        </w:rPr>
        <w:t>：</w:t>
      </w:r>
    </w:p>
    <w:tbl>
      <w:tblPr>
        <w:tblStyle w:val="17"/>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068"/>
        <w:gridCol w:w="928"/>
        <w:gridCol w:w="6184"/>
      </w:tblGrid>
      <w:tr w14:paraId="3D25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gridSpan w:val="3"/>
            <w:shd w:val="clear" w:color="auto" w:fill="F1F1F1" w:themeFill="background1" w:themeFillShade="F2"/>
            <w:vAlign w:val="center"/>
          </w:tcPr>
          <w:p w14:paraId="54FEE779">
            <w:pPr>
              <w:autoSpaceDE w:val="0"/>
              <w:autoSpaceDN w:val="0"/>
              <w:spacing w:before="93" w:beforeLines="30" w:after="93" w:afterLines="30"/>
              <w:jc w:val="center"/>
              <w:rPr>
                <w:rFonts w:hint="eastAsia" w:ascii="仿宋" w:hAnsi="仿宋" w:eastAsia="仿宋" w:cs="宋体"/>
                <w:b/>
                <w:color w:val="auto"/>
                <w:szCs w:val="21"/>
              </w:rPr>
            </w:pPr>
            <w:bookmarkStart w:id="15" w:name="_Hlk164269056"/>
            <w:r>
              <w:rPr>
                <w:rFonts w:hint="eastAsia" w:ascii="仿宋" w:hAnsi="仿宋" w:eastAsia="仿宋" w:cs="宋体"/>
                <w:b/>
                <w:color w:val="auto"/>
                <w:szCs w:val="21"/>
              </w:rPr>
              <w:t>评分项</w:t>
            </w:r>
          </w:p>
        </w:tc>
        <w:tc>
          <w:tcPr>
            <w:tcW w:w="6184" w:type="dxa"/>
            <w:shd w:val="clear" w:color="auto" w:fill="F1F1F1" w:themeFill="background1" w:themeFillShade="F2"/>
            <w:vAlign w:val="center"/>
          </w:tcPr>
          <w:p w14:paraId="154428D8">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权重</w:t>
            </w:r>
          </w:p>
        </w:tc>
      </w:tr>
      <w:tr w14:paraId="3381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gridSpan w:val="3"/>
            <w:shd w:val="clear" w:color="auto" w:fill="F1F1F1" w:themeFill="background1" w:themeFillShade="F2"/>
            <w:vAlign w:val="center"/>
          </w:tcPr>
          <w:p w14:paraId="08D3FFE5">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商务</w:t>
            </w:r>
          </w:p>
        </w:tc>
        <w:tc>
          <w:tcPr>
            <w:tcW w:w="6184" w:type="dxa"/>
            <w:shd w:val="clear" w:color="auto" w:fill="F1F1F1" w:themeFill="background1" w:themeFillShade="F2"/>
            <w:vAlign w:val="center"/>
          </w:tcPr>
          <w:p w14:paraId="66281B17">
            <w:pPr>
              <w:autoSpaceDE w:val="0"/>
              <w:autoSpaceDN w:val="0"/>
              <w:spacing w:before="93" w:beforeLines="30" w:after="93" w:afterLines="30"/>
              <w:jc w:val="center"/>
              <w:rPr>
                <w:rFonts w:hint="default" w:ascii="仿宋" w:hAnsi="仿宋" w:eastAsia="仿宋" w:cs="宋体"/>
                <w:b/>
                <w:color w:val="auto"/>
                <w:szCs w:val="21"/>
                <w:lang w:val="en-US" w:eastAsia="zh-CN"/>
              </w:rPr>
            </w:pPr>
            <w:r>
              <w:rPr>
                <w:rFonts w:hint="eastAsia" w:ascii="仿宋" w:hAnsi="仿宋" w:eastAsia="仿宋" w:cs="宋体"/>
                <w:b/>
                <w:color w:val="auto"/>
                <w:szCs w:val="21"/>
                <w:lang w:val="en-US" w:eastAsia="zh-CN"/>
              </w:rPr>
              <w:t>80</w:t>
            </w:r>
          </w:p>
        </w:tc>
      </w:tr>
      <w:tr w14:paraId="7A15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F1F1F1" w:themeFill="background1" w:themeFillShade="F2"/>
            <w:vAlign w:val="center"/>
          </w:tcPr>
          <w:p w14:paraId="7E6EC3D4">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序号</w:t>
            </w:r>
          </w:p>
        </w:tc>
        <w:tc>
          <w:tcPr>
            <w:tcW w:w="1068" w:type="dxa"/>
            <w:shd w:val="clear" w:color="auto" w:fill="F1F1F1" w:themeFill="background1" w:themeFillShade="F2"/>
            <w:vAlign w:val="center"/>
          </w:tcPr>
          <w:p w14:paraId="2F42BAE4">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内容</w:t>
            </w:r>
          </w:p>
        </w:tc>
        <w:tc>
          <w:tcPr>
            <w:tcW w:w="928" w:type="dxa"/>
            <w:shd w:val="clear" w:color="auto" w:fill="F1F1F1" w:themeFill="background1" w:themeFillShade="F2"/>
            <w:vAlign w:val="center"/>
          </w:tcPr>
          <w:p w14:paraId="4338728B">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分值</w:t>
            </w:r>
          </w:p>
        </w:tc>
        <w:tc>
          <w:tcPr>
            <w:tcW w:w="6184" w:type="dxa"/>
            <w:shd w:val="clear" w:color="auto" w:fill="F1F1F1" w:themeFill="background1" w:themeFillShade="F2"/>
          </w:tcPr>
          <w:p w14:paraId="73F41683">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评分准则</w:t>
            </w:r>
          </w:p>
        </w:tc>
      </w:tr>
      <w:tr w14:paraId="2A1F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42A0372B">
            <w:pPr>
              <w:spacing w:before="93" w:beforeLines="30" w:after="93" w:afterLines="30"/>
              <w:jc w:val="center"/>
              <w:rPr>
                <w:rFonts w:hint="eastAsia" w:ascii="仿宋" w:hAnsi="仿宋" w:eastAsia="仿宋" w:cs="宋体"/>
                <w:bCs/>
                <w:color w:val="auto"/>
                <w:szCs w:val="21"/>
              </w:rPr>
            </w:pPr>
            <w:r>
              <w:rPr>
                <w:rFonts w:hint="eastAsia" w:ascii="仿宋" w:hAnsi="仿宋" w:eastAsia="仿宋" w:cs="宋体"/>
                <w:bCs/>
                <w:color w:val="auto"/>
                <w:szCs w:val="21"/>
              </w:rPr>
              <w:t>1</w:t>
            </w:r>
          </w:p>
        </w:tc>
        <w:tc>
          <w:tcPr>
            <w:tcW w:w="1068" w:type="dxa"/>
            <w:vAlign w:val="center"/>
          </w:tcPr>
          <w:p w14:paraId="0766E5DC">
            <w:pPr>
              <w:spacing w:before="93" w:beforeLines="30" w:after="93" w:afterLines="30"/>
              <w:jc w:val="center"/>
              <w:rPr>
                <w:rFonts w:hint="default" w:ascii="仿宋" w:hAnsi="仿宋" w:eastAsia="仿宋" w:cs="宋体"/>
                <w:bCs/>
                <w:color w:val="auto"/>
                <w:szCs w:val="21"/>
                <w:lang w:val="en-US" w:eastAsia="zh-CN"/>
              </w:rPr>
            </w:pPr>
            <w:r>
              <w:rPr>
                <w:rFonts w:hint="eastAsia" w:ascii="仿宋" w:hAnsi="仿宋" w:eastAsia="仿宋" w:cs="宋体"/>
                <w:bCs/>
                <w:color w:val="auto"/>
                <w:szCs w:val="21"/>
                <w:lang w:val="en-US" w:eastAsia="zh-CN"/>
              </w:rPr>
              <w:t>审核机构</w:t>
            </w:r>
          </w:p>
        </w:tc>
        <w:tc>
          <w:tcPr>
            <w:tcW w:w="928" w:type="dxa"/>
            <w:vAlign w:val="center"/>
          </w:tcPr>
          <w:p w14:paraId="76606890">
            <w:pPr>
              <w:spacing w:before="93" w:beforeLines="30" w:after="93" w:afterLines="30"/>
              <w:jc w:val="center"/>
              <w:rPr>
                <w:rFonts w:hint="default" w:ascii="仿宋" w:hAnsi="仿宋" w:eastAsia="仿宋" w:cs="宋体"/>
                <w:bCs/>
                <w:color w:val="auto"/>
                <w:szCs w:val="21"/>
                <w:lang w:val="en-US" w:eastAsia="zh-CN"/>
              </w:rPr>
            </w:pPr>
            <w:r>
              <w:rPr>
                <w:rFonts w:hint="eastAsia" w:ascii="仿宋" w:hAnsi="仿宋" w:eastAsia="仿宋" w:cs="宋体"/>
                <w:bCs/>
                <w:color w:val="auto"/>
                <w:szCs w:val="21"/>
                <w:lang w:val="en-US" w:eastAsia="zh-CN"/>
              </w:rPr>
              <w:t>30</w:t>
            </w:r>
          </w:p>
        </w:tc>
        <w:tc>
          <w:tcPr>
            <w:tcW w:w="6184" w:type="dxa"/>
          </w:tcPr>
          <w:p w14:paraId="0FFBA9AE">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根据</w:t>
            </w:r>
            <w:r>
              <w:rPr>
                <w:rFonts w:hint="eastAsia" w:ascii="仿宋" w:hAnsi="仿宋" w:eastAsia="仿宋" w:cs="宋体"/>
                <w:bCs/>
                <w:color w:val="auto"/>
                <w:szCs w:val="21"/>
                <w:lang w:val="en-US" w:eastAsia="zh-CN"/>
              </w:rPr>
              <w:t>供应商</w:t>
            </w:r>
            <w:r>
              <w:rPr>
                <w:rFonts w:hint="eastAsia" w:ascii="仿宋" w:hAnsi="仿宋" w:eastAsia="仿宋" w:cs="宋体"/>
                <w:bCs/>
                <w:color w:val="auto"/>
                <w:szCs w:val="21"/>
              </w:rPr>
              <w:t>具备有效期内的</w:t>
            </w:r>
            <w:r>
              <w:rPr>
                <w:rFonts w:hint="eastAsia" w:ascii="仿宋" w:hAnsi="仿宋" w:eastAsia="仿宋" w:cs="宋体"/>
                <w:bCs/>
                <w:color w:val="auto"/>
                <w:szCs w:val="21"/>
                <w:lang w:val="en-US" w:eastAsia="zh-CN"/>
              </w:rPr>
              <w:t>ITSS审核资质的能力</w:t>
            </w:r>
            <w:r>
              <w:rPr>
                <w:rFonts w:hint="eastAsia" w:ascii="仿宋" w:hAnsi="仿宋" w:eastAsia="仿宋" w:cs="宋体"/>
                <w:bCs/>
                <w:color w:val="auto"/>
                <w:szCs w:val="21"/>
              </w:rPr>
              <w:t>情况进行评分，</w:t>
            </w:r>
            <w:r>
              <w:rPr>
                <w:rFonts w:hint="eastAsia" w:ascii="仿宋" w:hAnsi="仿宋" w:eastAsia="仿宋" w:cs="宋体"/>
                <w:bCs/>
                <w:color w:val="auto"/>
                <w:szCs w:val="21"/>
                <w:lang w:val="en-US" w:eastAsia="zh-CN"/>
              </w:rPr>
              <w:t>具</w:t>
            </w:r>
            <w:r>
              <w:rPr>
                <w:rFonts w:hint="eastAsia" w:ascii="仿宋" w:hAnsi="仿宋" w:eastAsia="仿宋" w:cs="宋体"/>
                <w:bCs/>
                <w:color w:val="auto"/>
                <w:szCs w:val="21"/>
              </w:rPr>
              <w:t>体如下：</w:t>
            </w:r>
          </w:p>
          <w:p w14:paraId="2E92142D">
            <w:pPr>
              <w:spacing w:before="93" w:beforeLines="30" w:after="93" w:afterLines="30"/>
              <w:rPr>
                <w:rFonts w:hint="eastAsia" w:ascii="仿宋" w:hAnsi="仿宋" w:eastAsia="仿宋" w:cs="宋体"/>
                <w:bCs/>
                <w:color w:val="auto"/>
                <w:szCs w:val="21"/>
                <w:lang w:val="en-US" w:eastAsia="zh-CN"/>
              </w:rPr>
            </w:pPr>
            <w:r>
              <w:rPr>
                <w:rFonts w:hint="eastAsia" w:ascii="仿宋" w:hAnsi="仿宋" w:eastAsia="仿宋" w:cs="宋体"/>
                <w:bCs/>
                <w:color w:val="auto"/>
                <w:szCs w:val="21"/>
                <w:lang w:val="en-US" w:eastAsia="zh-CN"/>
              </w:rPr>
              <w:t>1、具备广东省的审核资质，得20分；</w:t>
            </w:r>
          </w:p>
          <w:p w14:paraId="1313EF01">
            <w:pPr>
              <w:spacing w:before="93" w:beforeLines="30" w:after="93" w:afterLines="30"/>
              <w:rPr>
                <w:rFonts w:hint="eastAsia" w:ascii="仿宋" w:hAnsi="仿宋" w:eastAsia="仿宋" w:cs="宋体"/>
                <w:bCs/>
                <w:color w:val="auto"/>
                <w:szCs w:val="21"/>
                <w:lang w:val="en-US" w:eastAsia="zh-CN"/>
              </w:rPr>
            </w:pPr>
            <w:r>
              <w:rPr>
                <w:rFonts w:hint="eastAsia" w:ascii="仿宋" w:hAnsi="仿宋" w:eastAsia="仿宋" w:cs="宋体"/>
                <w:bCs/>
                <w:color w:val="auto"/>
                <w:szCs w:val="21"/>
                <w:lang w:val="en-US" w:eastAsia="zh-CN"/>
              </w:rPr>
              <w:t>2、具备全国的审核资质，得30分；</w:t>
            </w:r>
          </w:p>
          <w:p w14:paraId="47CEDCCC">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注：需提供有效的</w:t>
            </w:r>
            <w:r>
              <w:rPr>
                <w:rFonts w:hint="eastAsia" w:ascii="仿宋" w:hAnsi="仿宋" w:eastAsia="仿宋" w:cs="宋体"/>
                <w:bCs/>
                <w:color w:val="auto"/>
                <w:szCs w:val="21"/>
                <w:lang w:val="en-US" w:eastAsia="zh-CN"/>
              </w:rPr>
              <w:t>审核资质</w:t>
            </w:r>
            <w:r>
              <w:rPr>
                <w:rFonts w:hint="eastAsia" w:ascii="仿宋" w:hAnsi="仿宋" w:eastAsia="仿宋" w:cs="宋体"/>
                <w:bCs/>
                <w:color w:val="auto"/>
                <w:szCs w:val="21"/>
              </w:rPr>
              <w:t>证书复印件/扫描件作为证明材料。</w:t>
            </w:r>
          </w:p>
        </w:tc>
      </w:tr>
      <w:tr w14:paraId="73DB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26FAE329">
            <w:pPr>
              <w:spacing w:before="93" w:beforeLines="30" w:after="93" w:afterLines="30"/>
              <w:jc w:val="center"/>
              <w:rPr>
                <w:rFonts w:hint="eastAsia" w:ascii="仿宋" w:hAnsi="仿宋" w:eastAsia="仿宋" w:cs="宋体"/>
                <w:bCs/>
                <w:color w:val="auto"/>
                <w:szCs w:val="21"/>
              </w:rPr>
            </w:pPr>
            <w:r>
              <w:rPr>
                <w:rFonts w:hint="eastAsia" w:ascii="仿宋" w:hAnsi="仿宋" w:eastAsia="仿宋" w:cs="宋体"/>
                <w:bCs/>
                <w:color w:val="auto"/>
                <w:szCs w:val="21"/>
              </w:rPr>
              <w:t>2</w:t>
            </w:r>
          </w:p>
        </w:tc>
        <w:tc>
          <w:tcPr>
            <w:tcW w:w="1068" w:type="dxa"/>
            <w:vAlign w:val="center"/>
          </w:tcPr>
          <w:p w14:paraId="6D4C178F">
            <w:pPr>
              <w:spacing w:before="93" w:beforeLines="30" w:after="93" w:afterLines="30"/>
              <w:jc w:val="center"/>
              <w:rPr>
                <w:rFonts w:hint="default" w:ascii="仿宋" w:hAnsi="仿宋" w:eastAsia="仿宋" w:cs="宋体"/>
                <w:bCs/>
                <w:color w:val="auto"/>
                <w:szCs w:val="21"/>
                <w:lang w:val="en-US" w:eastAsia="zh-CN"/>
              </w:rPr>
            </w:pPr>
            <w:r>
              <w:rPr>
                <w:rFonts w:hint="eastAsia" w:ascii="仿宋" w:hAnsi="仿宋" w:eastAsia="仿宋" w:cs="宋体"/>
                <w:bCs/>
                <w:color w:val="auto"/>
                <w:szCs w:val="21"/>
                <w:lang w:val="en-US" w:eastAsia="zh-CN"/>
              </w:rPr>
              <w:t>审核团队</w:t>
            </w:r>
          </w:p>
        </w:tc>
        <w:tc>
          <w:tcPr>
            <w:tcW w:w="928" w:type="dxa"/>
            <w:vAlign w:val="center"/>
          </w:tcPr>
          <w:p w14:paraId="103EA7E4">
            <w:pPr>
              <w:spacing w:before="93" w:beforeLines="30" w:after="93" w:afterLines="30"/>
              <w:jc w:val="center"/>
              <w:rPr>
                <w:rFonts w:hint="default" w:ascii="仿宋" w:hAnsi="仿宋" w:eastAsia="仿宋" w:cs="宋体"/>
                <w:bCs/>
                <w:color w:val="auto"/>
                <w:szCs w:val="21"/>
                <w:lang w:val="en-US" w:eastAsia="zh-CN"/>
              </w:rPr>
            </w:pPr>
            <w:r>
              <w:rPr>
                <w:rFonts w:hint="eastAsia" w:ascii="仿宋" w:hAnsi="仿宋" w:eastAsia="仿宋" w:cs="宋体"/>
                <w:bCs/>
                <w:color w:val="auto"/>
                <w:szCs w:val="21"/>
                <w:lang w:val="en-US" w:eastAsia="zh-CN"/>
              </w:rPr>
              <w:t>30</w:t>
            </w:r>
          </w:p>
        </w:tc>
        <w:tc>
          <w:tcPr>
            <w:tcW w:w="6184" w:type="dxa"/>
            <w:vAlign w:val="center"/>
          </w:tcPr>
          <w:p w14:paraId="40997048">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考察</w:t>
            </w:r>
            <w:r>
              <w:rPr>
                <w:rFonts w:hint="eastAsia" w:ascii="仿宋" w:hAnsi="仿宋" w:eastAsia="仿宋" w:cs="宋体"/>
                <w:bCs/>
                <w:color w:val="auto"/>
                <w:szCs w:val="21"/>
                <w:lang w:val="en-US" w:eastAsia="zh-CN"/>
              </w:rPr>
              <w:t>供应商具备审核资质的审核员情况</w:t>
            </w:r>
            <w:r>
              <w:rPr>
                <w:rFonts w:hint="eastAsia" w:ascii="仿宋" w:hAnsi="仿宋" w:eastAsia="仿宋" w:cs="宋体"/>
                <w:bCs/>
                <w:color w:val="auto"/>
                <w:szCs w:val="21"/>
              </w:rPr>
              <w:t>，具体如下：</w:t>
            </w:r>
          </w:p>
          <w:p w14:paraId="66B5BCE9">
            <w:pPr>
              <w:spacing w:before="93" w:beforeLines="30" w:after="93" w:afterLines="30"/>
              <w:rPr>
                <w:rFonts w:hint="eastAsia" w:ascii="仿宋" w:hAnsi="仿宋" w:eastAsia="仿宋" w:cs="宋体"/>
                <w:bCs/>
                <w:color w:val="auto"/>
                <w:szCs w:val="21"/>
                <w:lang w:val="en-US" w:eastAsia="zh-CN"/>
              </w:rPr>
            </w:pPr>
            <w:r>
              <w:rPr>
                <w:rFonts w:hint="eastAsia" w:ascii="仿宋" w:hAnsi="仿宋" w:eastAsia="仿宋" w:cs="宋体"/>
                <w:bCs/>
                <w:color w:val="auto"/>
                <w:szCs w:val="21"/>
                <w:lang w:val="en-US" w:eastAsia="zh-CN"/>
              </w:rPr>
              <w:t>1、具备审核资质的审核员3名及以下，得10分；</w:t>
            </w:r>
          </w:p>
          <w:p w14:paraId="523B437E">
            <w:pPr>
              <w:spacing w:before="93" w:beforeLines="30" w:after="93" w:afterLines="30"/>
              <w:rPr>
                <w:rFonts w:hint="eastAsia" w:ascii="仿宋" w:hAnsi="仿宋" w:eastAsia="仿宋" w:cs="宋体"/>
                <w:bCs/>
                <w:color w:val="auto"/>
                <w:szCs w:val="21"/>
                <w:lang w:val="en-US" w:eastAsia="zh-CN"/>
              </w:rPr>
            </w:pPr>
            <w:r>
              <w:rPr>
                <w:rFonts w:hint="eastAsia" w:ascii="仿宋" w:hAnsi="仿宋" w:eastAsia="仿宋" w:cs="宋体"/>
                <w:bCs/>
                <w:color w:val="auto"/>
                <w:szCs w:val="21"/>
                <w:lang w:val="en-US" w:eastAsia="zh-CN"/>
              </w:rPr>
              <w:t>2、具备审核资质的审核员3名以上8名以下，得20分；</w:t>
            </w:r>
          </w:p>
          <w:p w14:paraId="37638D43">
            <w:pPr>
              <w:spacing w:before="93" w:beforeLines="30" w:after="93" w:afterLines="30"/>
              <w:rPr>
                <w:rFonts w:hint="eastAsia" w:ascii="仿宋" w:hAnsi="仿宋" w:eastAsia="仿宋" w:cs="宋体"/>
                <w:bCs/>
                <w:color w:val="auto"/>
                <w:szCs w:val="21"/>
                <w:lang w:val="en-US" w:eastAsia="zh-CN"/>
              </w:rPr>
            </w:pPr>
            <w:r>
              <w:rPr>
                <w:rFonts w:hint="eastAsia" w:ascii="仿宋" w:hAnsi="仿宋" w:eastAsia="仿宋" w:cs="宋体"/>
                <w:bCs/>
                <w:color w:val="auto"/>
                <w:szCs w:val="21"/>
                <w:lang w:val="en-US" w:eastAsia="zh-CN"/>
              </w:rPr>
              <w:t>3、具备审核资质的审核员8名以上，得30分。</w:t>
            </w:r>
          </w:p>
          <w:p w14:paraId="3B10D2AE">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lang w:val="en-US" w:eastAsia="zh-CN"/>
              </w:rPr>
              <w:t>（注：提供能证明审核员具备审核能力的证书或官方截图，未提供不得分）</w:t>
            </w:r>
          </w:p>
        </w:tc>
      </w:tr>
      <w:tr w14:paraId="2FAA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068DAAFB">
            <w:pPr>
              <w:spacing w:before="93" w:beforeLines="30" w:after="93" w:afterLines="30"/>
              <w:jc w:val="center"/>
              <w:rPr>
                <w:rFonts w:hint="eastAsia" w:ascii="仿宋" w:hAnsi="仿宋" w:eastAsia="仿宋" w:cs="宋体"/>
                <w:bCs/>
                <w:color w:val="auto"/>
                <w:szCs w:val="21"/>
              </w:rPr>
            </w:pPr>
            <w:r>
              <w:rPr>
                <w:rFonts w:hint="eastAsia" w:ascii="仿宋" w:hAnsi="仿宋" w:eastAsia="仿宋" w:cs="宋体"/>
                <w:bCs/>
                <w:color w:val="auto"/>
                <w:szCs w:val="21"/>
              </w:rPr>
              <w:t>3</w:t>
            </w:r>
          </w:p>
        </w:tc>
        <w:tc>
          <w:tcPr>
            <w:tcW w:w="1068" w:type="dxa"/>
            <w:vAlign w:val="center"/>
          </w:tcPr>
          <w:p w14:paraId="2820D7D8">
            <w:pPr>
              <w:spacing w:before="93" w:beforeLines="30" w:after="93" w:afterLines="30"/>
              <w:jc w:val="center"/>
              <w:rPr>
                <w:rFonts w:hint="eastAsia" w:ascii="仿宋" w:hAnsi="仿宋" w:eastAsia="仿宋" w:cs="宋体"/>
                <w:bCs/>
                <w:color w:val="auto"/>
                <w:szCs w:val="21"/>
              </w:rPr>
            </w:pPr>
            <w:r>
              <w:rPr>
                <w:rFonts w:hint="eastAsia" w:ascii="仿宋" w:hAnsi="仿宋" w:eastAsia="仿宋" w:cs="宋体"/>
                <w:bCs/>
                <w:color w:val="auto"/>
                <w:szCs w:val="21"/>
                <w:lang w:val="en-US" w:eastAsia="zh-CN"/>
              </w:rPr>
              <w:t>项目审核经验</w:t>
            </w:r>
          </w:p>
        </w:tc>
        <w:tc>
          <w:tcPr>
            <w:tcW w:w="928" w:type="dxa"/>
            <w:vAlign w:val="center"/>
          </w:tcPr>
          <w:p w14:paraId="5B141A8F">
            <w:pPr>
              <w:spacing w:before="93" w:beforeLines="30" w:after="93" w:afterLines="30"/>
              <w:jc w:val="center"/>
              <w:rPr>
                <w:rFonts w:hint="default" w:ascii="仿宋" w:hAnsi="仿宋" w:eastAsia="仿宋" w:cs="宋体"/>
                <w:bCs/>
                <w:color w:val="auto"/>
                <w:szCs w:val="21"/>
                <w:lang w:val="en-US" w:eastAsia="zh-CN"/>
              </w:rPr>
            </w:pPr>
            <w:r>
              <w:rPr>
                <w:rFonts w:hint="eastAsia" w:ascii="仿宋" w:hAnsi="仿宋" w:eastAsia="仿宋" w:cs="宋体"/>
                <w:bCs/>
                <w:color w:val="auto"/>
                <w:szCs w:val="21"/>
                <w:lang w:val="en-US" w:eastAsia="zh-CN"/>
              </w:rPr>
              <w:t>20</w:t>
            </w:r>
          </w:p>
        </w:tc>
        <w:tc>
          <w:tcPr>
            <w:tcW w:w="6184" w:type="dxa"/>
            <w:vAlign w:val="center"/>
          </w:tcPr>
          <w:p w14:paraId="6691638A">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考察</w:t>
            </w:r>
            <w:r>
              <w:rPr>
                <w:rFonts w:hint="eastAsia" w:ascii="仿宋" w:hAnsi="仿宋" w:eastAsia="仿宋" w:cs="宋体"/>
                <w:bCs/>
                <w:color w:val="auto"/>
                <w:szCs w:val="21"/>
                <w:lang w:val="en-US" w:eastAsia="zh-CN"/>
              </w:rPr>
              <w:t>报价供应商</w:t>
            </w:r>
            <w:r>
              <w:rPr>
                <w:rFonts w:hint="eastAsia" w:ascii="仿宋" w:hAnsi="仿宋" w:eastAsia="仿宋" w:cs="宋体"/>
                <w:b/>
                <w:color w:val="auto"/>
                <w:szCs w:val="21"/>
              </w:rPr>
              <w:t>202</w:t>
            </w:r>
            <w:r>
              <w:rPr>
                <w:rFonts w:hint="eastAsia" w:ascii="仿宋" w:hAnsi="仿宋" w:eastAsia="仿宋" w:cs="宋体"/>
                <w:b/>
                <w:color w:val="auto"/>
                <w:szCs w:val="21"/>
                <w:lang w:val="en-US" w:eastAsia="zh-CN"/>
              </w:rPr>
              <w:t>4</w:t>
            </w:r>
            <w:r>
              <w:rPr>
                <w:rFonts w:hint="eastAsia" w:ascii="仿宋" w:hAnsi="仿宋" w:eastAsia="仿宋" w:cs="宋体"/>
                <w:b/>
                <w:color w:val="auto"/>
                <w:szCs w:val="21"/>
              </w:rPr>
              <w:t>年1月1日至今</w:t>
            </w:r>
            <w:r>
              <w:rPr>
                <w:rFonts w:hint="eastAsia" w:ascii="仿宋" w:hAnsi="仿宋" w:eastAsia="仿宋" w:cs="宋体"/>
                <w:bCs/>
                <w:color w:val="auto"/>
                <w:szCs w:val="21"/>
              </w:rPr>
              <w:t>（以合同签订日期为准），的同类项目</w:t>
            </w:r>
            <w:r>
              <w:rPr>
                <w:rFonts w:hint="eastAsia" w:ascii="仿宋" w:hAnsi="仿宋" w:eastAsia="仿宋" w:cs="宋体"/>
                <w:bCs/>
                <w:color w:val="auto"/>
                <w:szCs w:val="21"/>
                <w:lang w:val="en-US" w:eastAsia="zh-CN"/>
              </w:rPr>
              <w:t>审核经验</w:t>
            </w:r>
            <w:r>
              <w:rPr>
                <w:rFonts w:hint="eastAsia" w:ascii="仿宋" w:hAnsi="仿宋" w:eastAsia="仿宋" w:cs="宋体"/>
                <w:bCs/>
                <w:color w:val="auto"/>
                <w:szCs w:val="21"/>
              </w:rPr>
              <w:t>（</w:t>
            </w:r>
            <w:r>
              <w:rPr>
                <w:rFonts w:hint="eastAsia" w:ascii="仿宋" w:hAnsi="仿宋" w:eastAsia="仿宋" w:cs="宋体"/>
                <w:b/>
                <w:color w:val="auto"/>
                <w:szCs w:val="21"/>
              </w:rPr>
              <w:t>同类项目指：</w:t>
            </w:r>
            <w:r>
              <w:rPr>
                <w:rFonts w:hint="eastAsia" w:ascii="仿宋" w:hAnsi="仿宋" w:eastAsia="仿宋" w:cs="宋体"/>
                <w:b/>
                <w:color w:val="auto"/>
                <w:szCs w:val="21"/>
                <w:lang w:val="en-US" w:eastAsia="zh-CN"/>
              </w:rPr>
              <w:t>ITSS三级或以上认证</w:t>
            </w:r>
            <w:r>
              <w:rPr>
                <w:rFonts w:hint="eastAsia" w:ascii="仿宋" w:hAnsi="仿宋" w:eastAsia="仿宋" w:cs="宋体"/>
                <w:b/>
                <w:color w:val="auto"/>
                <w:szCs w:val="21"/>
              </w:rPr>
              <w:t>项目</w:t>
            </w:r>
            <w:r>
              <w:rPr>
                <w:rFonts w:hint="eastAsia" w:ascii="仿宋" w:hAnsi="仿宋" w:eastAsia="仿宋" w:cs="宋体"/>
                <w:bCs/>
                <w:color w:val="auto"/>
                <w:szCs w:val="21"/>
              </w:rPr>
              <w:t>）。</w:t>
            </w:r>
          </w:p>
          <w:p w14:paraId="0293A878">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投标人每具备一份有效的同类项目</w:t>
            </w:r>
            <w:r>
              <w:rPr>
                <w:rFonts w:hint="eastAsia" w:ascii="仿宋" w:hAnsi="仿宋" w:eastAsia="仿宋" w:cs="宋体"/>
                <w:bCs/>
                <w:color w:val="auto"/>
                <w:szCs w:val="21"/>
                <w:lang w:val="en-US" w:eastAsia="zh-CN"/>
              </w:rPr>
              <w:t>经验</w:t>
            </w:r>
            <w:r>
              <w:rPr>
                <w:rFonts w:hint="eastAsia" w:ascii="仿宋" w:hAnsi="仿宋" w:eastAsia="仿宋" w:cs="宋体"/>
                <w:bCs/>
                <w:color w:val="auto"/>
                <w:szCs w:val="21"/>
              </w:rPr>
              <w:t>，得</w:t>
            </w:r>
            <w:r>
              <w:rPr>
                <w:rFonts w:hint="eastAsia" w:ascii="仿宋" w:hAnsi="仿宋" w:eastAsia="仿宋" w:cs="宋体"/>
                <w:bCs/>
                <w:color w:val="auto"/>
                <w:szCs w:val="21"/>
                <w:lang w:val="en-US" w:eastAsia="zh-CN"/>
              </w:rPr>
              <w:t>5</w:t>
            </w:r>
            <w:r>
              <w:rPr>
                <w:rFonts w:hint="eastAsia" w:ascii="仿宋" w:hAnsi="仿宋" w:eastAsia="仿宋" w:cs="宋体"/>
                <w:bCs/>
                <w:color w:val="auto"/>
                <w:szCs w:val="21"/>
              </w:rPr>
              <w:t>分；本项最高不超过</w:t>
            </w:r>
            <w:r>
              <w:rPr>
                <w:rFonts w:hint="eastAsia" w:ascii="仿宋" w:hAnsi="仿宋" w:eastAsia="仿宋" w:cs="宋体"/>
                <w:bCs/>
                <w:color w:val="auto"/>
                <w:szCs w:val="21"/>
                <w:lang w:val="en-US" w:eastAsia="zh-CN"/>
              </w:rPr>
              <w:t>20</w:t>
            </w:r>
            <w:r>
              <w:rPr>
                <w:rFonts w:hint="eastAsia" w:ascii="仿宋" w:hAnsi="仿宋" w:eastAsia="仿宋" w:cs="宋体"/>
                <w:bCs/>
                <w:color w:val="auto"/>
                <w:szCs w:val="21"/>
              </w:rPr>
              <w:t>分。</w:t>
            </w:r>
          </w:p>
          <w:p w14:paraId="07F0E56D">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注：①须提供合同关键页（不限于签订合同双方的单位名称、合同名称、合同标的内容、合同金额页、合同签订页等）复印件作为证明材料，不提供不得分。②若合同无法说明项目内容符合上述同类项目经验范围，可提供甲方出具的相应证明文件</w:t>
            </w:r>
            <w:r>
              <w:rPr>
                <w:rFonts w:hint="eastAsia" w:ascii="仿宋" w:hAnsi="仿宋" w:eastAsia="仿宋" w:cs="宋体"/>
                <w:bCs/>
                <w:color w:val="auto"/>
                <w:szCs w:val="21"/>
                <w:lang w:eastAsia="zh-CN"/>
              </w:rPr>
              <w:t>做</w:t>
            </w:r>
            <w:r>
              <w:rPr>
                <w:rFonts w:hint="eastAsia" w:ascii="仿宋" w:hAnsi="仿宋" w:eastAsia="仿宋" w:cs="宋体"/>
                <w:bCs/>
                <w:color w:val="auto"/>
                <w:szCs w:val="21"/>
              </w:rPr>
              <w:t>依据（证明文件须加盖合同甲方公司章或合同章，或甲方项目使用</w:t>
            </w:r>
            <w:r>
              <w:rPr>
                <w:rFonts w:hint="eastAsia" w:ascii="仿宋" w:hAnsi="仿宋" w:eastAsia="仿宋" w:cs="宋体"/>
                <w:bCs/>
                <w:color w:val="auto"/>
                <w:szCs w:val="21"/>
                <w:lang w:eastAsia="zh-CN"/>
              </w:rPr>
              <w:t>部门</w:t>
            </w:r>
            <w:r>
              <w:rPr>
                <w:rFonts w:hint="eastAsia" w:ascii="仿宋" w:hAnsi="仿宋" w:eastAsia="仿宋" w:cs="宋体"/>
                <w:bCs/>
                <w:color w:val="auto"/>
                <w:szCs w:val="21"/>
              </w:rPr>
              <w:t>章）。③若合同无相关签订时间，则以合同中能够体现的服务起始时间进行认定。④证明材料不完整、不清晰、</w:t>
            </w:r>
            <w:r>
              <w:rPr>
                <w:rFonts w:hint="eastAsia" w:ascii="仿宋" w:hAnsi="仿宋" w:eastAsia="仿宋" w:cs="宋体"/>
                <w:bCs/>
                <w:color w:val="auto"/>
                <w:szCs w:val="21"/>
                <w:lang w:val="en-US" w:eastAsia="zh-CN"/>
              </w:rPr>
              <w:t>项目小组</w:t>
            </w:r>
            <w:r>
              <w:rPr>
                <w:rFonts w:hint="eastAsia" w:ascii="仿宋" w:hAnsi="仿宋" w:eastAsia="仿宋" w:cs="宋体"/>
                <w:bCs/>
                <w:color w:val="auto"/>
                <w:szCs w:val="21"/>
              </w:rPr>
              <w:t>无法确定业绩关键信息的将不予认可。</w:t>
            </w:r>
          </w:p>
        </w:tc>
      </w:tr>
      <w:bookmarkEnd w:id="15"/>
    </w:tbl>
    <w:p w14:paraId="559AB150">
      <w:pPr>
        <w:pStyle w:val="3"/>
        <w:spacing w:before="91" w:line="223" w:lineRule="auto"/>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pacing w:val="-3"/>
          <w:sz w:val="28"/>
          <w:szCs w:val="28"/>
          <w14:textOutline w14:w="5103" w14:cap="sq" w14:cmpd="sng">
            <w14:solidFill>
              <w14:srgbClr w14:val="000000"/>
            </w14:solidFill>
            <w14:prstDash w14:val="solid"/>
            <w14:bevel/>
          </w14:textOutline>
        </w:rPr>
        <w:t>（</w:t>
      </w:r>
      <w:r>
        <w:rPr>
          <w:rFonts w:hint="eastAsia" w:eastAsia="仿宋_GB2312" w:cs="Times New Roman"/>
          <w:color w:val="auto"/>
          <w:spacing w:val="-3"/>
          <w:sz w:val="28"/>
          <w:szCs w:val="28"/>
          <w:lang w:val="en-US" w:eastAsia="zh-CN"/>
          <w14:textOutline w14:w="5103" w14:cap="sq" w14:cmpd="sng">
            <w14:solidFill>
              <w14:srgbClr w14:val="000000"/>
            </w14:solidFill>
            <w14:prstDash w14:val="solid"/>
            <w14:bevel/>
          </w14:textOutline>
        </w:rPr>
        <w:t>3</w:t>
      </w:r>
      <w:r>
        <w:rPr>
          <w:rFonts w:hint="default" w:ascii="Times New Roman" w:hAnsi="Times New Roman" w:eastAsia="仿宋_GB2312" w:cs="Times New Roman"/>
          <w:color w:val="auto"/>
          <w:spacing w:val="-3"/>
          <w:sz w:val="28"/>
          <w:szCs w:val="28"/>
          <w14:textOutline w14:w="5103" w14:cap="sq" w14:cmpd="sng">
            <w14:solidFill>
              <w14:srgbClr w14:val="000000"/>
            </w14:solidFill>
            <w14:prstDash w14:val="solid"/>
            <w14:bevel/>
          </w14:textOutline>
        </w:rPr>
        <w:t>）</w:t>
      </w:r>
      <w:r>
        <w:rPr>
          <w:rFonts w:hint="default" w:ascii="Times New Roman" w:hAnsi="Times New Roman" w:eastAsia="仿宋_GB2312" w:cs="Times New Roman"/>
          <w:color w:val="auto"/>
          <w:spacing w:val="-3"/>
          <w:sz w:val="28"/>
          <w:szCs w:val="28"/>
          <w:lang w:val="en-US" w:eastAsia="zh-CN"/>
          <w14:textOutline w14:w="5103" w14:cap="sq" w14:cmpd="sng">
            <w14:solidFill>
              <w14:srgbClr w14:val="000000"/>
            </w14:solidFill>
            <w14:prstDash w14:val="solid"/>
            <w14:bevel/>
          </w14:textOutline>
        </w:rPr>
        <w:t>价格评分表</w:t>
      </w:r>
      <w:r>
        <w:rPr>
          <w:rFonts w:hint="default" w:ascii="Times New Roman" w:hAnsi="Times New Roman" w:eastAsia="仿宋_GB2312" w:cs="Times New Roman"/>
          <w:color w:val="auto"/>
          <w:spacing w:val="-3"/>
          <w:sz w:val="28"/>
          <w:szCs w:val="28"/>
          <w:lang w:eastAsia="zh-CN"/>
          <w14:textOutline w14:w="5103" w14:cap="sq" w14:cmpd="sng">
            <w14:solidFill>
              <w14:srgbClr w14:val="000000"/>
            </w14:solidFill>
            <w14:prstDash w14:val="solid"/>
            <w14:bevel/>
          </w14:textOutline>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101"/>
        <w:gridCol w:w="831"/>
        <w:gridCol w:w="5899"/>
      </w:tblGrid>
      <w:tr w14:paraId="0ACD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14:paraId="684A90CD">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评分项</w:t>
            </w:r>
          </w:p>
        </w:tc>
        <w:tc>
          <w:tcPr>
            <w:tcW w:w="6146" w:type="dxa"/>
            <w:shd w:val="clear" w:color="auto" w:fill="F1F1F1" w:themeFill="background1" w:themeFillShade="F2"/>
            <w:vAlign w:val="center"/>
          </w:tcPr>
          <w:p w14:paraId="72A30EB9">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权重</w:t>
            </w:r>
          </w:p>
        </w:tc>
      </w:tr>
      <w:tr w14:paraId="0037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14:paraId="7E2459E9">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价格</w:t>
            </w:r>
          </w:p>
        </w:tc>
        <w:tc>
          <w:tcPr>
            <w:tcW w:w="6146" w:type="dxa"/>
            <w:shd w:val="clear" w:color="auto" w:fill="F1F1F1" w:themeFill="background1" w:themeFillShade="F2"/>
            <w:vAlign w:val="center"/>
          </w:tcPr>
          <w:p w14:paraId="3B1069E7">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20</w:t>
            </w:r>
          </w:p>
        </w:tc>
      </w:tr>
      <w:tr w14:paraId="3D10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F1F1F1" w:themeFill="background1" w:themeFillShade="F2"/>
            <w:vAlign w:val="center"/>
          </w:tcPr>
          <w:p w14:paraId="11833F16">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序号</w:t>
            </w:r>
          </w:p>
        </w:tc>
        <w:tc>
          <w:tcPr>
            <w:tcW w:w="1134" w:type="dxa"/>
            <w:shd w:val="clear" w:color="auto" w:fill="F1F1F1" w:themeFill="background1" w:themeFillShade="F2"/>
            <w:vAlign w:val="center"/>
          </w:tcPr>
          <w:p w14:paraId="334D4933">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内容</w:t>
            </w:r>
          </w:p>
        </w:tc>
        <w:tc>
          <w:tcPr>
            <w:tcW w:w="851" w:type="dxa"/>
            <w:shd w:val="clear" w:color="auto" w:fill="F1F1F1" w:themeFill="background1" w:themeFillShade="F2"/>
            <w:vAlign w:val="center"/>
          </w:tcPr>
          <w:p w14:paraId="35C3CC3E">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分值</w:t>
            </w:r>
          </w:p>
        </w:tc>
        <w:tc>
          <w:tcPr>
            <w:tcW w:w="6146" w:type="dxa"/>
            <w:shd w:val="clear" w:color="auto" w:fill="F1F1F1" w:themeFill="background1" w:themeFillShade="F2"/>
          </w:tcPr>
          <w:p w14:paraId="4DC9F739">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评分准则</w:t>
            </w:r>
          </w:p>
        </w:tc>
      </w:tr>
      <w:tr w14:paraId="2447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90B6927">
            <w:pPr>
              <w:spacing w:before="93" w:beforeLines="30" w:after="93" w:afterLines="30"/>
              <w:jc w:val="center"/>
              <w:rPr>
                <w:rFonts w:hint="eastAsia" w:ascii="仿宋" w:hAnsi="仿宋" w:eastAsia="仿宋" w:cs="宋体"/>
                <w:bCs/>
                <w:color w:val="auto"/>
                <w:szCs w:val="21"/>
              </w:rPr>
            </w:pPr>
            <w:r>
              <w:rPr>
                <w:rFonts w:hint="eastAsia" w:ascii="仿宋" w:hAnsi="仿宋" w:eastAsia="仿宋" w:cs="宋体"/>
                <w:bCs/>
                <w:color w:val="auto"/>
                <w:szCs w:val="21"/>
              </w:rPr>
              <w:t>1</w:t>
            </w:r>
          </w:p>
        </w:tc>
        <w:tc>
          <w:tcPr>
            <w:tcW w:w="1134" w:type="dxa"/>
            <w:vAlign w:val="center"/>
          </w:tcPr>
          <w:p w14:paraId="2860B87C">
            <w:pPr>
              <w:spacing w:before="93" w:beforeLines="30" w:after="93" w:afterLines="30"/>
              <w:jc w:val="center"/>
              <w:rPr>
                <w:rFonts w:hint="eastAsia" w:ascii="仿宋" w:hAnsi="仿宋" w:eastAsia="仿宋" w:cs="宋体"/>
                <w:bCs/>
                <w:color w:val="auto"/>
                <w:szCs w:val="21"/>
              </w:rPr>
            </w:pPr>
            <w:r>
              <w:rPr>
                <w:rFonts w:hint="eastAsia" w:ascii="仿宋" w:hAnsi="仿宋" w:eastAsia="仿宋" w:cs="宋体"/>
                <w:bCs/>
                <w:color w:val="auto"/>
                <w:szCs w:val="21"/>
              </w:rPr>
              <w:t>价格分</w:t>
            </w:r>
          </w:p>
        </w:tc>
        <w:tc>
          <w:tcPr>
            <w:tcW w:w="851" w:type="dxa"/>
            <w:vAlign w:val="center"/>
          </w:tcPr>
          <w:p w14:paraId="7D19A6BD">
            <w:pPr>
              <w:spacing w:before="93" w:beforeLines="30" w:after="93" w:afterLines="30"/>
              <w:jc w:val="center"/>
              <w:rPr>
                <w:rFonts w:hint="eastAsia" w:ascii="仿宋" w:hAnsi="仿宋" w:eastAsia="仿宋" w:cs="宋体"/>
                <w:bCs/>
                <w:color w:val="auto"/>
                <w:szCs w:val="21"/>
              </w:rPr>
            </w:pPr>
            <w:r>
              <w:rPr>
                <w:rFonts w:hint="eastAsia" w:ascii="仿宋" w:hAnsi="仿宋" w:eastAsia="仿宋" w:cs="宋体"/>
                <w:bCs/>
                <w:color w:val="auto"/>
                <w:szCs w:val="21"/>
              </w:rPr>
              <w:t>20</w:t>
            </w:r>
          </w:p>
        </w:tc>
        <w:tc>
          <w:tcPr>
            <w:tcW w:w="6146" w:type="dxa"/>
          </w:tcPr>
          <w:p w14:paraId="73385887">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本项目价格分统一采用</w:t>
            </w:r>
            <w:r>
              <w:rPr>
                <w:rFonts w:hint="eastAsia" w:ascii="仿宋" w:hAnsi="仿宋" w:eastAsia="仿宋" w:cs="宋体"/>
                <w:bCs/>
                <w:color w:val="auto"/>
                <w:szCs w:val="21"/>
                <w:u w:val="single"/>
              </w:rPr>
              <w:t>低价优先法</w:t>
            </w:r>
            <w:r>
              <w:rPr>
                <w:rFonts w:hint="eastAsia" w:ascii="仿宋" w:hAnsi="仿宋" w:eastAsia="仿宋" w:cs="宋体"/>
                <w:bCs/>
                <w:color w:val="auto"/>
                <w:szCs w:val="21"/>
              </w:rPr>
              <w:t>计算，即满足</w:t>
            </w:r>
            <w:r>
              <w:rPr>
                <w:rFonts w:hint="eastAsia" w:ascii="仿宋" w:hAnsi="仿宋" w:eastAsia="仿宋" w:cs="宋体"/>
                <w:bCs/>
                <w:color w:val="auto"/>
                <w:szCs w:val="21"/>
                <w:lang w:val="en-US" w:eastAsia="zh-CN"/>
              </w:rPr>
              <w:t>采购</w:t>
            </w:r>
            <w:r>
              <w:rPr>
                <w:rFonts w:hint="eastAsia" w:ascii="仿宋" w:hAnsi="仿宋" w:eastAsia="仿宋" w:cs="宋体"/>
                <w:bCs/>
                <w:color w:val="auto"/>
                <w:szCs w:val="21"/>
              </w:rPr>
              <w:t>文件要求且最后</w:t>
            </w:r>
            <w:r>
              <w:rPr>
                <w:rFonts w:hint="eastAsia" w:ascii="仿宋" w:hAnsi="仿宋" w:eastAsia="仿宋" w:cs="宋体"/>
                <w:bCs/>
                <w:color w:val="auto"/>
                <w:szCs w:val="21"/>
                <w:lang w:val="en-US" w:eastAsia="zh-CN"/>
              </w:rPr>
              <w:t>不</w:t>
            </w:r>
            <w:r>
              <w:rPr>
                <w:rFonts w:hint="eastAsia" w:ascii="仿宋" w:hAnsi="仿宋" w:eastAsia="仿宋" w:cs="宋体"/>
                <w:bCs/>
                <w:color w:val="auto"/>
                <w:szCs w:val="21"/>
              </w:rPr>
              <w:t>含税总价报价为最低的投标人报价作为基准价，其价格得分为满分，满分为20分。具体公式如下：</w:t>
            </w:r>
          </w:p>
          <w:p w14:paraId="781D396E">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报价得分=（基准价/有效评审价）×价格分分值。</w:t>
            </w:r>
          </w:p>
          <w:p w14:paraId="066AD613">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说明：本项目有效评审价为通过初步评审的</w:t>
            </w:r>
            <w:r>
              <w:rPr>
                <w:rFonts w:hint="eastAsia" w:ascii="仿宋" w:hAnsi="仿宋" w:eastAsia="仿宋" w:cs="宋体"/>
                <w:bCs/>
                <w:color w:val="auto"/>
                <w:szCs w:val="21"/>
                <w:lang w:val="en-US" w:eastAsia="zh-CN"/>
              </w:rPr>
              <w:t>报价供应商</w:t>
            </w:r>
            <w:r>
              <w:rPr>
                <w:rFonts w:hint="eastAsia" w:ascii="仿宋" w:hAnsi="仿宋" w:eastAsia="仿宋" w:cs="宋体"/>
                <w:bCs/>
                <w:color w:val="auto"/>
                <w:szCs w:val="21"/>
              </w:rPr>
              <w:t>项目总价（</w:t>
            </w:r>
            <w:r>
              <w:rPr>
                <w:rFonts w:hint="eastAsia" w:ascii="仿宋" w:hAnsi="仿宋" w:eastAsia="仿宋" w:cs="宋体"/>
                <w:bCs/>
                <w:color w:val="auto"/>
                <w:szCs w:val="21"/>
                <w:lang w:val="en-US" w:eastAsia="zh-CN"/>
              </w:rPr>
              <w:t>不增值</w:t>
            </w:r>
            <w:r>
              <w:rPr>
                <w:rFonts w:hint="eastAsia" w:ascii="仿宋" w:hAnsi="仿宋" w:eastAsia="仿宋" w:cs="宋体"/>
                <w:bCs/>
                <w:color w:val="auto"/>
                <w:szCs w:val="21"/>
              </w:rPr>
              <w:t>含税）。如价格有算术性修正，请以修正后的价格为准。</w:t>
            </w:r>
          </w:p>
          <w:p w14:paraId="2DFF4FBC">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备注：价格得分四舍五入，小数点后保留两位有效数。</w:t>
            </w:r>
          </w:p>
        </w:tc>
      </w:tr>
    </w:tbl>
    <w:p w14:paraId="1DD58650">
      <w:pPr>
        <w:pStyle w:val="5"/>
        <w:rPr>
          <w:rFonts w:hint="eastAsia" w:ascii="宋体" w:hAnsi="宋体" w:eastAsia="宋体" w:cs="宋体"/>
          <w:color w:val="auto"/>
          <w:highlight w:val="none"/>
        </w:rPr>
      </w:pPr>
      <w:r>
        <w:rPr>
          <w:rFonts w:hint="eastAsia" w:ascii="宋体" w:hAnsi="宋体" w:eastAsia="宋体" w:cs="宋体"/>
          <w:color w:val="auto"/>
          <w:highlight w:val="none"/>
        </w:rPr>
        <w:t>评审程序</w:t>
      </w:r>
      <w:bookmarkEnd w:id="8"/>
      <w:bookmarkEnd w:id="9"/>
      <w:bookmarkEnd w:id="10"/>
      <w:bookmarkEnd w:id="11"/>
      <w:bookmarkEnd w:id="12"/>
      <w:bookmarkEnd w:id="13"/>
      <w:bookmarkEnd w:id="14"/>
    </w:p>
    <w:p w14:paraId="26ABC177">
      <w:pP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3.1.1初步评审</w:t>
      </w:r>
    </w:p>
    <w:p w14:paraId="1DAD0C2A">
      <w:pPr>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 xml:space="preserve">3.3.1.1  </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根据本章评审办法前附表规定的标准对</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进行初步评审。对全部</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进行初步评审，检查</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是否完全满足采购文件要求。初步评审分为</w:t>
      </w:r>
      <w:r>
        <w:rPr>
          <w:rFonts w:hint="eastAsia" w:ascii="仿宋_GB2312" w:hAnsi="仿宋_GB2312" w:eastAsia="仿宋_GB2312" w:cs="仿宋_GB2312"/>
          <w:color w:val="auto"/>
          <w:kern w:val="0"/>
          <w:sz w:val="24"/>
          <w:szCs w:val="24"/>
          <w:highlight w:val="none"/>
        </w:rPr>
        <w:t>形式及响应性评审</w:t>
      </w:r>
      <w:r>
        <w:rPr>
          <w:rFonts w:hint="eastAsia" w:ascii="仿宋_GB2312" w:hAnsi="仿宋_GB2312" w:eastAsia="仿宋_GB2312" w:cs="仿宋_GB2312"/>
          <w:color w:val="auto"/>
          <w:sz w:val="24"/>
          <w:szCs w:val="24"/>
          <w:highlight w:val="none"/>
        </w:rPr>
        <w:t>和资格</w:t>
      </w:r>
      <w:r>
        <w:rPr>
          <w:rFonts w:hint="eastAsia" w:ascii="仿宋_GB2312" w:hAnsi="仿宋_GB2312" w:eastAsia="仿宋_GB2312" w:cs="仿宋_GB2312"/>
          <w:color w:val="auto"/>
          <w:sz w:val="24"/>
          <w:szCs w:val="24"/>
          <w:highlight w:val="none"/>
          <w:lang w:val="en-US" w:eastAsia="zh-CN"/>
        </w:rPr>
        <w:t>评审</w:t>
      </w:r>
      <w:r>
        <w:rPr>
          <w:rFonts w:hint="eastAsia" w:ascii="仿宋_GB2312" w:hAnsi="仿宋_GB2312" w:eastAsia="仿宋_GB2312" w:cs="仿宋_GB2312"/>
          <w:color w:val="auto"/>
          <w:sz w:val="24"/>
          <w:szCs w:val="24"/>
          <w:highlight w:val="none"/>
        </w:rPr>
        <w:t>。初步评审中有一项不符合评审标准的，将</w:t>
      </w:r>
      <w:r>
        <w:rPr>
          <w:rFonts w:hint="eastAsia" w:ascii="仿宋_GB2312" w:hAnsi="仿宋_GB2312" w:eastAsia="仿宋_GB2312" w:cs="仿宋_GB2312"/>
          <w:color w:val="auto"/>
          <w:sz w:val="24"/>
          <w:szCs w:val="24"/>
          <w:highlight w:val="none"/>
          <w:lang w:eastAsia="zh-CN"/>
        </w:rPr>
        <w:t>作</w:t>
      </w:r>
      <w:r>
        <w:rPr>
          <w:rFonts w:hint="eastAsia" w:ascii="仿宋_GB2312" w:hAnsi="仿宋_GB2312" w:eastAsia="仿宋_GB2312" w:cs="仿宋_GB2312"/>
          <w:color w:val="auto"/>
          <w:sz w:val="24"/>
          <w:szCs w:val="24"/>
          <w:highlight w:val="none"/>
        </w:rPr>
        <w:t>否决应答处理。</w:t>
      </w:r>
    </w:p>
    <w:p w14:paraId="3FEA4AE4">
      <w:pPr>
        <w:pStyle w:val="29"/>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3.3.1.2</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有以下情形之一的，</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应当否决其应答：</w:t>
      </w:r>
    </w:p>
    <w:p w14:paraId="00BE1DAA">
      <w:pPr>
        <w:pStyle w:val="29"/>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不按照</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要求澄清、说明或者补正；</w:t>
      </w:r>
    </w:p>
    <w:p w14:paraId="1780A31E">
      <w:pPr>
        <w:pStyle w:val="29"/>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允许联合体应答的，应答联合体没有递交共同应答协议；</w:t>
      </w:r>
    </w:p>
    <w:p w14:paraId="0220A40C">
      <w:pPr>
        <w:pStyle w:val="29"/>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不符合国家或者采购文件规定的资格条件；</w:t>
      </w:r>
    </w:p>
    <w:p w14:paraId="64713F78">
      <w:pPr>
        <w:pStyle w:val="29"/>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同一</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递交两个以上不同的</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或者应答报价，但采购文件要求递交备选应答的除外；</w:t>
      </w:r>
    </w:p>
    <w:p w14:paraId="55B74C71">
      <w:pPr>
        <w:pStyle w:val="29"/>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应答报价低于成本或者高于采购文件设定的最高应答限价；</w:t>
      </w:r>
    </w:p>
    <w:p w14:paraId="68023147">
      <w:pPr>
        <w:pStyle w:val="29"/>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没有对采购文件的实质性要求和条件</w:t>
      </w:r>
      <w:r>
        <w:rPr>
          <w:rFonts w:hint="eastAsia" w:ascii="仿宋_GB2312" w:hAnsi="仿宋_GB2312" w:eastAsia="仿宋_GB2312" w:cs="仿宋_GB2312"/>
          <w:color w:val="auto"/>
          <w:sz w:val="24"/>
          <w:szCs w:val="24"/>
          <w:highlight w:val="none"/>
          <w:lang w:eastAsia="zh-CN"/>
        </w:rPr>
        <w:t>作出</w:t>
      </w:r>
      <w:r>
        <w:rPr>
          <w:rFonts w:hint="eastAsia" w:ascii="仿宋_GB2312" w:hAnsi="仿宋_GB2312" w:eastAsia="仿宋_GB2312" w:cs="仿宋_GB2312"/>
          <w:color w:val="auto"/>
          <w:sz w:val="24"/>
          <w:szCs w:val="24"/>
          <w:highlight w:val="none"/>
        </w:rPr>
        <w:t>响应；</w:t>
      </w:r>
    </w:p>
    <w:p w14:paraId="2514EE6B">
      <w:pPr>
        <w:pStyle w:val="29"/>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有串通应答、弄虚作假、行贿等违法行为；</w:t>
      </w:r>
    </w:p>
    <w:p w14:paraId="38568705">
      <w:pPr>
        <w:pStyle w:val="29"/>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以他人名义应答；</w:t>
      </w:r>
    </w:p>
    <w:p w14:paraId="15532648">
      <w:pPr>
        <w:pStyle w:val="29"/>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没有按照采购文件要求提供应答担保或者所提供的应答担保有瑕疵；</w:t>
      </w:r>
    </w:p>
    <w:p w14:paraId="0B6900CD">
      <w:pPr>
        <w:pStyle w:val="29"/>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载明的采购项目完成期限超过采购文件规定的期限；</w:t>
      </w:r>
    </w:p>
    <w:p w14:paraId="6BFABEA3">
      <w:pPr>
        <w:pStyle w:val="29"/>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明显不符合技术规格、技术标准的要求；</w:t>
      </w:r>
    </w:p>
    <w:p w14:paraId="3BD929D2">
      <w:pPr>
        <w:pStyle w:val="29"/>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载明的货物包装方式、检验标准和方法等不符合采购文件的要求；</w:t>
      </w:r>
    </w:p>
    <w:p w14:paraId="05F4A6EC">
      <w:pPr>
        <w:pStyle w:val="29"/>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附有采购人不能接受的条件；</w:t>
      </w:r>
    </w:p>
    <w:p w14:paraId="4F120E64">
      <w:pPr>
        <w:pStyle w:val="29"/>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不符合采购文件中规定的其他实质性要求。</w:t>
      </w:r>
    </w:p>
    <w:p w14:paraId="022E3C44">
      <w:pPr>
        <w:pStyle w:val="29"/>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3.3.1.3  评审过程中，</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收到低于成本价应答的书面质疑材料、发现</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的综合报价明显低于其他应答报价或者设有标底时明显低于标底，认为应答报价可能低于其个别成本的，应当书面要求该</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做出书面说明并提供相关证明材料。</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不能合理说明或者不能提供相应证明材料的，由</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认定该</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以低于成本报价应答，</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应当否决其应答。</w:t>
      </w:r>
    </w:p>
    <w:p w14:paraId="26BFA465">
      <w:pPr>
        <w:pStyle w:val="29"/>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3.3.1.4  应答报价有算术错误的，</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按照以下原则对应答报价进行修正，修正的价格经</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书面确认后具有约束力。报价不一致的处理原则：</w:t>
      </w:r>
    </w:p>
    <w:p w14:paraId="09A2D215">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1）当报价一览表报价信息与分项报价表报价信息不一致时，</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将以分项报价表中的单价报价信息为准，修正其他报价信息。</w:t>
      </w:r>
    </w:p>
    <w:p w14:paraId="1BA0AE2D">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总价金额与按单价汇总金额不一致的，以单价金额计算结果为准；但单价金额小数点或者百分比有明显错位的，以总价为准，并修改单价。</w:t>
      </w:r>
    </w:p>
    <w:p w14:paraId="2CC010A6">
      <w:pPr>
        <w:pStyle w:val="29"/>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如果</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不接受对其错误的更正，其应答无效。</w:t>
      </w:r>
    </w:p>
    <w:p w14:paraId="15851584">
      <w:pPr>
        <w:pStyle w:val="29"/>
        <w:spacing w:line="240" w:lineRule="auto"/>
        <w:ind w:firstLine="0" w:firstLineChars="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3.3.2详细评审</w:t>
      </w:r>
    </w:p>
    <w:p w14:paraId="3A7AC250">
      <w:pPr>
        <w:pStyle w:val="29"/>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按照本章</w:t>
      </w:r>
      <w:r>
        <w:rPr>
          <w:rFonts w:hint="eastAsia" w:ascii="仿宋_GB2312" w:hAnsi="仿宋_GB2312" w:eastAsia="仿宋_GB2312" w:cs="仿宋_GB2312"/>
          <w:b/>
          <w:bCs/>
          <w:color w:val="auto"/>
          <w:sz w:val="24"/>
          <w:szCs w:val="24"/>
          <w:highlight w:val="none"/>
          <w:lang w:val="en-US" w:eastAsia="zh-CN"/>
        </w:rPr>
        <w:t>前附表的评分标准</w:t>
      </w:r>
      <w:r>
        <w:rPr>
          <w:rFonts w:hint="eastAsia" w:ascii="仿宋_GB2312" w:hAnsi="仿宋_GB2312" w:eastAsia="仿宋_GB2312" w:cs="仿宋_GB2312"/>
          <w:color w:val="auto"/>
          <w:sz w:val="24"/>
          <w:szCs w:val="24"/>
          <w:highlight w:val="none"/>
        </w:rPr>
        <w:t>进行</w:t>
      </w:r>
      <w:r>
        <w:rPr>
          <w:rFonts w:hint="eastAsia" w:ascii="仿宋_GB2312" w:hAnsi="仿宋_GB2312" w:eastAsia="仿宋_GB2312" w:cs="仿宋_GB2312"/>
          <w:color w:val="auto"/>
          <w:sz w:val="24"/>
          <w:szCs w:val="24"/>
          <w:highlight w:val="none"/>
          <w:lang w:val="en-US" w:eastAsia="zh-CN"/>
        </w:rPr>
        <w:t>打分</w:t>
      </w:r>
      <w:r>
        <w:rPr>
          <w:rFonts w:hint="eastAsia" w:ascii="仿宋_GB2312" w:hAnsi="仿宋_GB2312" w:eastAsia="仿宋_GB2312" w:cs="仿宋_GB2312"/>
          <w:color w:val="auto"/>
          <w:sz w:val="24"/>
          <w:szCs w:val="24"/>
          <w:highlight w:val="none"/>
        </w:rPr>
        <w:t>。</w:t>
      </w:r>
    </w:p>
    <w:p w14:paraId="5E8DB668">
      <w:pPr>
        <w:pStyle w:val="29"/>
        <w:ind w:firstLine="0" w:firstLineChars="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3.3.3</w:t>
      </w:r>
      <w:r>
        <w:rPr>
          <w:rFonts w:hint="eastAsia" w:ascii="仿宋_GB2312" w:hAnsi="仿宋_GB2312" w:eastAsia="仿宋_GB2312" w:cs="仿宋_GB2312"/>
          <w:b/>
          <w:color w:val="auto"/>
          <w:sz w:val="24"/>
          <w:szCs w:val="24"/>
          <w:highlight w:val="none"/>
          <w:lang w:eastAsia="zh-CN"/>
        </w:rPr>
        <w:t>响应文件</w:t>
      </w:r>
      <w:r>
        <w:rPr>
          <w:rFonts w:hint="eastAsia" w:ascii="仿宋_GB2312" w:hAnsi="仿宋_GB2312" w:eastAsia="仿宋_GB2312" w:cs="仿宋_GB2312"/>
          <w:b/>
          <w:color w:val="auto"/>
          <w:sz w:val="24"/>
          <w:szCs w:val="24"/>
          <w:highlight w:val="none"/>
        </w:rPr>
        <w:t>的澄清</w:t>
      </w:r>
    </w:p>
    <w:p w14:paraId="080694A1">
      <w:pPr>
        <w:pStyle w:val="29"/>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3.3.3.1  在评审过程中，</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应当以书面形式要求</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对所递交的</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中不明确的内容进行书面澄清、说明或者对</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中的细微偏差进行补正。</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不接受</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主动提出的澄清、说明或者补正。</w:t>
      </w:r>
    </w:p>
    <w:p w14:paraId="51A59692">
      <w:pPr>
        <w:pStyle w:val="29"/>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3.3.3.2  细微偏差：是指</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在实质上响应采购文件要求，但个别地方存在漏项或者提供了不完整的技术信息和数据等情况，并且补正这些遗漏或者不完整不会对其他</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造成不公平的结果。细微偏差不影响</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的有效性。</w:t>
      </w:r>
    </w:p>
    <w:p w14:paraId="2A32427C">
      <w:pPr>
        <w:pStyle w:val="29"/>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3.3.3.3  澄清、说明和补正不得改变</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的实质性内容（算术性错误修正的除外）。</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的书面澄清、说明和补正属于</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的组成部分。</w:t>
      </w:r>
    </w:p>
    <w:p w14:paraId="726216BF">
      <w:pPr>
        <w:pStyle w:val="29"/>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3.3.3.4  </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对</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递交的澄清、说明或者补正有疑问的，可以要求</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进一步澄清、说明或者补正，直至满足</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的要求。</w:t>
      </w:r>
    </w:p>
    <w:p w14:paraId="1573D803">
      <w:pPr>
        <w:pStyle w:val="29"/>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3.3.3.5  </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必要时可以要求</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递交有关证明和证件的原件，以便核验。</w:t>
      </w:r>
      <w:bookmarkStart w:id="16" w:name="_Toc478566277"/>
      <w:bookmarkStart w:id="17" w:name="_Toc478566085"/>
      <w:bookmarkStart w:id="18" w:name="_Toc474148041"/>
      <w:bookmarkStart w:id="19" w:name="_Toc478565722"/>
      <w:bookmarkStart w:id="20" w:name="_Toc478566443"/>
    </w:p>
    <w:p w14:paraId="1849B1FA">
      <w:pPr>
        <w:pStyle w:val="29"/>
        <w:ind w:firstLine="0" w:firstLineChars="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3.3.4成交候选人推荐原则</w:t>
      </w:r>
      <w:bookmarkEnd w:id="16"/>
      <w:bookmarkEnd w:id="17"/>
      <w:bookmarkEnd w:id="18"/>
      <w:bookmarkEnd w:id="19"/>
      <w:bookmarkEnd w:id="20"/>
    </w:p>
    <w:p w14:paraId="0D370274">
      <w:pPr>
        <w:pStyle w:val="29"/>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成交候选人推荐原则见评审办法前附表。</w:t>
      </w:r>
    </w:p>
    <w:p w14:paraId="5D1B7F6E">
      <w:pPr>
        <w:pStyle w:val="29"/>
        <w:ind w:firstLine="0" w:firstLineChars="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3.3.5评审结果</w:t>
      </w:r>
    </w:p>
    <w:p w14:paraId="1762F0EC">
      <w:pPr>
        <w:pStyle w:val="29"/>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3.3.5.1  </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完成评审后，应当</w:t>
      </w:r>
      <w:r>
        <w:rPr>
          <w:rFonts w:hint="eastAsia" w:ascii="仿宋_GB2312" w:hAnsi="仿宋_GB2312" w:eastAsia="仿宋_GB2312" w:cs="仿宋_GB2312"/>
          <w:color w:val="auto"/>
          <w:sz w:val="24"/>
          <w:szCs w:val="24"/>
          <w:highlight w:val="none"/>
          <w:lang w:val="en-US" w:eastAsia="zh-CN"/>
        </w:rPr>
        <w:t>形成统一、完整的</w:t>
      </w:r>
      <w:r>
        <w:rPr>
          <w:rFonts w:hint="eastAsia" w:ascii="仿宋_GB2312" w:hAnsi="仿宋_GB2312" w:eastAsia="仿宋_GB2312" w:cs="仿宋_GB2312"/>
          <w:color w:val="auto"/>
          <w:sz w:val="24"/>
          <w:szCs w:val="24"/>
          <w:highlight w:val="none"/>
        </w:rPr>
        <w:t>书面评审报告</w:t>
      </w:r>
      <w:r>
        <w:rPr>
          <w:rFonts w:hint="eastAsia" w:ascii="仿宋_GB2312" w:hAnsi="仿宋_GB2312" w:eastAsia="仿宋_GB2312" w:cs="仿宋_GB2312"/>
          <w:color w:val="auto"/>
          <w:sz w:val="24"/>
          <w:szCs w:val="24"/>
          <w:highlight w:val="none"/>
          <w:lang w:val="en-US" w:eastAsia="zh-CN"/>
        </w:rPr>
        <w:t>或评审纪要</w:t>
      </w:r>
      <w:r>
        <w:rPr>
          <w:rFonts w:hint="eastAsia" w:ascii="仿宋_GB2312" w:hAnsi="仿宋_GB2312" w:eastAsia="仿宋_GB2312" w:cs="仿宋_GB2312"/>
          <w:color w:val="auto"/>
          <w:sz w:val="24"/>
          <w:szCs w:val="24"/>
          <w:highlight w:val="none"/>
        </w:rPr>
        <w:t>。</w:t>
      </w:r>
    </w:p>
    <w:p w14:paraId="65E164B8">
      <w:pPr>
        <w:pStyle w:val="29"/>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3.3.5.2  评审报告</w:t>
      </w:r>
      <w:r>
        <w:rPr>
          <w:rFonts w:hint="eastAsia" w:ascii="仿宋_GB2312" w:hAnsi="仿宋_GB2312" w:eastAsia="仿宋_GB2312" w:cs="仿宋_GB2312"/>
          <w:color w:val="auto"/>
          <w:sz w:val="24"/>
          <w:szCs w:val="24"/>
          <w:highlight w:val="none"/>
          <w:lang w:val="en-US" w:eastAsia="zh-CN"/>
        </w:rPr>
        <w:t>或评审纪要</w:t>
      </w:r>
      <w:r>
        <w:rPr>
          <w:rFonts w:hint="eastAsia" w:ascii="仿宋_GB2312" w:hAnsi="仿宋_GB2312" w:eastAsia="仿宋_GB2312" w:cs="仿宋_GB2312"/>
          <w:color w:val="auto"/>
          <w:sz w:val="24"/>
          <w:szCs w:val="24"/>
          <w:highlight w:val="none"/>
        </w:rPr>
        <w:t>应当包括下列内容：</w:t>
      </w:r>
    </w:p>
    <w:p w14:paraId="1B307A8E">
      <w:pPr>
        <w:pStyle w:val="29"/>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（1）项目简介；</w:t>
      </w:r>
    </w:p>
    <w:p w14:paraId="4CB161D1">
      <w:pPr>
        <w:pStyle w:val="29"/>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（2）采购过程简介；</w:t>
      </w:r>
    </w:p>
    <w:p w14:paraId="6BF849C8">
      <w:pPr>
        <w:pStyle w:val="29"/>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项目小组初步评审情况说明（包含</w:t>
      </w:r>
      <w:r>
        <w:rPr>
          <w:rFonts w:hint="eastAsia" w:ascii="仿宋_GB2312" w:hAnsi="仿宋_GB2312" w:eastAsia="仿宋_GB2312" w:cs="仿宋_GB2312"/>
          <w:color w:val="auto"/>
          <w:sz w:val="24"/>
          <w:szCs w:val="24"/>
          <w:highlight w:val="none"/>
        </w:rPr>
        <w:t>否决应答的情况说明</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14:paraId="32C8D2F4">
      <w:pPr>
        <w:pStyle w:val="29"/>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）推荐的</w:t>
      </w:r>
      <w:r>
        <w:rPr>
          <w:rFonts w:hint="eastAsia" w:ascii="仿宋_GB2312" w:hAnsi="仿宋_GB2312" w:eastAsia="仿宋_GB2312" w:cs="仿宋_GB2312"/>
          <w:color w:val="auto"/>
          <w:sz w:val="24"/>
          <w:szCs w:val="24"/>
          <w:highlight w:val="none"/>
          <w:lang w:eastAsia="zh-CN"/>
        </w:rPr>
        <w:t>成交</w:t>
      </w:r>
      <w:r>
        <w:rPr>
          <w:rFonts w:hint="eastAsia" w:ascii="仿宋_GB2312" w:hAnsi="仿宋_GB2312" w:eastAsia="仿宋_GB2312" w:cs="仿宋_GB2312"/>
          <w:color w:val="auto"/>
          <w:sz w:val="24"/>
          <w:szCs w:val="24"/>
          <w:highlight w:val="none"/>
        </w:rPr>
        <w:t>候选人名单；</w:t>
      </w:r>
    </w:p>
    <w:p w14:paraId="51CCC9AA">
      <w:pPr>
        <w:pStyle w:val="29"/>
        <w:spacing w:line="240" w:lineRule="auto"/>
        <w:ind w:firstLine="42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）签订合同前要处理的事宜；</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如有</w:t>
      </w:r>
      <w:r>
        <w:rPr>
          <w:rFonts w:hint="eastAsia" w:ascii="仿宋_GB2312" w:hAnsi="仿宋_GB2312" w:eastAsia="仿宋_GB2312" w:cs="仿宋_GB2312"/>
          <w:color w:val="auto"/>
          <w:sz w:val="24"/>
          <w:szCs w:val="24"/>
          <w:highlight w:val="none"/>
          <w:lang w:eastAsia="zh-CN"/>
        </w:rPr>
        <w:t>）</w:t>
      </w:r>
    </w:p>
    <w:p w14:paraId="05F8CD6D">
      <w:pPr>
        <w:pStyle w:val="29"/>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）澄清、说明、补正事项纪要；</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如有</w:t>
      </w:r>
      <w:r>
        <w:rPr>
          <w:rFonts w:hint="eastAsia" w:ascii="仿宋_GB2312" w:hAnsi="仿宋_GB2312" w:eastAsia="仿宋_GB2312" w:cs="仿宋_GB2312"/>
          <w:color w:val="auto"/>
          <w:sz w:val="24"/>
          <w:szCs w:val="24"/>
          <w:highlight w:val="none"/>
          <w:lang w:eastAsia="zh-CN"/>
        </w:rPr>
        <w:t>）</w:t>
      </w:r>
    </w:p>
    <w:p w14:paraId="55114F98">
      <w:pPr>
        <w:pStyle w:val="29"/>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成员名单及本人签字、拒绝在评审报告上签字的</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成员名单及其陈述的不同意见和理由。</w:t>
      </w:r>
    </w:p>
    <w:p w14:paraId="2D3EC6F6">
      <w:pPr>
        <w:pStyle w:val="29"/>
        <w:spacing w:line="240" w:lineRule="auto"/>
        <w:ind w:firstLine="420"/>
        <w:rPr>
          <w:rFonts w:hint="eastAsia" w:ascii="宋体" w:hAnsi="宋体" w:eastAsia="宋体" w:cs="宋体"/>
          <w:color w:val="auto"/>
          <w:sz w:val="21"/>
          <w:highlight w:val="none"/>
        </w:rPr>
      </w:pPr>
    </w:p>
    <w:p w14:paraId="55A9CF2E">
      <w:pPr>
        <w:pStyle w:val="28"/>
        <w:numPr>
          <w:ilvl w:val="0"/>
          <w:numId w:val="1"/>
        </w:numPr>
        <w:snapToGrid w:val="0"/>
        <w:spacing w:before="120" w:after="120"/>
        <w:ind w:left="0" w:leftChars="0" w:firstLine="0" w:firstLineChars="0"/>
        <w:rPr>
          <w:rFonts w:hint="eastAsia" w:ascii="方正小标宋简体" w:hAnsi="方正小标宋简体" w:eastAsia="方正小标宋简体" w:cs="方正小标宋简体"/>
          <w:b/>
          <w:kern w:val="2"/>
          <w:sz w:val="36"/>
          <w:szCs w:val="36"/>
          <w:lang w:val="en-US" w:eastAsia="zh-CN" w:bidi="ar-SA"/>
        </w:rPr>
      </w:pPr>
      <w:bookmarkStart w:id="21" w:name="_Toc4457"/>
      <w:r>
        <w:rPr>
          <w:rFonts w:hint="eastAsia" w:ascii="方正小标宋简体" w:hAnsi="方正小标宋简体" w:eastAsia="方正小标宋简体" w:cs="方正小标宋简体"/>
          <w:b/>
          <w:kern w:val="2"/>
          <w:sz w:val="36"/>
          <w:szCs w:val="36"/>
          <w:lang w:val="en-US" w:eastAsia="zh-CN" w:bidi="ar-SA"/>
        </w:rPr>
        <w:t>采购需求书</w:t>
      </w:r>
      <w:bookmarkEnd w:id="21"/>
    </w:p>
    <w:p w14:paraId="4DF99E4F">
      <w:pPr>
        <w:spacing w:line="400" w:lineRule="exact"/>
        <w:jc w:val="left"/>
        <w:rPr>
          <w:rFonts w:hint="eastAsia" w:ascii="宋体" w:hAnsi="宋体" w:cs="宋体"/>
          <w:b/>
          <w:color w:val="auto"/>
          <w:szCs w:val="21"/>
        </w:rPr>
      </w:pPr>
      <w:r>
        <w:rPr>
          <w:rFonts w:hint="eastAsia" w:ascii="宋体" w:hAnsi="宋体" w:cs="宋体"/>
          <w:b/>
          <w:color w:val="auto"/>
          <w:szCs w:val="21"/>
        </w:rPr>
        <w:t>总则</w:t>
      </w:r>
    </w:p>
    <w:p w14:paraId="692F152F">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1.1本节为</w:t>
      </w:r>
      <w:r>
        <w:rPr>
          <w:rFonts w:hint="eastAsia" w:ascii="宋体" w:hAnsi="宋体" w:cs="宋体"/>
          <w:color w:val="auto"/>
          <w:szCs w:val="21"/>
          <w:lang w:val="en-US" w:eastAsia="zh-CN"/>
        </w:rPr>
        <w:t>采购人</w:t>
      </w:r>
      <w:r>
        <w:rPr>
          <w:rFonts w:hint="eastAsia" w:ascii="宋体" w:hAnsi="宋体" w:cs="宋体"/>
          <w:color w:val="auto"/>
          <w:szCs w:val="21"/>
        </w:rPr>
        <w:t>向</w:t>
      </w:r>
      <w:r>
        <w:rPr>
          <w:rFonts w:hint="eastAsia" w:ascii="宋体" w:hAnsi="宋体" w:cs="宋体"/>
          <w:color w:val="auto"/>
          <w:szCs w:val="21"/>
          <w:lang w:val="en-US" w:eastAsia="zh-CN"/>
        </w:rPr>
        <w:t>供应商</w:t>
      </w:r>
      <w:r>
        <w:rPr>
          <w:rFonts w:hint="eastAsia" w:ascii="宋体" w:hAnsi="宋体" w:cs="宋体"/>
          <w:color w:val="auto"/>
          <w:szCs w:val="21"/>
        </w:rPr>
        <w:t>提出的最低要求，作为</w:t>
      </w:r>
      <w:r>
        <w:rPr>
          <w:rFonts w:hint="eastAsia" w:ascii="宋体" w:hAnsi="宋体" w:cs="宋体"/>
          <w:color w:val="auto"/>
          <w:szCs w:val="21"/>
          <w:lang w:val="en-US" w:eastAsia="zh-CN"/>
        </w:rPr>
        <w:t>供应商</w:t>
      </w:r>
      <w:r>
        <w:rPr>
          <w:rFonts w:hint="eastAsia" w:ascii="宋体" w:hAnsi="宋体" w:cs="宋体"/>
          <w:color w:val="auto"/>
          <w:szCs w:val="21"/>
        </w:rPr>
        <w:t>填写</w:t>
      </w:r>
      <w:r>
        <w:rPr>
          <w:rFonts w:hint="eastAsia" w:ascii="宋体" w:hAnsi="宋体" w:cs="宋体"/>
          <w:color w:val="auto"/>
          <w:szCs w:val="21"/>
          <w:lang w:val="en-US" w:eastAsia="zh-CN"/>
        </w:rPr>
        <w:t>技术商务偏离表</w:t>
      </w:r>
      <w:r>
        <w:rPr>
          <w:rFonts w:hint="eastAsia" w:ascii="宋体" w:hAnsi="宋体" w:cs="宋体"/>
          <w:color w:val="auto"/>
          <w:szCs w:val="21"/>
        </w:rPr>
        <w:t>的依据，根据</w:t>
      </w:r>
      <w:r>
        <w:rPr>
          <w:rFonts w:hint="eastAsia" w:ascii="宋体" w:hAnsi="宋体" w:cs="宋体"/>
          <w:color w:val="auto"/>
          <w:szCs w:val="21"/>
          <w:lang w:val="en-US" w:eastAsia="zh-CN"/>
        </w:rPr>
        <w:t>供应商</w:t>
      </w:r>
      <w:r>
        <w:rPr>
          <w:rFonts w:hint="eastAsia" w:ascii="宋体" w:hAnsi="宋体" w:cs="宋体"/>
          <w:color w:val="auto"/>
          <w:szCs w:val="21"/>
        </w:rPr>
        <w:t>的</w:t>
      </w:r>
      <w:r>
        <w:rPr>
          <w:rFonts w:hint="eastAsia" w:ascii="宋体" w:hAnsi="宋体" w:cs="宋体"/>
          <w:color w:val="auto"/>
          <w:szCs w:val="21"/>
          <w:lang w:val="en-US" w:eastAsia="zh-CN"/>
        </w:rPr>
        <w:t>响应文件</w:t>
      </w:r>
      <w:r>
        <w:rPr>
          <w:rFonts w:hint="eastAsia" w:ascii="宋体" w:hAnsi="宋体" w:cs="宋体"/>
          <w:color w:val="auto"/>
          <w:szCs w:val="21"/>
        </w:rPr>
        <w:t>完善后，将作为商务合同的附件之一。</w:t>
      </w:r>
    </w:p>
    <w:p w14:paraId="2C7977A0">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1.2对于本节提出的有关要求，</w:t>
      </w:r>
      <w:r>
        <w:rPr>
          <w:rFonts w:hint="eastAsia" w:ascii="宋体" w:hAnsi="宋体" w:cs="宋体"/>
          <w:color w:val="auto"/>
          <w:szCs w:val="21"/>
          <w:lang w:val="en-US" w:eastAsia="zh-CN"/>
        </w:rPr>
        <w:t>供应商</w:t>
      </w:r>
      <w:r>
        <w:rPr>
          <w:rFonts w:hint="eastAsia" w:ascii="宋体" w:hAnsi="宋体" w:cs="宋体"/>
          <w:color w:val="auto"/>
          <w:szCs w:val="21"/>
        </w:rPr>
        <w:t>应填写“</w:t>
      </w:r>
      <w:r>
        <w:rPr>
          <w:rFonts w:hint="eastAsia" w:ascii="宋体" w:hAnsi="宋体" w:cs="宋体"/>
          <w:color w:val="auto"/>
          <w:szCs w:val="21"/>
          <w:lang w:val="en-US" w:eastAsia="zh-CN"/>
        </w:rPr>
        <w:t>技术商务偏离表</w:t>
      </w:r>
      <w:r>
        <w:rPr>
          <w:rFonts w:hint="eastAsia" w:ascii="宋体" w:hAnsi="宋体" w:cs="宋体"/>
          <w:color w:val="auto"/>
          <w:szCs w:val="21"/>
        </w:rPr>
        <w:t>”。如存在偏离应提出充分理由并加以详尽说明。</w:t>
      </w:r>
    </w:p>
    <w:p w14:paraId="1B834572">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1.3对于本节中未能提出的指标和不合理的要求等，</w:t>
      </w:r>
      <w:r>
        <w:rPr>
          <w:rFonts w:hint="eastAsia" w:ascii="宋体" w:hAnsi="宋体" w:cs="宋体"/>
          <w:color w:val="auto"/>
          <w:szCs w:val="21"/>
          <w:lang w:val="en-US" w:eastAsia="zh-CN"/>
        </w:rPr>
        <w:t>供应商</w:t>
      </w:r>
      <w:r>
        <w:rPr>
          <w:rFonts w:hint="eastAsia" w:ascii="宋体" w:hAnsi="宋体" w:cs="宋体"/>
          <w:color w:val="auto"/>
          <w:szCs w:val="21"/>
        </w:rPr>
        <w:t xml:space="preserve">应在建议书中加以补充说明，并提供有关详细资料。 </w:t>
      </w:r>
    </w:p>
    <w:p w14:paraId="15906A79">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1.4</w:t>
      </w:r>
      <w:r>
        <w:rPr>
          <w:rFonts w:hint="eastAsia" w:ascii="宋体" w:hAnsi="宋体" w:cs="宋体"/>
          <w:color w:val="auto"/>
          <w:szCs w:val="21"/>
          <w:lang w:val="en-US" w:eastAsia="zh-CN"/>
        </w:rPr>
        <w:t>供应商</w:t>
      </w:r>
      <w:r>
        <w:rPr>
          <w:rFonts w:hint="eastAsia" w:ascii="宋体" w:hAnsi="宋体" w:cs="宋体"/>
          <w:color w:val="auto"/>
          <w:szCs w:val="21"/>
        </w:rPr>
        <w:t>应根据</w:t>
      </w:r>
      <w:r>
        <w:rPr>
          <w:rFonts w:hint="eastAsia" w:ascii="宋体" w:hAnsi="宋体" w:cs="宋体"/>
          <w:color w:val="auto"/>
          <w:szCs w:val="21"/>
          <w:lang w:val="en-US" w:eastAsia="zh-CN"/>
        </w:rPr>
        <w:t>采购</w:t>
      </w:r>
      <w:r>
        <w:rPr>
          <w:rFonts w:hint="eastAsia" w:ascii="宋体" w:hAnsi="宋体" w:cs="宋体"/>
          <w:color w:val="auto"/>
          <w:szCs w:val="21"/>
        </w:rPr>
        <w:t>项目的要求提出完整的实施方案，如有缺漏，由</w:t>
      </w:r>
      <w:r>
        <w:rPr>
          <w:rFonts w:hint="eastAsia" w:ascii="宋体" w:hAnsi="宋体" w:cs="宋体"/>
          <w:color w:val="auto"/>
          <w:szCs w:val="21"/>
          <w:lang w:val="en-US" w:eastAsia="zh-CN"/>
        </w:rPr>
        <w:t>供应商</w:t>
      </w:r>
      <w:r>
        <w:rPr>
          <w:rFonts w:hint="eastAsia" w:ascii="宋体" w:hAnsi="宋体" w:cs="宋体"/>
          <w:color w:val="auto"/>
          <w:szCs w:val="21"/>
        </w:rPr>
        <w:t>免费补足。</w:t>
      </w:r>
    </w:p>
    <w:p w14:paraId="6E4FFF97">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1.5</w:t>
      </w:r>
      <w:r>
        <w:rPr>
          <w:rFonts w:hint="eastAsia" w:ascii="宋体" w:hAnsi="宋体" w:cs="宋体"/>
          <w:color w:val="auto"/>
          <w:szCs w:val="21"/>
          <w:lang w:val="en-US" w:eastAsia="zh-CN"/>
        </w:rPr>
        <w:t>采购人</w:t>
      </w:r>
      <w:r>
        <w:rPr>
          <w:rFonts w:hint="eastAsia" w:ascii="宋体" w:hAnsi="宋体" w:cs="宋体"/>
          <w:color w:val="auto"/>
          <w:szCs w:val="21"/>
        </w:rPr>
        <w:t>有权在签订最终合同前，根据需要修改本章内容。技术标准和要求的最终解释权在</w:t>
      </w:r>
      <w:r>
        <w:rPr>
          <w:rFonts w:hint="eastAsia" w:ascii="宋体" w:hAnsi="宋体" w:cs="宋体"/>
          <w:color w:val="auto"/>
          <w:szCs w:val="21"/>
          <w:lang w:val="en-US" w:eastAsia="zh-CN"/>
        </w:rPr>
        <w:t>采购人</w:t>
      </w:r>
      <w:r>
        <w:rPr>
          <w:rFonts w:hint="eastAsia" w:ascii="宋体" w:hAnsi="宋体" w:cs="宋体"/>
          <w:color w:val="auto"/>
          <w:szCs w:val="21"/>
        </w:rPr>
        <w:t>。</w:t>
      </w:r>
    </w:p>
    <w:p w14:paraId="2002FDAF">
      <w:pPr>
        <w:pStyle w:val="28"/>
        <w:numPr>
          <w:ilvl w:val="0"/>
          <w:numId w:val="0"/>
        </w:numPr>
        <w:snapToGrid w:val="0"/>
        <w:spacing w:before="120" w:after="120"/>
        <w:ind w:leftChars="0"/>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供应商须对《采购需求书》全部内容理解清楚，并填写《技术商务偏离表》（格式见第六章）</w:t>
      </w:r>
    </w:p>
    <w:p w14:paraId="2EB5A342">
      <w:pPr>
        <w:pStyle w:val="28"/>
        <w:numPr>
          <w:ilvl w:val="0"/>
          <w:numId w:val="0"/>
        </w:numPr>
        <w:snapToGrid w:val="0"/>
        <w:spacing w:before="120" w:after="120"/>
        <w:ind w:leftChars="0"/>
        <w:jc w:val="center"/>
        <w:rPr>
          <w:rFonts w:hint="eastAsia" w:asciiTheme="minorEastAsia" w:hAnsiTheme="minorEastAsia" w:eastAsiaTheme="minorEastAsia" w:cstheme="minorEastAsia"/>
          <w:b/>
          <w:bCs/>
          <w:sz w:val="32"/>
          <w:szCs w:val="32"/>
          <w:lang w:val="en-US" w:eastAsia="zh-CN"/>
        </w:rPr>
      </w:pPr>
    </w:p>
    <w:p w14:paraId="5B62E7DD">
      <w:pPr>
        <w:pStyle w:val="28"/>
        <w:numPr>
          <w:ilvl w:val="0"/>
          <w:numId w:val="0"/>
        </w:numPr>
        <w:snapToGrid w:val="0"/>
        <w:spacing w:before="120" w:after="120"/>
        <w:ind w:leftChars="0"/>
        <w:jc w:val="center"/>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sz w:val="32"/>
          <w:szCs w:val="32"/>
          <w:lang w:val="en-US" w:eastAsia="zh-CN"/>
        </w:rPr>
        <w:t>2026年ITSS三级认证初审认证及有效期内监督审核采购项目采购需求书</w:t>
      </w:r>
    </w:p>
    <w:p w14:paraId="21DE6159">
      <w:pPr>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 xml:space="preserve">1.时间要求：按合同约定时间完成 ITSS 三级认证初审认证及有效期内监督审核工作。 </w:t>
      </w:r>
    </w:p>
    <w:p w14:paraId="2DF7C61D">
      <w:pPr>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 xml:space="preserve">2.项目要求： </w:t>
      </w:r>
    </w:p>
    <w:p w14:paraId="5C84DFA8">
      <w:pPr>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本项目要求根据ITSS 的初审及年度监审的要求，提供资料清单准备、认证审核等服务。及时提交审核计划，按双方约定时间委派有资格人员组成审核小组实施审核工作并及时出具审核报告。</w:t>
      </w:r>
    </w:p>
    <w:p w14:paraId="78AF260C">
      <w:pPr>
        <w:rPr>
          <w:rFonts w:hint="eastAsia" w:ascii="方正小标宋简体" w:hAnsi="方正小标宋简体" w:eastAsia="方正小标宋简体" w:cs="方正小标宋简体"/>
          <w:b/>
          <w:color w:val="auto"/>
          <w:kern w:val="2"/>
          <w:sz w:val="36"/>
          <w:szCs w:val="36"/>
          <w:lang w:val="en-US" w:eastAsia="zh-CN" w:bidi="ar-SA"/>
        </w:rPr>
      </w:pPr>
      <w:r>
        <w:rPr>
          <w:rFonts w:hint="eastAsia" w:ascii="方正小标宋简体" w:hAnsi="方正小标宋简体" w:eastAsia="方正小标宋简体" w:cs="方正小标宋简体"/>
          <w:b/>
          <w:color w:val="auto"/>
          <w:kern w:val="2"/>
          <w:sz w:val="36"/>
          <w:szCs w:val="36"/>
          <w:lang w:val="en-US" w:eastAsia="zh-CN" w:bidi="ar-SA"/>
        </w:rPr>
        <w:br w:type="page"/>
      </w:r>
    </w:p>
    <w:p w14:paraId="2138A5D2">
      <w:pPr>
        <w:pStyle w:val="28"/>
        <w:numPr>
          <w:ilvl w:val="0"/>
          <w:numId w:val="1"/>
        </w:numPr>
        <w:snapToGrid w:val="0"/>
        <w:spacing w:before="120" w:after="120"/>
        <w:ind w:left="0" w:leftChars="0" w:firstLine="0" w:firstLineChars="0"/>
        <w:rPr>
          <w:rFonts w:hint="eastAsia" w:ascii="方正小标宋简体" w:hAnsi="方正小标宋简体" w:eastAsia="方正小标宋简体" w:cs="方正小标宋简体"/>
          <w:b/>
          <w:kern w:val="2"/>
          <w:sz w:val="36"/>
          <w:szCs w:val="36"/>
          <w:lang w:val="en-US" w:eastAsia="zh-CN" w:bidi="ar-SA"/>
        </w:rPr>
      </w:pPr>
      <w:r>
        <w:rPr>
          <w:rFonts w:hint="eastAsia" w:ascii="方正小标宋简体" w:hAnsi="方正小标宋简体" w:eastAsia="方正小标宋简体" w:cs="方正小标宋简体"/>
          <w:b/>
          <w:kern w:val="2"/>
          <w:sz w:val="36"/>
          <w:szCs w:val="36"/>
          <w:lang w:val="en-US" w:eastAsia="zh-CN" w:bidi="ar-SA"/>
        </w:rPr>
        <w:t>商务合同</w:t>
      </w:r>
    </w:p>
    <w:p w14:paraId="00FF4089">
      <w:pPr>
        <w:spacing w:line="400" w:lineRule="exact"/>
        <w:jc w:val="left"/>
        <w:rPr>
          <w:rFonts w:hint="eastAsia" w:ascii="宋体" w:hAnsi="宋体" w:cs="宋体"/>
          <w:b/>
          <w:color w:val="auto"/>
          <w:szCs w:val="21"/>
        </w:rPr>
      </w:pPr>
      <w:r>
        <w:rPr>
          <w:rFonts w:hint="eastAsia" w:ascii="宋体" w:hAnsi="宋体" w:cs="宋体"/>
          <w:b/>
          <w:color w:val="auto"/>
          <w:szCs w:val="21"/>
        </w:rPr>
        <w:t>总则</w:t>
      </w:r>
    </w:p>
    <w:p w14:paraId="689C774E">
      <w:pPr>
        <w:spacing w:line="400" w:lineRule="exact"/>
        <w:jc w:val="left"/>
        <w:rPr>
          <w:rFonts w:hint="eastAsia" w:ascii="宋体" w:hAnsi="宋体" w:cs="宋体"/>
          <w:color w:val="auto"/>
          <w:szCs w:val="21"/>
        </w:rPr>
      </w:pPr>
      <w:r>
        <w:rPr>
          <w:rFonts w:hint="eastAsia" w:ascii="宋体" w:hAnsi="宋体" w:cs="宋体"/>
          <w:color w:val="auto"/>
          <w:szCs w:val="21"/>
        </w:rPr>
        <w:t>1.1本章涉及商务合同条款要求，</w:t>
      </w:r>
      <w:r>
        <w:rPr>
          <w:rFonts w:hint="eastAsia" w:ascii="宋体" w:hAnsi="宋体" w:cs="宋体"/>
          <w:color w:val="auto"/>
          <w:szCs w:val="21"/>
          <w:lang w:val="en-US" w:eastAsia="zh-CN"/>
        </w:rPr>
        <w:t>供应商应填写</w:t>
      </w:r>
      <w:r>
        <w:rPr>
          <w:rFonts w:hint="eastAsia" w:ascii="宋体" w:hAnsi="宋体" w:eastAsia="宋体" w:cs="宋体"/>
          <w:color w:val="auto"/>
          <w:szCs w:val="21"/>
          <w:highlight w:val="none"/>
        </w:rPr>
        <w:t>技术商务偏离表</w:t>
      </w:r>
      <w:r>
        <w:rPr>
          <w:rFonts w:hint="eastAsia" w:ascii="宋体" w:hAnsi="宋体" w:cs="宋体"/>
          <w:color w:val="auto"/>
          <w:szCs w:val="21"/>
        </w:rPr>
        <w:t>，</w:t>
      </w:r>
      <w:r>
        <w:rPr>
          <w:rFonts w:hint="eastAsia" w:ascii="宋体" w:hAnsi="宋体" w:cs="宋体"/>
          <w:color w:val="auto"/>
          <w:szCs w:val="21"/>
          <w:lang w:eastAsia="zh-CN"/>
        </w:rPr>
        <w:t>该表</w:t>
      </w:r>
      <w:r>
        <w:rPr>
          <w:rFonts w:hint="eastAsia" w:ascii="宋体" w:hAnsi="宋体" w:cs="宋体"/>
          <w:color w:val="auto"/>
          <w:szCs w:val="21"/>
        </w:rPr>
        <w:t>作为</w:t>
      </w:r>
      <w:r>
        <w:rPr>
          <w:rFonts w:hint="eastAsia" w:ascii="宋体" w:hAnsi="宋体" w:cs="宋体"/>
          <w:color w:val="auto"/>
          <w:szCs w:val="21"/>
          <w:lang w:val="en-US" w:eastAsia="zh-CN"/>
        </w:rPr>
        <w:t>成交</w:t>
      </w:r>
      <w:r>
        <w:rPr>
          <w:rFonts w:hint="eastAsia" w:ascii="宋体" w:hAnsi="宋体" w:cs="宋体"/>
          <w:color w:val="auto"/>
          <w:szCs w:val="21"/>
        </w:rPr>
        <w:t>后</w:t>
      </w:r>
      <w:r>
        <w:rPr>
          <w:rFonts w:hint="eastAsia" w:ascii="宋体" w:hAnsi="宋体" w:cs="宋体"/>
          <w:color w:val="auto"/>
          <w:szCs w:val="21"/>
          <w:lang w:val="en-US" w:eastAsia="zh-CN"/>
        </w:rPr>
        <w:t>甲乙</w:t>
      </w:r>
      <w:r>
        <w:rPr>
          <w:rFonts w:hint="eastAsia" w:ascii="宋体" w:hAnsi="宋体" w:cs="宋体"/>
          <w:color w:val="auto"/>
          <w:szCs w:val="21"/>
        </w:rPr>
        <w:t>双方签订合同的基础。</w:t>
      </w:r>
    </w:p>
    <w:p w14:paraId="6D0F390A">
      <w:pPr>
        <w:spacing w:line="400" w:lineRule="exact"/>
        <w:jc w:val="left"/>
        <w:rPr>
          <w:rFonts w:hint="eastAsia" w:ascii="宋体" w:hAnsi="宋体" w:cs="宋体"/>
          <w:color w:val="auto"/>
          <w:szCs w:val="21"/>
        </w:rPr>
      </w:pPr>
      <w:r>
        <w:rPr>
          <w:rFonts w:hint="eastAsia" w:ascii="宋体" w:hAnsi="宋体" w:cs="宋体"/>
          <w:color w:val="auto"/>
          <w:szCs w:val="21"/>
        </w:rPr>
        <w:t>1.2针对本章合同条款内容，</w:t>
      </w:r>
      <w:r>
        <w:rPr>
          <w:rFonts w:hint="eastAsia" w:ascii="宋体" w:hAnsi="宋体" w:cs="宋体"/>
          <w:color w:val="auto"/>
          <w:szCs w:val="21"/>
          <w:lang w:val="en-US" w:eastAsia="zh-CN"/>
        </w:rPr>
        <w:t>供应商</w:t>
      </w:r>
      <w:r>
        <w:rPr>
          <w:rFonts w:hint="eastAsia" w:ascii="宋体" w:hAnsi="宋体" w:cs="宋体"/>
          <w:color w:val="auto"/>
          <w:szCs w:val="21"/>
        </w:rPr>
        <w:t>应填写“</w:t>
      </w:r>
      <w:r>
        <w:rPr>
          <w:rFonts w:hint="eastAsia" w:ascii="宋体" w:hAnsi="宋体" w:eastAsia="宋体" w:cs="宋体"/>
          <w:color w:val="auto"/>
          <w:szCs w:val="21"/>
          <w:highlight w:val="none"/>
        </w:rPr>
        <w:t>技术商务偏离表</w:t>
      </w:r>
      <w:r>
        <w:rPr>
          <w:rFonts w:hint="eastAsia" w:ascii="宋体" w:hAnsi="宋体" w:cs="宋体"/>
          <w:color w:val="auto"/>
          <w:szCs w:val="21"/>
        </w:rPr>
        <w:t>”。如存在偏离应提出充分理由并在“</w:t>
      </w:r>
      <w:r>
        <w:rPr>
          <w:rFonts w:hint="eastAsia" w:ascii="宋体" w:hAnsi="宋体" w:eastAsia="宋体" w:cs="宋体"/>
          <w:color w:val="auto"/>
          <w:szCs w:val="21"/>
          <w:highlight w:val="none"/>
        </w:rPr>
        <w:t>技术商务偏离表</w:t>
      </w:r>
      <w:r>
        <w:rPr>
          <w:rFonts w:hint="eastAsia" w:ascii="宋体" w:hAnsi="宋体" w:cs="宋体"/>
          <w:color w:val="auto"/>
          <w:szCs w:val="21"/>
        </w:rPr>
        <w:t>”中加以详尽说明。</w:t>
      </w:r>
    </w:p>
    <w:p w14:paraId="2A25F818">
      <w:pPr>
        <w:spacing w:line="400" w:lineRule="exact"/>
        <w:jc w:val="left"/>
        <w:rPr>
          <w:rFonts w:hint="eastAsia" w:ascii="宋体" w:hAnsi="宋体" w:cs="宋体"/>
          <w:color w:val="auto"/>
          <w:szCs w:val="21"/>
        </w:rPr>
      </w:pPr>
      <w:r>
        <w:rPr>
          <w:rFonts w:hint="eastAsia" w:ascii="宋体" w:hAnsi="宋体" w:cs="宋体"/>
          <w:color w:val="auto"/>
          <w:szCs w:val="21"/>
        </w:rPr>
        <w:t>1.3本章内容根据</w:t>
      </w:r>
      <w:r>
        <w:rPr>
          <w:rFonts w:hint="eastAsia" w:ascii="宋体" w:hAnsi="宋体" w:cs="宋体"/>
          <w:color w:val="auto"/>
          <w:szCs w:val="21"/>
          <w:lang w:val="en-US" w:eastAsia="zh-CN"/>
        </w:rPr>
        <w:t>供应商</w:t>
      </w:r>
      <w:r>
        <w:rPr>
          <w:rFonts w:hint="eastAsia" w:ascii="宋体" w:hAnsi="宋体" w:cs="宋体"/>
          <w:color w:val="auto"/>
          <w:szCs w:val="21"/>
        </w:rPr>
        <w:t>的</w:t>
      </w:r>
      <w:r>
        <w:rPr>
          <w:rFonts w:hint="eastAsia" w:ascii="宋体" w:hAnsi="宋体" w:cs="宋体"/>
          <w:color w:val="auto"/>
          <w:szCs w:val="21"/>
          <w:lang w:val="en-US" w:eastAsia="zh-CN"/>
        </w:rPr>
        <w:t>响应</w:t>
      </w:r>
      <w:r>
        <w:rPr>
          <w:rFonts w:hint="eastAsia" w:ascii="宋体" w:hAnsi="宋体" w:cs="宋体"/>
          <w:color w:val="auto"/>
          <w:szCs w:val="21"/>
        </w:rPr>
        <w:t>情况完善后，将作为</w:t>
      </w:r>
      <w:r>
        <w:rPr>
          <w:rFonts w:hint="eastAsia" w:ascii="宋体" w:hAnsi="宋体" w:cs="宋体"/>
          <w:color w:val="auto"/>
          <w:szCs w:val="21"/>
          <w:lang w:val="en-US" w:eastAsia="zh-CN"/>
        </w:rPr>
        <w:t>采购人</w:t>
      </w:r>
      <w:r>
        <w:rPr>
          <w:rFonts w:hint="eastAsia" w:ascii="宋体" w:hAnsi="宋体" w:cs="宋体"/>
          <w:color w:val="auto"/>
          <w:szCs w:val="21"/>
        </w:rPr>
        <w:t>与</w:t>
      </w:r>
      <w:r>
        <w:rPr>
          <w:rFonts w:hint="eastAsia" w:ascii="宋体" w:hAnsi="宋体" w:cs="宋体"/>
          <w:color w:val="auto"/>
          <w:szCs w:val="21"/>
          <w:lang w:val="en-US" w:eastAsia="zh-CN"/>
        </w:rPr>
        <w:t>成交人</w:t>
      </w:r>
      <w:r>
        <w:rPr>
          <w:rFonts w:hint="eastAsia" w:ascii="宋体" w:hAnsi="宋体" w:cs="宋体"/>
          <w:color w:val="auto"/>
          <w:szCs w:val="21"/>
        </w:rPr>
        <w:t>签订合同的基础。</w:t>
      </w:r>
      <w:r>
        <w:rPr>
          <w:rFonts w:hint="eastAsia" w:ascii="宋体" w:hAnsi="宋体" w:cs="宋体"/>
          <w:b/>
          <w:bCs/>
          <w:color w:val="auto"/>
          <w:szCs w:val="21"/>
          <w:u w:val="single"/>
          <w:lang w:val="en-US" w:eastAsia="zh-CN"/>
        </w:rPr>
        <w:t>广东南方网络信息科技有限公司</w:t>
      </w:r>
      <w:r>
        <w:rPr>
          <w:rFonts w:hint="eastAsia" w:ascii="宋体" w:hAnsi="宋体" w:cs="宋体"/>
          <w:color w:val="auto"/>
          <w:szCs w:val="21"/>
        </w:rPr>
        <w:t>为合同甲方；</w:t>
      </w:r>
      <w:r>
        <w:rPr>
          <w:rFonts w:hint="eastAsia" w:ascii="宋体" w:hAnsi="宋体" w:cs="宋体"/>
          <w:color w:val="auto"/>
          <w:szCs w:val="21"/>
          <w:lang w:val="en-US" w:eastAsia="zh-CN"/>
        </w:rPr>
        <w:t>成交人</w:t>
      </w:r>
      <w:r>
        <w:rPr>
          <w:rFonts w:hint="eastAsia" w:ascii="宋体" w:hAnsi="宋体" w:cs="宋体"/>
          <w:color w:val="auto"/>
          <w:szCs w:val="21"/>
        </w:rPr>
        <w:t>为合同乙方。</w:t>
      </w:r>
    </w:p>
    <w:p w14:paraId="4F283FE3">
      <w:pPr>
        <w:spacing w:line="40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供应商须对《商务合同书》全部条款理解清楚，并填写《技术商务偏离表》（格式见第六章）。</w:t>
      </w:r>
    </w:p>
    <w:p w14:paraId="5A7360EA">
      <w:pPr>
        <w:spacing w:line="400" w:lineRule="exact"/>
        <w:jc w:val="left"/>
        <w:rPr>
          <w:rFonts w:hint="eastAsia" w:ascii="方正小标宋简体" w:hAnsi="方正小标宋简体" w:eastAsia="方正小标宋简体" w:cs="方正小标宋简体"/>
          <w:b/>
          <w:bCs/>
          <w:color w:val="auto"/>
          <w:kern w:val="2"/>
          <w:sz w:val="36"/>
          <w:szCs w:val="36"/>
          <w:lang w:val="en-US" w:eastAsia="zh-CN" w:bidi="ar-SA"/>
        </w:rPr>
      </w:pPr>
      <w:r>
        <w:rPr>
          <w:rFonts w:hint="eastAsia" w:ascii="宋体" w:hAnsi="宋体" w:eastAsia="宋体" w:cs="宋体"/>
          <w:b/>
          <w:bCs/>
          <w:color w:val="auto"/>
          <w:szCs w:val="21"/>
        </w:rPr>
        <w:t>注：本合同仅为合同草案文本，合同签订双方可根据项目的具体要求进行修订和细化</w:t>
      </w:r>
      <w:r>
        <w:rPr>
          <w:rFonts w:hint="eastAsia" w:ascii="宋体" w:hAnsi="宋体" w:eastAsia="宋体" w:cs="宋体"/>
          <w:b/>
          <w:bCs/>
          <w:color w:val="auto"/>
          <w:szCs w:val="21"/>
          <w:lang w:val="en-US" w:eastAsia="zh-CN"/>
        </w:rPr>
        <w:t>，</w:t>
      </w:r>
      <w:r>
        <w:rPr>
          <w:rFonts w:hint="eastAsia" w:ascii="宋体" w:hAnsi="宋体" w:eastAsia="宋体" w:cs="宋体"/>
          <w:b/>
          <w:bCs/>
          <w:color w:val="auto"/>
          <w:szCs w:val="21"/>
        </w:rPr>
        <w:t>当供应商在成交后，应依据本合同的主要条款与采购方签订正式合同；当本合同与</w:t>
      </w:r>
      <w:r>
        <w:rPr>
          <w:rFonts w:hint="eastAsia" w:ascii="宋体" w:hAnsi="宋体" w:eastAsia="宋体" w:cs="宋体"/>
          <w:b/>
          <w:bCs/>
          <w:color w:val="auto"/>
          <w:szCs w:val="21"/>
          <w:lang w:val="en-US" w:eastAsia="zh-CN"/>
        </w:rPr>
        <w:t>询价采购</w:t>
      </w:r>
      <w:r>
        <w:rPr>
          <w:rFonts w:hint="eastAsia" w:ascii="宋体" w:hAnsi="宋体" w:eastAsia="宋体" w:cs="宋体"/>
          <w:b/>
          <w:bCs/>
          <w:color w:val="auto"/>
          <w:szCs w:val="21"/>
        </w:rPr>
        <w:t>文件其他部分有冲突，应按</w:t>
      </w:r>
      <w:r>
        <w:rPr>
          <w:rFonts w:hint="eastAsia" w:ascii="宋体" w:hAnsi="宋体" w:eastAsia="宋体" w:cs="宋体"/>
          <w:b/>
          <w:bCs/>
          <w:color w:val="auto"/>
          <w:szCs w:val="21"/>
          <w:lang w:val="en-US" w:eastAsia="zh-CN"/>
        </w:rPr>
        <w:t>询价采购</w:t>
      </w:r>
      <w:r>
        <w:rPr>
          <w:rFonts w:hint="eastAsia" w:ascii="宋体" w:hAnsi="宋体" w:eastAsia="宋体" w:cs="宋体"/>
          <w:b/>
          <w:bCs/>
          <w:color w:val="auto"/>
          <w:szCs w:val="21"/>
        </w:rPr>
        <w:t>文件的其他部分为准编制</w:t>
      </w:r>
      <w:r>
        <w:rPr>
          <w:rFonts w:hint="eastAsia" w:ascii="宋体" w:hAnsi="宋体" w:eastAsia="宋体" w:cs="宋体"/>
          <w:b/>
          <w:bCs/>
          <w:color w:val="auto"/>
          <w:szCs w:val="21"/>
          <w:lang w:val="en-US" w:eastAsia="zh-CN"/>
        </w:rPr>
        <w:t>合同</w:t>
      </w:r>
      <w:r>
        <w:rPr>
          <w:rFonts w:hint="eastAsia" w:ascii="宋体" w:hAnsi="宋体" w:eastAsia="宋体" w:cs="宋体"/>
          <w:b/>
          <w:bCs/>
          <w:color w:val="auto"/>
          <w:szCs w:val="21"/>
        </w:rPr>
        <w:t>。合同版本与条款以甲方最新合同模板为准。</w:t>
      </w:r>
    </w:p>
    <w:p w14:paraId="24D731C3">
      <w:pPr>
        <w:pStyle w:val="3"/>
        <w:rPr>
          <w:color w:val="auto"/>
        </w:rPr>
        <w:sectPr>
          <w:footerReference r:id="rId3" w:type="default"/>
          <w:pgSz w:w="11906" w:h="16838"/>
          <w:pgMar w:top="1440" w:right="1800" w:bottom="1440" w:left="1800" w:header="851" w:footer="992" w:gutter="0"/>
          <w:cols w:space="720" w:num="1"/>
          <w:docGrid w:type="lines" w:linePitch="312" w:charSpace="0"/>
        </w:sectPr>
      </w:pPr>
    </w:p>
    <w:p w14:paraId="147542FF">
      <w:pPr>
        <w:pStyle w:val="21"/>
        <w:ind w:left="0" w:leftChars="0" w:firstLine="0" w:firstLineChars="0"/>
        <w:jc w:val="center"/>
        <w:rPr>
          <w:rFonts w:hint="eastAsia"/>
          <w:color w:val="auto"/>
          <w:lang w:eastAsia="zh-CN"/>
        </w:rPr>
      </w:pPr>
      <w:r>
        <w:rPr>
          <w:rFonts w:hint="eastAsia" w:asciiTheme="minorEastAsia" w:hAnsiTheme="minorEastAsia" w:eastAsiaTheme="minorEastAsia" w:cstheme="minorEastAsia"/>
          <w:b/>
          <w:bCs/>
          <w:color w:val="auto"/>
          <w:sz w:val="32"/>
          <w:szCs w:val="32"/>
          <w:lang w:val="en-US" w:eastAsia="zh-CN"/>
        </w:rPr>
        <w:t>2026年ITSS三级认证初审认证及有效期内监督审核采购项目</w:t>
      </w:r>
      <w:r>
        <w:rPr>
          <w:rFonts w:hint="eastAsia" w:ascii="宋体" w:hAnsi="宋体" w:eastAsia="宋体" w:cs="宋体"/>
          <w:b/>
          <w:bCs w:val="0"/>
          <w:color w:val="auto"/>
          <w:sz w:val="32"/>
          <w:szCs w:val="32"/>
          <w:lang w:val="en-US" w:eastAsia="zh-CN"/>
        </w:rPr>
        <w:t>合同书</w:t>
      </w:r>
    </w:p>
    <w:p w14:paraId="1791FF85">
      <w:pPr>
        <w:rPr>
          <w:rFonts w:ascii="黑体" w:eastAsia="黑体"/>
          <w:bCs/>
          <w:color w:val="auto"/>
          <w:sz w:val="21"/>
          <w:szCs w:val="21"/>
        </w:rPr>
      </w:pPr>
      <w:r>
        <w:rPr>
          <w:rFonts w:hint="eastAsia" w:ascii="黑体" w:eastAsia="黑体"/>
          <w:bCs/>
          <w:color w:val="auto"/>
          <w:sz w:val="21"/>
          <w:szCs w:val="21"/>
        </w:rPr>
        <w:t>甲方：广东南方网络信息科技有限公司</w:t>
      </w:r>
    </w:p>
    <w:p w14:paraId="24F4CAA4">
      <w:pPr>
        <w:ind w:left="1200" w:hanging="840" w:hangingChars="400"/>
        <w:rPr>
          <w:rFonts w:ascii="黑体" w:eastAsia="黑体"/>
          <w:bCs/>
          <w:color w:val="auto"/>
          <w:sz w:val="21"/>
          <w:szCs w:val="21"/>
        </w:rPr>
      </w:pPr>
      <w:r>
        <w:rPr>
          <w:rFonts w:hint="eastAsia" w:ascii="黑体" w:eastAsia="黑体"/>
          <w:bCs/>
          <w:color w:val="auto"/>
          <w:sz w:val="21"/>
          <w:szCs w:val="21"/>
        </w:rPr>
        <w:t>乙方：</w:t>
      </w:r>
    </w:p>
    <w:p w14:paraId="74BBF5F7">
      <w:pPr>
        <w:spacing w:line="500" w:lineRule="exact"/>
        <w:ind w:firstLine="420" w:firstLineChars="200"/>
        <w:rPr>
          <w:rFonts w:ascii="宋体" w:hAnsi="宋体"/>
          <w:color w:val="auto"/>
          <w:sz w:val="21"/>
          <w:szCs w:val="21"/>
        </w:rPr>
      </w:pPr>
      <w:r>
        <w:rPr>
          <w:rFonts w:hint="eastAsia" w:ascii="宋体" w:hAnsi="宋体"/>
          <w:color w:val="auto"/>
          <w:sz w:val="21"/>
          <w:szCs w:val="21"/>
        </w:rPr>
        <w:t>甲、乙双方就甲方委托乙方进行运维服务能力成熟度三级的符合性评估事宜达成以下约定。</w:t>
      </w:r>
    </w:p>
    <w:p w14:paraId="255239C6">
      <w:pPr>
        <w:spacing w:line="500" w:lineRule="exact"/>
        <w:ind w:left="1124" w:hanging="843" w:hangingChars="400"/>
        <w:rPr>
          <w:rFonts w:ascii="黑体" w:eastAsia="黑体"/>
          <w:b/>
          <w:color w:val="auto"/>
          <w:sz w:val="21"/>
          <w:szCs w:val="21"/>
        </w:rPr>
      </w:pPr>
      <w:r>
        <w:rPr>
          <w:rFonts w:hint="eastAsia" w:ascii="黑体" w:eastAsia="黑体"/>
          <w:b/>
          <w:color w:val="auto"/>
          <w:sz w:val="21"/>
          <w:szCs w:val="21"/>
        </w:rPr>
        <w:t>1内容和范围</w:t>
      </w:r>
    </w:p>
    <w:p w14:paraId="7E9E449C">
      <w:pPr>
        <w:spacing w:line="500" w:lineRule="exact"/>
        <w:ind w:firstLine="420" w:firstLineChars="200"/>
        <w:rPr>
          <w:rFonts w:hint="eastAsia" w:ascii="宋体" w:hAnsi="宋体"/>
          <w:color w:val="auto"/>
          <w:sz w:val="21"/>
          <w:szCs w:val="21"/>
        </w:rPr>
      </w:pPr>
      <w:r>
        <w:rPr>
          <w:rFonts w:hint="eastAsia" w:ascii="宋体" w:hAnsi="宋体"/>
          <w:color w:val="auto"/>
          <w:sz w:val="21"/>
          <w:szCs w:val="21"/>
        </w:rPr>
        <w:t>乙方根据甲方的申请，依据《信息技术服务运行维护服务能力成熟度模型》标准中成熟度三级的要求，对甲方运维服务能力管理体系的建立及实施情况进行评估，从而确定甲方的运维服务能力管理是否满足成熟度三级的要求。</w:t>
      </w:r>
    </w:p>
    <w:p w14:paraId="5A2E5842">
      <w:pPr>
        <w:spacing w:line="360" w:lineRule="auto"/>
        <w:rPr>
          <w:rFonts w:ascii="宋体" w:hAnsi="宋体"/>
          <w:color w:val="auto"/>
          <w:sz w:val="21"/>
          <w:szCs w:val="21"/>
        </w:rPr>
      </w:pPr>
      <w:r>
        <w:rPr>
          <w:rFonts w:hint="eastAsia" w:ascii="黑体" w:eastAsia="黑体"/>
          <w:b/>
          <w:color w:val="auto"/>
          <w:sz w:val="21"/>
          <w:szCs w:val="21"/>
        </w:rPr>
        <w:t xml:space="preserve">项目    </w:t>
      </w:r>
      <w:r>
        <w:rPr>
          <w:rFonts w:hint="eastAsia" w:ascii="黑体" w:eastAsia="黑体"/>
          <w:b/>
          <w:color w:val="auto"/>
          <w:sz w:val="21"/>
          <w:szCs w:val="21"/>
        </w:rPr>
        <w:sym w:font="Wingdings" w:char="F0FE"/>
      </w:r>
      <w:r>
        <w:rPr>
          <w:rFonts w:hint="eastAsia" w:ascii="黑体" w:eastAsia="黑体"/>
          <w:b/>
          <w:color w:val="auto"/>
          <w:sz w:val="21"/>
          <w:szCs w:val="21"/>
          <w:lang w:val="en-US" w:eastAsia="zh-CN"/>
        </w:rPr>
        <w:t>再</w:t>
      </w:r>
      <w:r>
        <w:rPr>
          <w:rFonts w:hint="eastAsia" w:ascii="黑体" w:eastAsia="黑体"/>
          <w:b/>
          <w:color w:val="auto"/>
          <w:sz w:val="21"/>
          <w:szCs w:val="21"/>
        </w:rPr>
        <w:t xml:space="preserve">评定     </w:t>
      </w:r>
      <w:r>
        <w:rPr>
          <w:rFonts w:hint="eastAsia" w:ascii="黑体" w:eastAsia="黑体"/>
          <w:b/>
          <w:color w:val="auto"/>
          <w:sz w:val="21"/>
          <w:szCs w:val="21"/>
        </w:rPr>
        <w:sym w:font="Wingdings" w:char="F0FE"/>
      </w:r>
      <w:r>
        <w:rPr>
          <w:rFonts w:hint="eastAsia" w:ascii="黑体" w:eastAsia="黑体"/>
          <w:b/>
          <w:color w:val="auto"/>
          <w:sz w:val="21"/>
          <w:szCs w:val="21"/>
        </w:rPr>
        <w:t xml:space="preserve">监督审核     </w:t>
      </w:r>
      <w:r>
        <w:rPr>
          <w:rFonts w:hint="eastAsia" w:ascii="黑体" w:hAnsi="黑体" w:eastAsia="黑体"/>
          <w:b/>
          <w:color w:val="auto"/>
          <w:sz w:val="21"/>
          <w:szCs w:val="21"/>
        </w:rPr>
        <w:t>□</w:t>
      </w:r>
      <w:r>
        <w:rPr>
          <w:rFonts w:hint="eastAsia" w:ascii="黑体" w:eastAsia="黑体"/>
          <w:b/>
          <w:color w:val="auto"/>
          <w:sz w:val="21"/>
          <w:szCs w:val="21"/>
        </w:rPr>
        <w:t>扩项</w:t>
      </w:r>
    </w:p>
    <w:p w14:paraId="2EAEB237">
      <w:pPr>
        <w:spacing w:before="156" w:beforeLines="50" w:line="480" w:lineRule="auto"/>
        <w:outlineLvl w:val="0"/>
        <w:rPr>
          <w:rFonts w:ascii="黑体" w:eastAsia="黑体"/>
          <w:b/>
          <w:color w:val="auto"/>
          <w:sz w:val="21"/>
          <w:szCs w:val="21"/>
        </w:rPr>
      </w:pPr>
      <w:r>
        <w:rPr>
          <w:rFonts w:hint="eastAsia" w:ascii="黑体" w:eastAsia="黑体"/>
          <w:b/>
          <w:color w:val="auto"/>
          <w:sz w:val="21"/>
          <w:szCs w:val="21"/>
        </w:rPr>
        <w:t>2评估时间安排</w:t>
      </w:r>
    </w:p>
    <w:p w14:paraId="347DCC5D">
      <w:pPr>
        <w:spacing w:line="360" w:lineRule="auto"/>
        <w:ind w:firstLine="420" w:firstLineChars="200"/>
        <w:rPr>
          <w:rFonts w:ascii="宋体" w:hAnsi="宋体"/>
          <w:color w:val="auto"/>
          <w:sz w:val="21"/>
          <w:szCs w:val="21"/>
        </w:rPr>
      </w:pPr>
      <w:r>
        <w:rPr>
          <w:rFonts w:hint="eastAsia" w:ascii="宋体" w:hAnsi="宋体"/>
          <w:color w:val="auto"/>
          <w:sz w:val="21"/>
          <w:szCs w:val="21"/>
        </w:rPr>
        <w:t>现场评估时间计划于202</w:t>
      </w:r>
      <w:r>
        <w:rPr>
          <w:rFonts w:hint="eastAsia" w:ascii="宋体" w:hAnsi="宋体"/>
          <w:color w:val="auto"/>
          <w:sz w:val="21"/>
          <w:szCs w:val="21"/>
          <w:lang w:val="en-US" w:eastAsia="zh-CN"/>
        </w:rPr>
        <w:t>6</w:t>
      </w:r>
      <w:r>
        <w:rPr>
          <w:rFonts w:hint="eastAsia" w:ascii="宋体" w:hAnsi="宋体"/>
          <w:color w:val="auto"/>
          <w:sz w:val="21"/>
          <w:szCs w:val="21"/>
        </w:rPr>
        <w:t>年 1</w:t>
      </w:r>
      <w:r>
        <w:rPr>
          <w:rFonts w:hint="eastAsia" w:ascii="宋体" w:hAnsi="宋体"/>
          <w:color w:val="auto"/>
          <w:sz w:val="21"/>
          <w:szCs w:val="21"/>
          <w:lang w:val="en-US" w:eastAsia="zh-CN"/>
        </w:rPr>
        <w:t>2</w:t>
      </w:r>
      <w:r>
        <w:rPr>
          <w:rFonts w:hint="eastAsia" w:ascii="宋体" w:hAnsi="宋体"/>
          <w:color w:val="auto"/>
          <w:sz w:val="21"/>
          <w:szCs w:val="21"/>
        </w:rPr>
        <w:t xml:space="preserve"> 月进行，最终评估日期及时间由双方具体商定。</w:t>
      </w:r>
    </w:p>
    <w:p w14:paraId="5383814B">
      <w:pPr>
        <w:spacing w:before="156" w:beforeLines="50" w:line="480" w:lineRule="auto"/>
        <w:outlineLvl w:val="0"/>
        <w:rPr>
          <w:rFonts w:ascii="黑体" w:eastAsia="黑体"/>
          <w:b/>
          <w:color w:val="auto"/>
          <w:sz w:val="21"/>
          <w:szCs w:val="21"/>
        </w:rPr>
      </w:pPr>
      <w:r>
        <w:rPr>
          <w:rFonts w:ascii="黑体" w:eastAsia="黑体"/>
          <w:b/>
          <w:color w:val="auto"/>
          <w:sz w:val="21"/>
          <w:szCs w:val="21"/>
        </w:rPr>
        <mc:AlternateContent>
          <mc:Choice Requires="wps">
            <w:drawing>
              <wp:anchor distT="0" distB="0" distL="114300" distR="114300" simplePos="0" relativeHeight="251663360" behindDoc="0" locked="0" layoutInCell="0" allowOverlap="1">
                <wp:simplePos x="0" y="0"/>
                <wp:positionH relativeFrom="column">
                  <wp:posOffset>6734175</wp:posOffset>
                </wp:positionH>
                <wp:positionV relativeFrom="paragraph">
                  <wp:posOffset>313055</wp:posOffset>
                </wp:positionV>
                <wp:extent cx="2667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30.25pt;margin-top:24.65pt;height:0pt;width:21pt;z-index:251663360;mso-width-relative:page;mso-height-relative:page;" filled="f" stroked="t" coordsize="21600,21600" o:allowincell="f" o:gfxdata="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tyx5v1gAA&#10;AAsBAAAPAAAAAAAAAAEAIAAAACIAAABkcnMvZG93bnJldi54bWxQSwECFAAUAAAACACHTuJAG+g2&#10;TecBAAC3AwAADgAAAAAAAAABACAAAAAlAQAAZHJzL2Uyb0RvYy54bWxQSwUGAAAAAAYABgBZAQAA&#10;fgUAAAAA&#10;">
                <v:fill on="f" focussize="0,0"/>
                <v:stroke color="#000000" joinstyle="round"/>
                <v:imagedata o:title=""/>
                <o:lock v:ext="edit" aspectratio="f"/>
              </v:line>
            </w:pict>
          </mc:Fallback>
        </mc:AlternateContent>
      </w:r>
      <w:r>
        <w:rPr>
          <w:rFonts w:hint="eastAsia" w:ascii="黑体" w:eastAsia="黑体"/>
          <w:b/>
          <w:color w:val="auto"/>
          <w:sz w:val="21"/>
          <w:szCs w:val="21"/>
        </w:rPr>
        <w:t>3 监督评估的实施</w:t>
      </w:r>
    </w:p>
    <w:p w14:paraId="3A3C3CE2">
      <w:pPr>
        <w:spacing w:line="360" w:lineRule="auto"/>
        <w:ind w:firstLine="420" w:firstLineChars="200"/>
        <w:rPr>
          <w:rFonts w:hint="eastAsia"/>
          <w:color w:val="auto"/>
          <w:sz w:val="21"/>
          <w:szCs w:val="21"/>
        </w:rPr>
      </w:pPr>
      <w:r>
        <w:rPr>
          <w:rFonts w:hint="eastAsia"/>
          <w:color w:val="auto"/>
          <w:sz w:val="21"/>
          <w:szCs w:val="21"/>
        </w:rPr>
        <w:t>服务</w:t>
      </w:r>
      <w:r>
        <w:rPr>
          <w:rFonts w:hint="eastAsia"/>
          <w:color w:val="auto"/>
          <w:sz w:val="21"/>
          <w:szCs w:val="21"/>
          <w:lang w:eastAsia="zh-CN"/>
        </w:rPr>
        <w:t>能力</w:t>
      </w:r>
      <w:r>
        <w:rPr>
          <w:rFonts w:hint="eastAsia"/>
          <w:color w:val="auto"/>
          <w:sz w:val="21"/>
          <w:szCs w:val="21"/>
        </w:rPr>
        <w:t>评估证书的有效期为三年。按证书保持要求应进行年度监督评估，监督评审时间为</w:t>
      </w:r>
      <w:r>
        <w:rPr>
          <w:rFonts w:hint="eastAsia"/>
          <w:color w:val="auto"/>
          <w:sz w:val="21"/>
          <w:szCs w:val="21"/>
          <w:lang w:val="en-US" w:eastAsia="zh-CN"/>
        </w:rPr>
        <w:t>再评定</w:t>
      </w:r>
      <w:r>
        <w:rPr>
          <w:rFonts w:hint="eastAsia"/>
          <w:color w:val="auto"/>
          <w:sz w:val="21"/>
          <w:szCs w:val="21"/>
        </w:rPr>
        <w:t>下证时间次年每年前2个月内开始启动，如有变化具体日期由双方另行商定。</w:t>
      </w:r>
    </w:p>
    <w:p w14:paraId="392ED37E">
      <w:pPr>
        <w:spacing w:before="156" w:beforeLines="50" w:line="480" w:lineRule="auto"/>
        <w:outlineLvl w:val="0"/>
        <w:rPr>
          <w:rFonts w:ascii="黑体" w:eastAsia="黑体"/>
          <w:b/>
          <w:color w:val="auto"/>
          <w:sz w:val="21"/>
          <w:szCs w:val="21"/>
        </w:rPr>
      </w:pPr>
      <w:r>
        <w:rPr>
          <w:rFonts w:hint="eastAsia" w:ascii="黑体" w:eastAsia="黑体"/>
          <w:b/>
          <w:color w:val="auto"/>
          <w:sz w:val="21"/>
          <w:szCs w:val="21"/>
        </w:rPr>
        <w:t>4申请再评定</w:t>
      </w:r>
      <w:r>
        <w:rPr>
          <w:rFonts w:ascii="黑体" w:eastAsia="黑体"/>
          <w:b/>
          <w:color w:val="auto"/>
          <w:sz w:val="21"/>
          <w:szCs w:val="21"/>
        </w:rPr>
        <w:t>说明</w:t>
      </w:r>
    </w:p>
    <w:p w14:paraId="61A3BE23">
      <w:pPr>
        <w:spacing w:line="360" w:lineRule="auto"/>
        <w:ind w:firstLine="420" w:firstLineChars="200"/>
        <w:rPr>
          <w:color w:val="auto"/>
          <w:sz w:val="21"/>
          <w:szCs w:val="21"/>
        </w:rPr>
      </w:pPr>
      <w:r>
        <w:rPr>
          <w:rFonts w:hint="eastAsia"/>
          <w:color w:val="auto"/>
          <w:sz w:val="21"/>
          <w:szCs w:val="21"/>
        </w:rPr>
        <w:t>对再评定双方应签署新的评估合同。</w:t>
      </w:r>
    </w:p>
    <w:p w14:paraId="55D1F106">
      <w:pPr>
        <w:spacing w:before="156" w:beforeLines="50" w:line="480" w:lineRule="auto"/>
        <w:outlineLvl w:val="0"/>
        <w:rPr>
          <w:rFonts w:ascii="黑体" w:eastAsia="黑体"/>
          <w:b/>
          <w:color w:val="auto"/>
          <w:sz w:val="21"/>
          <w:szCs w:val="21"/>
        </w:rPr>
      </w:pPr>
      <w:r>
        <w:rPr>
          <w:rFonts w:hint="eastAsia" w:ascii="黑体" w:eastAsia="黑体"/>
          <w:b/>
          <w:color w:val="auto"/>
          <w:sz w:val="21"/>
          <w:szCs w:val="21"/>
        </w:rPr>
        <w:t>5费用</w:t>
      </w:r>
    </w:p>
    <w:p w14:paraId="16EF5140">
      <w:pPr>
        <w:spacing w:before="156" w:beforeLines="50" w:line="480" w:lineRule="auto"/>
        <w:outlineLvl w:val="0"/>
        <w:rPr>
          <w:rFonts w:ascii="黑体" w:eastAsia="黑体"/>
          <w:b/>
          <w:color w:val="auto"/>
          <w:sz w:val="21"/>
          <w:szCs w:val="21"/>
        </w:rPr>
      </w:pPr>
      <w:r>
        <w:rPr>
          <w:rFonts w:ascii="黑体" w:eastAsia="黑体"/>
          <w:b/>
          <w:color w:val="auto"/>
          <w:sz w:val="21"/>
          <w:szCs w:val="21"/>
        </w:rPr>
        <w:t xml:space="preserve">5.1 </w:t>
      </w:r>
      <w:r>
        <w:rPr>
          <w:rFonts w:hint="eastAsia" w:ascii="黑体" w:eastAsia="黑体"/>
          <w:b/>
          <w:color w:val="auto"/>
          <w:sz w:val="21"/>
          <w:szCs w:val="21"/>
        </w:rPr>
        <w:t>评估费用：</w:t>
      </w:r>
    </w:p>
    <w:p w14:paraId="7310CB65">
      <w:pPr>
        <w:spacing w:line="360" w:lineRule="auto"/>
        <w:ind w:firstLine="420" w:firstLineChars="200"/>
        <w:rPr>
          <w:rFonts w:ascii="宋体" w:hAnsi="宋体"/>
          <w:color w:val="auto"/>
          <w:sz w:val="21"/>
          <w:szCs w:val="21"/>
          <w:u w:val="single"/>
        </w:rPr>
      </w:pPr>
      <w:r>
        <w:rPr>
          <w:rFonts w:hint="eastAsia"/>
          <w:color w:val="auto"/>
          <w:sz w:val="21"/>
          <w:szCs w:val="21"/>
        </w:rPr>
        <w:t>评估费总额为：</w:t>
      </w:r>
      <w:r>
        <w:rPr>
          <w:rFonts w:hint="eastAsia"/>
          <w:color w:val="auto"/>
          <w:sz w:val="21"/>
          <w:szCs w:val="21"/>
          <w:u w:val="single"/>
        </w:rPr>
        <w:t xml:space="preserve">￥ </w:t>
      </w:r>
      <w:r>
        <w:rPr>
          <w:rFonts w:hint="eastAsia"/>
          <w:color w:val="auto"/>
          <w:sz w:val="21"/>
          <w:szCs w:val="21"/>
          <w:u w:val="single"/>
          <w:lang w:val="en-US" w:eastAsia="zh-CN"/>
        </w:rPr>
        <w:t xml:space="preserve">         </w:t>
      </w:r>
      <w:r>
        <w:rPr>
          <w:rFonts w:hint="eastAsia"/>
          <w:color w:val="auto"/>
          <w:sz w:val="21"/>
          <w:szCs w:val="21"/>
          <w:u w:val="single"/>
        </w:rPr>
        <w:t xml:space="preserve"> </w:t>
      </w:r>
      <w:r>
        <w:rPr>
          <w:rFonts w:hint="eastAsia"/>
          <w:color w:val="auto"/>
          <w:sz w:val="21"/>
          <w:szCs w:val="21"/>
        </w:rPr>
        <w:t>元（大写：</w:t>
      </w:r>
      <w:r>
        <w:rPr>
          <w:rFonts w:hint="eastAsia"/>
          <w:color w:val="auto"/>
          <w:sz w:val="21"/>
          <w:szCs w:val="21"/>
          <w:u w:val="single"/>
        </w:rPr>
        <w:t xml:space="preserve">  </w:t>
      </w:r>
      <w:r>
        <w:rPr>
          <w:rFonts w:hint="eastAsia"/>
          <w:color w:val="auto"/>
          <w:sz w:val="21"/>
          <w:szCs w:val="21"/>
          <w:u w:val="single"/>
          <w:lang w:val="en-US" w:eastAsia="zh-CN"/>
        </w:rPr>
        <w:t xml:space="preserve">     </w:t>
      </w:r>
      <w:r>
        <w:rPr>
          <w:rFonts w:hint="eastAsia"/>
          <w:color w:val="auto"/>
          <w:sz w:val="21"/>
          <w:szCs w:val="21"/>
          <w:u w:val="single"/>
        </w:rPr>
        <w:t xml:space="preserve"> ）</w:t>
      </w:r>
      <w:r>
        <w:rPr>
          <w:rFonts w:hint="eastAsia"/>
          <w:color w:val="auto"/>
          <w:sz w:val="21"/>
          <w:szCs w:val="21"/>
        </w:rPr>
        <w:t>。具体收费项目如下：</w:t>
      </w:r>
    </w:p>
    <w:tbl>
      <w:tblPr>
        <w:tblStyle w:val="1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5531"/>
        <w:gridCol w:w="1381"/>
        <w:gridCol w:w="1971"/>
      </w:tblGrid>
      <w:tr w14:paraId="5AE0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32" w:type="dxa"/>
            <w:noWrap w:val="0"/>
            <w:vAlign w:val="center"/>
          </w:tcPr>
          <w:p w14:paraId="14096104">
            <w:pPr>
              <w:jc w:val="center"/>
              <w:rPr>
                <w:rFonts w:ascii="Calibri" w:hAnsi="Calibri" w:eastAsia="微软雅黑"/>
                <w:color w:val="auto"/>
                <w:sz w:val="21"/>
                <w:szCs w:val="21"/>
              </w:rPr>
            </w:pPr>
            <w:r>
              <w:rPr>
                <w:rFonts w:hint="eastAsia" w:ascii="Calibri" w:hAnsi="Calibri" w:eastAsia="微软雅黑"/>
                <w:color w:val="auto"/>
                <w:sz w:val="21"/>
                <w:szCs w:val="21"/>
              </w:rPr>
              <w:t>序号</w:t>
            </w:r>
          </w:p>
        </w:tc>
        <w:tc>
          <w:tcPr>
            <w:tcW w:w="5531" w:type="dxa"/>
            <w:noWrap w:val="0"/>
            <w:vAlign w:val="center"/>
          </w:tcPr>
          <w:p w14:paraId="030D840A">
            <w:pPr>
              <w:jc w:val="center"/>
              <w:rPr>
                <w:rFonts w:ascii="Calibri" w:hAnsi="Calibri" w:eastAsia="微软雅黑"/>
                <w:color w:val="auto"/>
                <w:sz w:val="21"/>
                <w:szCs w:val="21"/>
              </w:rPr>
            </w:pPr>
            <w:r>
              <w:rPr>
                <w:rFonts w:hint="eastAsia" w:ascii="Calibri" w:hAnsi="Calibri" w:eastAsia="微软雅黑"/>
                <w:color w:val="auto"/>
                <w:sz w:val="21"/>
                <w:szCs w:val="21"/>
              </w:rPr>
              <w:t>项目</w:t>
            </w:r>
          </w:p>
        </w:tc>
        <w:tc>
          <w:tcPr>
            <w:tcW w:w="1381" w:type="dxa"/>
            <w:noWrap w:val="0"/>
            <w:vAlign w:val="center"/>
          </w:tcPr>
          <w:p w14:paraId="12771517">
            <w:pPr>
              <w:jc w:val="center"/>
              <w:rPr>
                <w:rFonts w:ascii="Calibri" w:hAnsi="Calibri" w:eastAsia="微软雅黑"/>
                <w:color w:val="auto"/>
                <w:sz w:val="21"/>
                <w:szCs w:val="21"/>
              </w:rPr>
            </w:pPr>
            <w:r>
              <w:rPr>
                <w:rFonts w:hint="eastAsia" w:ascii="Calibri" w:hAnsi="Calibri" w:eastAsia="微软雅黑"/>
                <w:color w:val="auto"/>
                <w:sz w:val="21"/>
                <w:szCs w:val="21"/>
              </w:rPr>
              <w:t>费用</w:t>
            </w:r>
          </w:p>
        </w:tc>
        <w:tc>
          <w:tcPr>
            <w:tcW w:w="1971" w:type="dxa"/>
            <w:noWrap w:val="0"/>
            <w:vAlign w:val="center"/>
          </w:tcPr>
          <w:p w14:paraId="6496AFF9">
            <w:pPr>
              <w:jc w:val="center"/>
              <w:rPr>
                <w:rFonts w:ascii="Calibri" w:hAnsi="Calibri" w:eastAsia="微软雅黑"/>
                <w:color w:val="auto"/>
                <w:sz w:val="21"/>
                <w:szCs w:val="21"/>
              </w:rPr>
            </w:pPr>
            <w:r>
              <w:rPr>
                <w:rFonts w:hint="eastAsia" w:ascii="Calibri" w:hAnsi="Calibri" w:eastAsia="微软雅黑"/>
                <w:color w:val="auto"/>
                <w:sz w:val="21"/>
                <w:szCs w:val="21"/>
              </w:rPr>
              <w:t>总计</w:t>
            </w:r>
          </w:p>
        </w:tc>
      </w:tr>
      <w:tr w14:paraId="6ACF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32" w:type="dxa"/>
            <w:noWrap w:val="0"/>
            <w:vAlign w:val="center"/>
          </w:tcPr>
          <w:p w14:paraId="4AAF593C">
            <w:pPr>
              <w:jc w:val="center"/>
              <w:rPr>
                <w:rFonts w:ascii="宋体" w:hAnsi="宋体"/>
                <w:color w:val="auto"/>
                <w:sz w:val="21"/>
                <w:szCs w:val="21"/>
              </w:rPr>
            </w:pPr>
            <w:r>
              <w:rPr>
                <w:rFonts w:ascii="宋体" w:hAnsi="宋体"/>
                <w:color w:val="auto"/>
                <w:sz w:val="21"/>
                <w:szCs w:val="21"/>
              </w:rPr>
              <w:t>1</w:t>
            </w:r>
          </w:p>
        </w:tc>
        <w:tc>
          <w:tcPr>
            <w:tcW w:w="5531" w:type="dxa"/>
            <w:noWrap w:val="0"/>
            <w:vAlign w:val="center"/>
          </w:tcPr>
          <w:p w14:paraId="22A2DAC8">
            <w:pPr>
              <w:rPr>
                <w:rFonts w:ascii="宋体" w:hAnsi="宋体"/>
                <w:color w:val="auto"/>
                <w:sz w:val="21"/>
                <w:szCs w:val="21"/>
              </w:rPr>
            </w:pPr>
            <w:r>
              <w:rPr>
                <w:rFonts w:hint="eastAsia" w:ascii="宋体" w:hAnsi="宋体"/>
                <w:color w:val="auto"/>
                <w:sz w:val="21"/>
                <w:szCs w:val="21"/>
              </w:rPr>
              <w:t>评估费（体系文件和记录的审核、现场评估、专家会、注册管理费</w:t>
            </w:r>
            <w:r>
              <w:rPr>
                <w:rFonts w:hint="eastAsia" w:ascii="宋体" w:hAnsi="宋体"/>
                <w:color w:val="auto"/>
                <w:lang w:eastAsia="zh-CN"/>
              </w:rPr>
              <w:t>、</w:t>
            </w:r>
            <w:r>
              <w:rPr>
                <w:rFonts w:hint="eastAsia" w:ascii="宋体" w:hAnsi="宋体"/>
                <w:color w:val="auto"/>
                <w:lang w:val="en-US" w:eastAsia="zh-CN"/>
              </w:rPr>
              <w:t>差旅费等</w:t>
            </w:r>
            <w:r>
              <w:rPr>
                <w:rFonts w:hint="eastAsia" w:ascii="宋体" w:hAnsi="宋体"/>
                <w:color w:val="auto"/>
                <w:sz w:val="21"/>
                <w:szCs w:val="21"/>
              </w:rPr>
              <w:t>）</w:t>
            </w:r>
          </w:p>
        </w:tc>
        <w:tc>
          <w:tcPr>
            <w:tcW w:w="1381" w:type="dxa"/>
            <w:noWrap w:val="0"/>
            <w:vAlign w:val="center"/>
          </w:tcPr>
          <w:p w14:paraId="4576242C">
            <w:pPr>
              <w:jc w:val="center"/>
              <w:rPr>
                <w:rFonts w:ascii="宋体" w:hAnsi="宋体"/>
                <w:color w:val="auto"/>
                <w:sz w:val="21"/>
                <w:szCs w:val="21"/>
              </w:rPr>
            </w:pPr>
            <w:r>
              <w:rPr>
                <w:rFonts w:hint="eastAsia" w:ascii="宋体" w:hAnsi="宋体"/>
                <w:color w:val="auto"/>
                <w:sz w:val="21"/>
                <w:szCs w:val="21"/>
              </w:rPr>
              <w:t>元</w:t>
            </w:r>
          </w:p>
        </w:tc>
        <w:tc>
          <w:tcPr>
            <w:tcW w:w="1971" w:type="dxa"/>
            <w:noWrap w:val="0"/>
            <w:vAlign w:val="center"/>
          </w:tcPr>
          <w:p w14:paraId="5BE8042A">
            <w:pPr>
              <w:rPr>
                <w:rFonts w:ascii="宋体" w:hAnsi="宋体"/>
                <w:color w:val="auto"/>
                <w:sz w:val="21"/>
                <w:szCs w:val="21"/>
              </w:rPr>
            </w:pPr>
            <w:r>
              <w:rPr>
                <w:rFonts w:hint="eastAsia" w:ascii="宋体" w:hAnsi="宋体"/>
                <w:color w:val="auto"/>
                <w:sz w:val="21"/>
                <w:szCs w:val="21"/>
              </w:rPr>
              <w:t>￥</w:t>
            </w:r>
          </w:p>
        </w:tc>
      </w:tr>
      <w:tr w14:paraId="44A9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44" w:type="dxa"/>
            <w:gridSpan w:val="3"/>
            <w:noWrap w:val="0"/>
            <w:vAlign w:val="center"/>
          </w:tcPr>
          <w:p w14:paraId="0DEEEA62">
            <w:pPr>
              <w:ind w:firstLine="3465" w:firstLineChars="1650"/>
              <w:rPr>
                <w:rFonts w:ascii="宋体" w:hAnsi="宋体"/>
                <w:b/>
                <w:bCs/>
                <w:color w:val="auto"/>
                <w:sz w:val="21"/>
                <w:szCs w:val="21"/>
              </w:rPr>
            </w:pPr>
            <w:r>
              <w:rPr>
                <w:rFonts w:hint="eastAsia" w:ascii="宋体" w:hAnsi="宋体"/>
                <w:color w:val="auto"/>
                <w:sz w:val="21"/>
                <w:szCs w:val="21"/>
              </w:rPr>
              <w:t>总计：</w:t>
            </w:r>
          </w:p>
        </w:tc>
        <w:tc>
          <w:tcPr>
            <w:tcW w:w="1971" w:type="dxa"/>
            <w:noWrap w:val="0"/>
            <w:vAlign w:val="center"/>
          </w:tcPr>
          <w:p w14:paraId="21E8C7C2">
            <w:pPr>
              <w:rPr>
                <w:rFonts w:ascii="宋体" w:hAnsi="宋体"/>
                <w:color w:val="auto"/>
                <w:sz w:val="21"/>
                <w:szCs w:val="21"/>
              </w:rPr>
            </w:pPr>
            <w:r>
              <w:rPr>
                <w:rFonts w:hint="eastAsia" w:ascii="宋体" w:hAnsi="宋体"/>
                <w:color w:val="auto"/>
                <w:sz w:val="21"/>
                <w:szCs w:val="21"/>
              </w:rPr>
              <w:t>￥</w:t>
            </w:r>
          </w:p>
        </w:tc>
      </w:tr>
    </w:tbl>
    <w:p w14:paraId="5DE761A3">
      <w:pPr>
        <w:spacing w:line="360" w:lineRule="auto"/>
        <w:ind w:firstLine="420" w:firstLineChars="200"/>
        <w:jc w:val="left"/>
        <w:outlineLvl w:val="0"/>
        <w:rPr>
          <w:rFonts w:hint="default" w:ascii="宋体" w:hAnsi="宋体" w:eastAsia="宋体" w:cs="Times New Roman"/>
          <w:color w:val="auto"/>
          <w:sz w:val="21"/>
          <w:szCs w:val="21"/>
          <w:lang w:val="en-US" w:eastAsia="zh-CN"/>
        </w:rPr>
      </w:pPr>
      <w:r>
        <w:rPr>
          <w:rFonts w:hint="eastAsia" w:ascii="宋体" w:hAnsi="宋体"/>
          <w:color w:val="auto"/>
          <w:sz w:val="21"/>
          <w:szCs w:val="21"/>
        </w:rPr>
        <w:t>自协议生效之日起，甲方</w:t>
      </w:r>
      <w:r>
        <w:rPr>
          <w:rFonts w:hint="eastAsia" w:ascii="宋体" w:hAnsi="宋体" w:eastAsia="宋体" w:cs="Times New Roman"/>
          <w:color w:val="auto"/>
          <w:sz w:val="21"/>
          <w:szCs w:val="21"/>
        </w:rPr>
        <w:t>在评估审核前的15个工作日</w:t>
      </w:r>
      <w:r>
        <w:rPr>
          <w:rFonts w:hint="eastAsia" w:ascii="宋体" w:hAnsi="宋体" w:cs="Times New Roman"/>
          <w:color w:val="auto"/>
          <w:sz w:val="21"/>
          <w:szCs w:val="21"/>
          <w:lang w:eastAsia="zh-CN"/>
        </w:rPr>
        <w:t>内支</w:t>
      </w:r>
      <w:r>
        <w:rPr>
          <w:rFonts w:hint="eastAsia" w:ascii="宋体" w:hAnsi="宋体" w:eastAsia="宋体" w:cs="Times New Roman"/>
          <w:color w:val="auto"/>
          <w:sz w:val="21"/>
          <w:szCs w:val="21"/>
        </w:rPr>
        <w:t>付</w:t>
      </w:r>
      <w:r>
        <w:rPr>
          <w:rFonts w:hint="eastAsia" w:ascii="宋体" w:hAnsi="宋体" w:eastAsia="宋体" w:cs="Times New Roman"/>
          <w:color w:val="auto"/>
          <w:sz w:val="21"/>
          <w:szCs w:val="21"/>
          <w:lang w:val="en-US" w:eastAsia="zh-CN"/>
        </w:rPr>
        <w:t>评估费用的50%</w:t>
      </w:r>
      <w:r>
        <w:rPr>
          <w:rFonts w:hint="eastAsia" w:ascii="宋体" w:hAnsi="宋体" w:eastAsia="宋体" w:cs="Times New Roman"/>
          <w:color w:val="auto"/>
          <w:sz w:val="21"/>
          <w:szCs w:val="21"/>
        </w:rPr>
        <w:t>，</w:t>
      </w:r>
      <w:r>
        <w:rPr>
          <w:rFonts w:hint="eastAsia" w:ascii="宋体" w:hAnsi="宋体" w:eastAsia="宋体" w:cs="Times New Roman"/>
          <w:color w:val="auto"/>
          <w:sz w:val="21"/>
          <w:szCs w:val="21"/>
          <w:lang w:val="en-US" w:eastAsia="zh-CN"/>
        </w:rPr>
        <w:t>剩下50%的评估费待审核通过并拿到纸质版证书，经甲方验收后</w:t>
      </w:r>
      <w:r>
        <w:rPr>
          <w:rFonts w:hint="eastAsia" w:ascii="宋体" w:hAnsi="宋体" w:eastAsia="宋体" w:cs="Times New Roman"/>
          <w:color w:val="auto"/>
          <w:sz w:val="21"/>
          <w:szCs w:val="21"/>
        </w:rPr>
        <w:t>15个工作日</w:t>
      </w:r>
      <w:r>
        <w:rPr>
          <w:rFonts w:hint="eastAsia" w:ascii="宋体" w:hAnsi="宋体" w:eastAsia="宋体" w:cs="Times New Roman"/>
          <w:color w:val="auto"/>
          <w:sz w:val="21"/>
          <w:szCs w:val="21"/>
          <w:lang w:val="en-US" w:eastAsia="zh-CN"/>
        </w:rPr>
        <w:t>内付清。</w:t>
      </w:r>
      <w:r>
        <w:rPr>
          <w:rFonts w:hint="eastAsia" w:ascii="宋体" w:hAnsi="宋体" w:eastAsia="宋体" w:cs="Times New Roman"/>
          <w:color w:val="auto"/>
          <w:sz w:val="21"/>
          <w:szCs w:val="21"/>
        </w:rPr>
        <w:t>付款前，乙方需提供等额增值税专用发票。</w:t>
      </w:r>
    </w:p>
    <w:p w14:paraId="029FEE5C">
      <w:pPr>
        <w:spacing w:before="156" w:beforeLines="50" w:line="500" w:lineRule="exact"/>
        <w:outlineLvl w:val="0"/>
        <w:rPr>
          <w:rFonts w:hint="eastAsia" w:ascii="黑体" w:eastAsia="黑体"/>
          <w:b/>
          <w:color w:val="auto"/>
          <w:sz w:val="21"/>
          <w:szCs w:val="21"/>
        </w:rPr>
      </w:pPr>
      <w:r>
        <w:rPr>
          <w:rFonts w:ascii="黑体" w:eastAsia="黑体"/>
          <w:b/>
          <w:color w:val="auto"/>
          <w:sz w:val="21"/>
          <w:szCs w:val="21"/>
        </w:rPr>
        <w:t>5.2</w:t>
      </w:r>
      <w:r>
        <w:rPr>
          <w:rFonts w:hint="eastAsia" w:ascii="黑体" w:eastAsia="黑体"/>
          <w:b/>
          <w:color w:val="auto"/>
          <w:sz w:val="21"/>
          <w:szCs w:val="21"/>
        </w:rPr>
        <w:t>年度监督评估费</w:t>
      </w:r>
    </w:p>
    <w:p w14:paraId="2A9467F1">
      <w:pPr>
        <w:spacing w:before="156" w:beforeLines="50" w:line="500" w:lineRule="exact"/>
        <w:outlineLvl w:val="0"/>
        <w:rPr>
          <w:rFonts w:ascii="黑体" w:eastAsia="黑体"/>
          <w:b/>
          <w:color w:val="auto"/>
          <w:sz w:val="21"/>
          <w:szCs w:val="21"/>
        </w:rPr>
      </w:pPr>
      <w:r>
        <w:rPr>
          <w:rFonts w:hint="eastAsia" w:ascii="黑体" w:eastAsia="黑体"/>
          <w:b/>
          <w:color w:val="auto"/>
          <w:sz w:val="21"/>
          <w:szCs w:val="21"/>
        </w:rPr>
        <w:t xml:space="preserve">    </w:t>
      </w:r>
      <w:r>
        <w:rPr>
          <w:rFonts w:hint="eastAsia"/>
          <w:color w:val="auto"/>
          <w:sz w:val="21"/>
          <w:szCs w:val="21"/>
        </w:rPr>
        <w:t>企业获得证书后，每年需要监督审核，证书有效期内，需进行两次监督审核，每次监督审核费用为：￥</w:t>
      </w:r>
      <w:r>
        <w:rPr>
          <w:rFonts w:hint="eastAsia"/>
          <w:color w:val="auto"/>
          <w:sz w:val="21"/>
          <w:szCs w:val="21"/>
          <w:u w:val="single"/>
          <w:lang w:val="en-US" w:eastAsia="zh-CN"/>
        </w:rPr>
        <w:t xml:space="preserve">     </w:t>
      </w:r>
      <w:r>
        <w:rPr>
          <w:rFonts w:hint="eastAsia"/>
          <w:color w:val="auto"/>
          <w:sz w:val="21"/>
          <w:szCs w:val="21"/>
        </w:rPr>
        <w:t>元（大写：</w:t>
      </w:r>
      <w:r>
        <w:rPr>
          <w:rFonts w:hint="eastAsia"/>
          <w:color w:val="auto"/>
          <w:sz w:val="21"/>
          <w:szCs w:val="21"/>
          <w:u w:val="single"/>
          <w:lang w:val="en-US" w:eastAsia="zh-CN"/>
        </w:rPr>
        <w:t xml:space="preserve">    </w:t>
      </w:r>
      <w:r>
        <w:rPr>
          <w:rFonts w:hint="eastAsia"/>
          <w:color w:val="auto"/>
          <w:sz w:val="21"/>
          <w:szCs w:val="21"/>
          <w:u w:val="none"/>
        </w:rPr>
        <w:t>整）</w:t>
      </w:r>
      <w:r>
        <w:rPr>
          <w:rFonts w:hint="eastAsia"/>
          <w:color w:val="auto"/>
          <w:sz w:val="21"/>
          <w:szCs w:val="21"/>
          <w:u w:val="none"/>
          <w:lang w:eastAsia="zh-CN"/>
        </w:rPr>
        <w:t>，</w:t>
      </w:r>
      <w:r>
        <w:rPr>
          <w:rFonts w:hint="eastAsia"/>
          <w:color w:val="auto"/>
          <w:sz w:val="21"/>
          <w:szCs w:val="21"/>
          <w:u w:val="none"/>
          <w:lang w:val="en-US" w:eastAsia="zh-CN"/>
        </w:rPr>
        <w:t>监督审核费用包含差旅费等，甲方不再支付除监督审核外的其他费用</w:t>
      </w:r>
      <w:r>
        <w:rPr>
          <w:rFonts w:hint="eastAsia"/>
          <w:color w:val="auto"/>
          <w:sz w:val="21"/>
          <w:szCs w:val="21"/>
        </w:rPr>
        <w:t>，</w:t>
      </w:r>
      <w:r>
        <w:rPr>
          <w:rFonts w:hint="eastAsia" w:ascii="Times New Roman" w:hAnsi="Times New Roman" w:cs="Times New Roman"/>
          <w:color w:val="auto"/>
          <w:sz w:val="21"/>
          <w:szCs w:val="21"/>
        </w:rPr>
        <w:t>甲</w:t>
      </w:r>
      <w:r>
        <w:rPr>
          <w:rFonts w:hint="eastAsia"/>
          <w:color w:val="auto"/>
          <w:sz w:val="21"/>
          <w:szCs w:val="21"/>
        </w:rPr>
        <w:t>方需在每次</w:t>
      </w:r>
      <w:r>
        <w:rPr>
          <w:rFonts w:hint="eastAsia"/>
          <w:color w:val="auto"/>
          <w:sz w:val="21"/>
          <w:szCs w:val="21"/>
          <w:lang w:eastAsia="zh-CN"/>
        </w:rPr>
        <w:t>监督</w:t>
      </w:r>
      <w:r>
        <w:rPr>
          <w:rFonts w:hint="eastAsia"/>
          <w:color w:val="auto"/>
          <w:sz w:val="21"/>
          <w:szCs w:val="21"/>
          <w:lang w:val="en-US" w:eastAsia="zh-CN"/>
        </w:rPr>
        <w:t>审核通过并经甲方验收后</w:t>
      </w:r>
      <w:r>
        <w:rPr>
          <w:rFonts w:hint="eastAsia"/>
          <w:color w:val="auto"/>
          <w:sz w:val="21"/>
          <w:szCs w:val="21"/>
        </w:rPr>
        <w:t>15个工作日内一次性付清。</w:t>
      </w:r>
    </w:p>
    <w:p w14:paraId="15B16F52">
      <w:pPr>
        <w:spacing w:before="156" w:beforeLines="50" w:line="480" w:lineRule="auto"/>
        <w:outlineLvl w:val="0"/>
        <w:rPr>
          <w:rFonts w:ascii="黑体" w:eastAsia="黑体"/>
          <w:b/>
          <w:color w:val="auto"/>
          <w:sz w:val="21"/>
          <w:szCs w:val="21"/>
        </w:rPr>
      </w:pPr>
      <w:r>
        <w:rPr>
          <w:rFonts w:ascii="黑体" w:eastAsia="黑体"/>
          <w:b/>
          <w:color w:val="auto"/>
          <w:sz w:val="21"/>
          <w:szCs w:val="21"/>
        </w:rPr>
        <w:t>5.</w:t>
      </w:r>
      <w:r>
        <w:rPr>
          <w:rFonts w:hint="eastAsia" w:ascii="黑体" w:eastAsia="黑体"/>
          <w:b/>
          <w:color w:val="auto"/>
          <w:sz w:val="21"/>
          <w:szCs w:val="21"/>
        </w:rPr>
        <w:t>3</w:t>
      </w:r>
      <w:r>
        <w:rPr>
          <w:rFonts w:hint="eastAsia" w:ascii="黑体" w:eastAsia="黑体"/>
          <w:b/>
          <w:color w:val="auto"/>
          <w:sz w:val="21"/>
          <w:szCs w:val="21"/>
          <w:lang w:eastAsia="zh-CN"/>
        </w:rPr>
        <w:t>其他</w:t>
      </w:r>
    </w:p>
    <w:p w14:paraId="19EA23B8">
      <w:pPr>
        <w:spacing w:line="360" w:lineRule="auto"/>
        <w:ind w:firstLine="420" w:firstLineChars="200"/>
        <w:rPr>
          <w:color w:val="auto"/>
          <w:sz w:val="21"/>
          <w:szCs w:val="21"/>
        </w:rPr>
      </w:pPr>
      <w:r>
        <w:rPr>
          <w:rFonts w:hint="eastAsia"/>
          <w:color w:val="auto"/>
          <w:sz w:val="21"/>
          <w:szCs w:val="21"/>
        </w:rPr>
        <w:t>因甲方自身原因（如，不符合标准要求，存在严重不符合等）而导致的不能通过评估时，由乙方向甲方提供实际发生费用明细，甲方支付乙方评估实际发生的费用。</w:t>
      </w:r>
    </w:p>
    <w:p w14:paraId="3CE307D4">
      <w:pPr>
        <w:spacing w:before="156" w:beforeLines="50" w:line="480" w:lineRule="auto"/>
        <w:outlineLvl w:val="0"/>
        <w:rPr>
          <w:rFonts w:ascii="黑体" w:eastAsia="黑体"/>
          <w:b/>
          <w:color w:val="auto"/>
          <w:sz w:val="21"/>
          <w:szCs w:val="21"/>
        </w:rPr>
      </w:pPr>
      <w:r>
        <w:rPr>
          <w:rFonts w:hint="eastAsia" w:ascii="黑体" w:eastAsia="黑体"/>
          <w:b/>
          <w:color w:val="auto"/>
          <w:sz w:val="21"/>
          <w:szCs w:val="21"/>
        </w:rPr>
        <w:t>6甲方的权利和义务</w:t>
      </w:r>
    </w:p>
    <w:p w14:paraId="53499941">
      <w:pPr>
        <w:spacing w:before="156" w:beforeLines="50" w:line="480" w:lineRule="auto"/>
        <w:outlineLvl w:val="0"/>
        <w:rPr>
          <w:rFonts w:ascii="黑体" w:eastAsia="黑体"/>
          <w:b/>
          <w:color w:val="auto"/>
          <w:sz w:val="21"/>
          <w:szCs w:val="21"/>
        </w:rPr>
      </w:pPr>
      <w:r>
        <w:rPr>
          <w:rFonts w:ascii="黑体" w:eastAsia="黑体"/>
          <w:b/>
          <w:color w:val="auto"/>
          <w:sz w:val="21"/>
          <w:szCs w:val="21"/>
        </w:rPr>
        <w:t xml:space="preserve">6.1 </w:t>
      </w:r>
      <w:r>
        <w:rPr>
          <w:rFonts w:hint="eastAsia" w:ascii="黑体" w:eastAsia="黑体"/>
          <w:b/>
          <w:color w:val="auto"/>
          <w:sz w:val="21"/>
          <w:szCs w:val="21"/>
        </w:rPr>
        <w:t>甲方的权利</w:t>
      </w:r>
    </w:p>
    <w:p w14:paraId="34216C41">
      <w:pPr>
        <w:spacing w:line="360" w:lineRule="auto"/>
        <w:ind w:firstLine="420" w:firstLineChars="200"/>
        <w:rPr>
          <w:rFonts w:ascii="宋体" w:hAnsi="宋体"/>
          <w:color w:val="auto"/>
          <w:sz w:val="21"/>
          <w:szCs w:val="21"/>
        </w:rPr>
      </w:pPr>
      <w:r>
        <w:rPr>
          <w:rFonts w:hint="eastAsia" w:ascii="宋体" w:hAnsi="宋体"/>
          <w:color w:val="auto"/>
          <w:sz w:val="21"/>
          <w:szCs w:val="21"/>
        </w:rPr>
        <w:t>6.1.1甲方对乙方的现场评估、评估程序、评估结论、评估人员的行为、评估的公正性及泄露甲方保密信息、证书的暂停和撤销等有权向乙方提出申诉或投诉，如对处理结果持有异议，可向中国电子</w:t>
      </w:r>
      <w:r>
        <w:rPr>
          <w:rFonts w:ascii="宋体" w:hAnsi="宋体"/>
          <w:color w:val="auto"/>
          <w:sz w:val="21"/>
          <w:szCs w:val="21"/>
        </w:rPr>
        <w:t>工业标准化技术协会</w:t>
      </w:r>
      <w:r>
        <w:rPr>
          <w:rFonts w:hint="eastAsia" w:ascii="宋体" w:hAnsi="宋体"/>
          <w:color w:val="auto"/>
          <w:sz w:val="21"/>
          <w:szCs w:val="21"/>
        </w:rPr>
        <w:t>信息技术服务分会</w:t>
      </w:r>
      <w:r>
        <w:rPr>
          <w:rFonts w:ascii="宋体" w:hAnsi="宋体"/>
          <w:color w:val="auto"/>
          <w:sz w:val="21"/>
          <w:szCs w:val="21"/>
        </w:rPr>
        <w:t>进行</w:t>
      </w:r>
      <w:r>
        <w:rPr>
          <w:rFonts w:hint="eastAsia" w:ascii="宋体" w:hAnsi="宋体"/>
          <w:color w:val="auto"/>
          <w:sz w:val="21"/>
          <w:szCs w:val="21"/>
        </w:rPr>
        <w:t>申诉或投诉。</w:t>
      </w:r>
    </w:p>
    <w:p w14:paraId="7C0AAF75">
      <w:pPr>
        <w:spacing w:line="360" w:lineRule="auto"/>
        <w:ind w:firstLine="420" w:firstLineChars="200"/>
        <w:rPr>
          <w:rFonts w:ascii="宋体" w:hAnsi="宋体"/>
          <w:color w:val="auto"/>
          <w:sz w:val="21"/>
          <w:szCs w:val="21"/>
        </w:rPr>
      </w:pPr>
      <w:r>
        <w:rPr>
          <w:rFonts w:hint="eastAsia" w:ascii="宋体" w:hAnsi="宋体"/>
          <w:color w:val="auto"/>
          <w:sz w:val="21"/>
          <w:szCs w:val="21"/>
        </w:rPr>
        <w:t>6.1.2通过评估后，甲方享有按规定正确使用其管理评估证书和标志以及正确对外广告宣传其资格的权利。</w:t>
      </w:r>
    </w:p>
    <w:p w14:paraId="42091E1E">
      <w:pPr>
        <w:spacing w:line="360" w:lineRule="auto"/>
        <w:ind w:firstLine="420" w:firstLineChars="200"/>
        <w:rPr>
          <w:color w:val="auto"/>
          <w:sz w:val="21"/>
          <w:szCs w:val="21"/>
        </w:rPr>
      </w:pPr>
      <w:r>
        <w:rPr>
          <w:rFonts w:hint="eastAsia" w:ascii="宋体" w:hAnsi="宋体"/>
          <w:color w:val="auto"/>
          <w:sz w:val="21"/>
          <w:szCs w:val="21"/>
        </w:rPr>
        <w:t>6.1.3甲方有权监督乙方评估人员在甲方提供的场所内进行的活动，对其</w:t>
      </w:r>
      <w:r>
        <w:rPr>
          <w:rFonts w:hint="eastAsia" w:ascii="宋体" w:hAnsi="宋体"/>
          <w:color w:val="auto"/>
          <w:sz w:val="21"/>
          <w:szCs w:val="21"/>
          <w:lang w:eastAsia="zh-CN"/>
        </w:rPr>
        <w:t>违反</w:t>
      </w:r>
      <w:r>
        <w:rPr>
          <w:rFonts w:hint="eastAsia" w:ascii="宋体" w:hAnsi="宋体"/>
          <w:color w:val="auto"/>
          <w:sz w:val="21"/>
          <w:szCs w:val="21"/>
        </w:rPr>
        <w:t>甲方纪律、规章制度及甲方其他规定的行为予以纠正，并有权告知乙方；严重</w:t>
      </w:r>
      <w:r>
        <w:rPr>
          <w:rFonts w:hint="eastAsia" w:ascii="宋体" w:hAnsi="宋体"/>
          <w:color w:val="auto"/>
          <w:sz w:val="21"/>
          <w:szCs w:val="21"/>
          <w:lang w:eastAsia="zh-CN"/>
        </w:rPr>
        <w:t>违反</w:t>
      </w:r>
      <w:r>
        <w:rPr>
          <w:rFonts w:hint="eastAsia" w:ascii="宋体" w:hAnsi="宋体"/>
          <w:color w:val="auto"/>
          <w:sz w:val="21"/>
          <w:szCs w:val="21"/>
        </w:rPr>
        <w:t>甲方纪律、规章制度及甲方其他规定的，甲方有权自乙方评估人员不良行为发生后一日内向甲方提出更换评估人员，乙方应重新指派评估人员</w:t>
      </w:r>
      <w:r>
        <w:rPr>
          <w:rFonts w:hint="eastAsia"/>
          <w:color w:val="auto"/>
          <w:sz w:val="21"/>
          <w:szCs w:val="21"/>
        </w:rPr>
        <w:t>。</w:t>
      </w:r>
    </w:p>
    <w:p w14:paraId="763A2225">
      <w:pPr>
        <w:spacing w:before="156" w:beforeLines="50" w:line="480" w:lineRule="auto"/>
        <w:outlineLvl w:val="0"/>
        <w:rPr>
          <w:rFonts w:ascii="黑体" w:eastAsia="黑体"/>
          <w:b/>
          <w:color w:val="auto"/>
          <w:sz w:val="21"/>
          <w:szCs w:val="21"/>
        </w:rPr>
      </w:pPr>
      <w:r>
        <w:rPr>
          <w:rFonts w:ascii="黑体" w:eastAsia="黑体"/>
          <w:b/>
          <w:color w:val="auto"/>
          <w:sz w:val="21"/>
          <w:szCs w:val="21"/>
        </w:rPr>
        <w:t xml:space="preserve">6.2 </w:t>
      </w:r>
      <w:r>
        <w:rPr>
          <w:rFonts w:hint="eastAsia" w:ascii="黑体" w:eastAsia="黑体"/>
          <w:b/>
          <w:color w:val="auto"/>
          <w:sz w:val="21"/>
          <w:szCs w:val="21"/>
        </w:rPr>
        <w:t>甲方的义务</w:t>
      </w:r>
    </w:p>
    <w:p w14:paraId="395761D8">
      <w:pPr>
        <w:spacing w:line="500" w:lineRule="exact"/>
        <w:ind w:firstLine="420" w:firstLineChars="200"/>
        <w:rPr>
          <w:rFonts w:ascii="宋体" w:hAnsi="宋体"/>
          <w:color w:val="auto"/>
          <w:sz w:val="21"/>
          <w:szCs w:val="21"/>
        </w:rPr>
      </w:pPr>
      <w:r>
        <w:rPr>
          <w:rFonts w:hint="eastAsia" w:ascii="宋体" w:hAnsi="宋体"/>
          <w:color w:val="auto"/>
          <w:sz w:val="21"/>
          <w:szCs w:val="21"/>
        </w:rPr>
        <w:t>6.2.1甲方在评估之前管理体系至少已运行六个月。</w:t>
      </w:r>
    </w:p>
    <w:p w14:paraId="27C55A39">
      <w:pPr>
        <w:spacing w:line="500" w:lineRule="exact"/>
        <w:ind w:firstLine="420" w:firstLineChars="200"/>
        <w:rPr>
          <w:rFonts w:ascii="宋体" w:hAnsi="宋体"/>
          <w:color w:val="auto"/>
          <w:sz w:val="21"/>
          <w:szCs w:val="21"/>
        </w:rPr>
      </w:pPr>
      <w:r>
        <w:rPr>
          <w:rFonts w:hint="eastAsia" w:ascii="宋体" w:hAnsi="宋体"/>
          <w:color w:val="auto"/>
          <w:sz w:val="21"/>
          <w:szCs w:val="21"/>
        </w:rPr>
        <w:t>6.2.2甲方如实为乙方提供所需的全部文件资料。</w:t>
      </w:r>
    </w:p>
    <w:p w14:paraId="775E945A">
      <w:pPr>
        <w:spacing w:line="500" w:lineRule="exact"/>
        <w:ind w:firstLine="420" w:firstLineChars="200"/>
        <w:rPr>
          <w:rFonts w:hint="eastAsia" w:ascii="宋体" w:hAnsi="宋体"/>
          <w:color w:val="auto"/>
          <w:sz w:val="21"/>
          <w:szCs w:val="21"/>
        </w:rPr>
      </w:pPr>
      <w:r>
        <w:rPr>
          <w:rFonts w:hint="eastAsia" w:ascii="宋体" w:hAnsi="宋体"/>
          <w:color w:val="auto"/>
          <w:sz w:val="21"/>
          <w:szCs w:val="21"/>
        </w:rPr>
        <w:t>6.2.3甲方需确保向乙方提供信息的真实性、及时性，并承担不真实、不及时信息所引发的责任；</w:t>
      </w:r>
    </w:p>
    <w:p w14:paraId="7E672626">
      <w:pPr>
        <w:spacing w:line="500" w:lineRule="exact"/>
        <w:ind w:firstLine="420" w:firstLineChars="200"/>
        <w:rPr>
          <w:rFonts w:ascii="宋体" w:hAnsi="宋体"/>
          <w:color w:val="auto"/>
          <w:sz w:val="21"/>
          <w:szCs w:val="21"/>
        </w:rPr>
      </w:pPr>
      <w:r>
        <w:rPr>
          <w:rFonts w:hint="eastAsia" w:ascii="宋体" w:hAnsi="宋体"/>
          <w:color w:val="auto"/>
          <w:sz w:val="21"/>
          <w:szCs w:val="21"/>
        </w:rPr>
        <w:t>6.2.4甲方应积极配合乙方工作，确保评估能</w:t>
      </w:r>
      <w:r>
        <w:rPr>
          <w:rFonts w:hint="eastAsia" w:ascii="宋体" w:hAnsi="宋体"/>
          <w:color w:val="auto"/>
          <w:sz w:val="21"/>
          <w:szCs w:val="21"/>
          <w:lang w:eastAsia="zh-CN"/>
        </w:rPr>
        <w:t>顺利进行。</w:t>
      </w:r>
    </w:p>
    <w:p w14:paraId="214A3127">
      <w:pPr>
        <w:spacing w:line="500" w:lineRule="exact"/>
        <w:ind w:firstLine="420" w:firstLineChars="200"/>
        <w:rPr>
          <w:rFonts w:hint="eastAsia" w:ascii="宋体" w:hAnsi="宋体"/>
          <w:color w:val="auto"/>
          <w:sz w:val="21"/>
          <w:szCs w:val="21"/>
        </w:rPr>
      </w:pPr>
      <w:r>
        <w:rPr>
          <w:rFonts w:hint="eastAsia" w:ascii="宋体" w:hAnsi="宋体"/>
          <w:color w:val="auto"/>
          <w:sz w:val="21"/>
          <w:szCs w:val="21"/>
        </w:rPr>
        <w:t>6.2.5在证书有效期内，管理体系变化时应以书面形式及时通知乙方；</w:t>
      </w:r>
    </w:p>
    <w:p w14:paraId="140FE213">
      <w:pPr>
        <w:spacing w:line="500" w:lineRule="exact"/>
        <w:ind w:firstLine="420" w:firstLineChars="200"/>
        <w:rPr>
          <w:rFonts w:hint="eastAsia"/>
          <w:color w:val="auto"/>
          <w:sz w:val="21"/>
          <w:szCs w:val="21"/>
        </w:rPr>
      </w:pPr>
      <w:r>
        <w:rPr>
          <w:rFonts w:hint="eastAsia" w:ascii="宋体" w:hAnsi="宋体"/>
          <w:color w:val="auto"/>
          <w:sz w:val="21"/>
          <w:szCs w:val="21"/>
        </w:rPr>
        <w:t>6.2.6甲方接</w:t>
      </w:r>
      <w:r>
        <w:rPr>
          <w:rFonts w:hint="eastAsia"/>
          <w:color w:val="auto"/>
          <w:sz w:val="21"/>
          <w:szCs w:val="21"/>
        </w:rPr>
        <w:t>受乙方的监督，出现重大产品质量事故、重大职业健康安全事故、重大环境污染事故、重大信息安全事故或重大变化（如：法律地位变更，主要管理者变更，地址变更，覆盖产品范围变更，体系文件变更等）时，应按照乙方《获证组织须知》的相关规定及时</w:t>
      </w:r>
      <w:r>
        <w:rPr>
          <w:rFonts w:hint="eastAsia"/>
          <w:color w:val="auto"/>
          <w:sz w:val="21"/>
          <w:szCs w:val="21"/>
          <w:lang w:eastAsia="zh-CN"/>
        </w:rPr>
        <w:t>通知</w:t>
      </w:r>
      <w:r>
        <w:rPr>
          <w:rFonts w:hint="eastAsia"/>
          <w:color w:val="auto"/>
          <w:sz w:val="21"/>
          <w:szCs w:val="21"/>
        </w:rPr>
        <w:t>甲方，在收到乙方书面通知停止使用评估证书和评估标志后甲方应立即停止使用评估证书和评估标志。因故被暂停、撤销评估注册资格时，应停止使用评估证书和标志，并于收到暂停、撤销注册资格书面正式通知后一个月内将证书（包括副本）交给乙方。</w:t>
      </w:r>
    </w:p>
    <w:p w14:paraId="5E67B3EE">
      <w:pPr>
        <w:spacing w:line="500" w:lineRule="exact"/>
        <w:ind w:firstLine="420" w:firstLineChars="200"/>
        <w:rPr>
          <w:color w:val="auto"/>
          <w:sz w:val="21"/>
          <w:szCs w:val="21"/>
        </w:rPr>
      </w:pPr>
      <w:r>
        <w:rPr>
          <w:rFonts w:hint="eastAsia"/>
          <w:color w:val="auto"/>
          <w:sz w:val="21"/>
          <w:szCs w:val="21"/>
        </w:rPr>
        <w:t>6.2.7接受并配合中国电子</w:t>
      </w:r>
      <w:r>
        <w:rPr>
          <w:color w:val="auto"/>
          <w:sz w:val="21"/>
          <w:szCs w:val="21"/>
        </w:rPr>
        <w:t>工业标准化技术协会</w:t>
      </w:r>
      <w:r>
        <w:rPr>
          <w:rFonts w:hint="eastAsia"/>
          <w:color w:val="auto"/>
          <w:sz w:val="21"/>
          <w:szCs w:val="21"/>
        </w:rPr>
        <w:t>信息技术服务分会对甲方运维服务能力管理体系运行及改进的验证活动，包括专家评审及体系文件审核等。</w:t>
      </w:r>
    </w:p>
    <w:p w14:paraId="3D6D32BF">
      <w:pPr>
        <w:spacing w:before="156" w:beforeLines="50" w:line="480" w:lineRule="auto"/>
        <w:outlineLvl w:val="0"/>
        <w:rPr>
          <w:rFonts w:ascii="黑体" w:eastAsia="黑体"/>
          <w:b/>
          <w:color w:val="auto"/>
          <w:sz w:val="21"/>
          <w:szCs w:val="21"/>
        </w:rPr>
      </w:pPr>
      <w:r>
        <w:rPr>
          <w:rFonts w:hint="eastAsia" w:ascii="黑体" w:eastAsia="黑体"/>
          <w:b/>
          <w:color w:val="auto"/>
          <w:sz w:val="21"/>
          <w:szCs w:val="21"/>
        </w:rPr>
        <w:t>7乙方的权利和义务</w:t>
      </w:r>
    </w:p>
    <w:p w14:paraId="06602076">
      <w:pPr>
        <w:spacing w:before="156" w:beforeLines="50" w:line="480" w:lineRule="auto"/>
        <w:outlineLvl w:val="0"/>
        <w:rPr>
          <w:rFonts w:ascii="黑体" w:eastAsia="黑体"/>
          <w:b/>
          <w:color w:val="auto"/>
          <w:sz w:val="21"/>
          <w:szCs w:val="21"/>
        </w:rPr>
      </w:pPr>
      <w:r>
        <w:rPr>
          <w:rFonts w:ascii="黑体" w:eastAsia="黑体"/>
          <w:b/>
          <w:color w:val="auto"/>
          <w:sz w:val="21"/>
          <w:szCs w:val="21"/>
        </w:rPr>
        <w:t xml:space="preserve">7.1 </w:t>
      </w:r>
      <w:r>
        <w:rPr>
          <w:rFonts w:hint="eastAsia" w:ascii="黑体" w:eastAsia="黑体"/>
          <w:b/>
          <w:color w:val="auto"/>
          <w:sz w:val="21"/>
          <w:szCs w:val="21"/>
        </w:rPr>
        <w:t>乙方的权利</w:t>
      </w:r>
    </w:p>
    <w:p w14:paraId="35841720">
      <w:pPr>
        <w:spacing w:line="500" w:lineRule="exact"/>
        <w:ind w:firstLine="420" w:firstLineChars="200"/>
        <w:rPr>
          <w:color w:val="auto"/>
          <w:sz w:val="21"/>
          <w:szCs w:val="21"/>
        </w:rPr>
      </w:pPr>
      <w:r>
        <w:rPr>
          <w:rFonts w:hint="eastAsia"/>
          <w:color w:val="auto"/>
          <w:sz w:val="21"/>
          <w:szCs w:val="21"/>
        </w:rPr>
        <w:t>7.1.1如甲方的产品、管理体系发生重大</w:t>
      </w:r>
      <w:r>
        <w:rPr>
          <w:rFonts w:hint="eastAsia"/>
          <w:color w:val="auto"/>
          <w:sz w:val="21"/>
          <w:szCs w:val="21"/>
          <w:lang w:eastAsia="zh-CN"/>
        </w:rPr>
        <w:t>变化</w:t>
      </w:r>
      <w:r>
        <w:rPr>
          <w:rFonts w:hint="eastAsia"/>
          <w:color w:val="auto"/>
          <w:sz w:val="21"/>
          <w:szCs w:val="21"/>
        </w:rPr>
        <w:t>，乙方有权增加监督评估频次或进行非例行监督。</w:t>
      </w:r>
    </w:p>
    <w:p w14:paraId="256473F5">
      <w:pPr>
        <w:spacing w:line="500" w:lineRule="exact"/>
        <w:ind w:firstLine="420" w:firstLineChars="200"/>
        <w:rPr>
          <w:color w:val="auto"/>
          <w:sz w:val="21"/>
          <w:szCs w:val="21"/>
        </w:rPr>
      </w:pPr>
      <w:r>
        <w:rPr>
          <w:rFonts w:hint="eastAsia"/>
          <w:color w:val="auto"/>
          <w:sz w:val="21"/>
          <w:szCs w:val="21"/>
        </w:rPr>
        <w:t>7.1.2乙方有权通过指定的渠道公布甲方管理体系评估的获证信息</w:t>
      </w:r>
      <w:r>
        <w:rPr>
          <w:rFonts w:hint="eastAsia"/>
          <w:color w:val="auto"/>
          <w:sz w:val="21"/>
          <w:szCs w:val="21"/>
          <w:lang w:eastAsia="zh-CN"/>
        </w:rPr>
        <w:t>以及</w:t>
      </w:r>
      <w:r>
        <w:rPr>
          <w:rFonts w:hint="eastAsia"/>
          <w:color w:val="auto"/>
          <w:sz w:val="21"/>
          <w:szCs w:val="21"/>
        </w:rPr>
        <w:t>证书的暂停和撤销状态。</w:t>
      </w:r>
    </w:p>
    <w:p w14:paraId="00325B62">
      <w:pPr>
        <w:spacing w:before="156" w:beforeLines="50" w:line="480" w:lineRule="auto"/>
        <w:outlineLvl w:val="0"/>
        <w:rPr>
          <w:rFonts w:ascii="黑体" w:eastAsia="黑体"/>
          <w:b/>
          <w:color w:val="auto"/>
          <w:sz w:val="21"/>
          <w:szCs w:val="21"/>
        </w:rPr>
      </w:pPr>
      <w:r>
        <w:rPr>
          <w:rFonts w:ascii="黑体" w:eastAsia="黑体"/>
          <w:b/>
          <w:color w:val="auto"/>
          <w:sz w:val="21"/>
          <w:szCs w:val="21"/>
        </w:rPr>
        <w:t xml:space="preserve">7.2 </w:t>
      </w:r>
      <w:r>
        <w:rPr>
          <w:rFonts w:hint="eastAsia" w:ascii="黑体" w:eastAsia="黑体"/>
          <w:b/>
          <w:color w:val="auto"/>
          <w:sz w:val="21"/>
          <w:szCs w:val="21"/>
        </w:rPr>
        <w:t>乙方的义务</w:t>
      </w:r>
    </w:p>
    <w:p w14:paraId="7F91BF99">
      <w:pPr>
        <w:spacing w:line="500" w:lineRule="exact"/>
        <w:ind w:firstLine="420" w:firstLineChars="200"/>
        <w:rPr>
          <w:color w:val="auto"/>
          <w:sz w:val="21"/>
          <w:szCs w:val="21"/>
        </w:rPr>
      </w:pPr>
      <w:r>
        <w:rPr>
          <w:rFonts w:hint="eastAsia"/>
          <w:color w:val="auto"/>
          <w:sz w:val="21"/>
          <w:szCs w:val="21"/>
        </w:rPr>
        <w:t>7.2.1派遣具有相应评估资格、能够胜任本项目评估工作、职业道德良好的评估人员，并征得甲方同意。在合同期限内，未经甲方同意，不得随意更换评估人员，也不得指派评估人员在甲方提供的场所内进行与本合同无关的其他活动。评估人员在甲方提供的场所内进行与本合同无关的其他活动，拖延或影响评估工作的正常开展的，甲方有权要求更换评估人员，</w:t>
      </w:r>
      <w:r>
        <w:rPr>
          <w:rFonts w:hint="eastAsia"/>
          <w:color w:val="auto"/>
          <w:sz w:val="21"/>
          <w:szCs w:val="21"/>
          <w:lang w:val="en-US" w:eastAsia="zh-CN"/>
        </w:rPr>
        <w:t>乙方</w:t>
      </w:r>
      <w:r>
        <w:rPr>
          <w:rFonts w:hint="eastAsia"/>
          <w:color w:val="auto"/>
          <w:sz w:val="21"/>
          <w:szCs w:val="21"/>
        </w:rPr>
        <w:t>应重新指派评估人员。评估人员在甲方提供的场所内进行与本合同无关的其他活动造成甲方损失的，参照本合同第9.6条进行赔偿。</w:t>
      </w:r>
    </w:p>
    <w:p w14:paraId="1DE95FB0">
      <w:pPr>
        <w:spacing w:line="500" w:lineRule="exact"/>
        <w:ind w:firstLine="420" w:firstLineChars="200"/>
        <w:rPr>
          <w:color w:val="auto"/>
          <w:sz w:val="21"/>
          <w:szCs w:val="21"/>
        </w:rPr>
      </w:pPr>
      <w:r>
        <w:rPr>
          <w:rFonts w:hint="eastAsia"/>
          <w:color w:val="auto"/>
          <w:sz w:val="21"/>
          <w:szCs w:val="21"/>
        </w:rPr>
        <w:t>7.2.2当国家对评估要求发生更改时，乙方需及时书面通知甲方。</w:t>
      </w:r>
    </w:p>
    <w:p w14:paraId="06E39B63">
      <w:pPr>
        <w:spacing w:line="500" w:lineRule="exact"/>
        <w:ind w:firstLine="420" w:firstLineChars="200"/>
        <w:rPr>
          <w:color w:val="auto"/>
          <w:sz w:val="21"/>
          <w:szCs w:val="21"/>
        </w:rPr>
      </w:pPr>
      <w:r>
        <w:rPr>
          <w:rFonts w:hint="eastAsia"/>
          <w:color w:val="auto"/>
          <w:sz w:val="21"/>
          <w:szCs w:val="21"/>
        </w:rPr>
        <w:t>7.2.3乙方按时实施管理体系评估工作，并至少于评估工作开始前七个工作日将评估计划通知甲方。</w:t>
      </w:r>
    </w:p>
    <w:p w14:paraId="050157A2">
      <w:pPr>
        <w:spacing w:line="500" w:lineRule="exact"/>
        <w:ind w:firstLine="420" w:firstLineChars="200"/>
        <w:rPr>
          <w:color w:val="auto"/>
          <w:sz w:val="21"/>
          <w:szCs w:val="21"/>
        </w:rPr>
      </w:pPr>
      <w:r>
        <w:rPr>
          <w:rFonts w:hint="eastAsia"/>
          <w:color w:val="auto"/>
          <w:sz w:val="21"/>
          <w:szCs w:val="21"/>
        </w:rPr>
        <w:t>7.2.4乙方应以本合同约定的标准为依据，独立、公正地进行评估工作。</w:t>
      </w:r>
    </w:p>
    <w:p w14:paraId="7DCD6FD5">
      <w:pPr>
        <w:spacing w:line="500" w:lineRule="exact"/>
        <w:ind w:firstLine="420" w:firstLineChars="200"/>
        <w:rPr>
          <w:color w:val="auto"/>
          <w:sz w:val="21"/>
          <w:szCs w:val="21"/>
        </w:rPr>
      </w:pPr>
      <w:r>
        <w:rPr>
          <w:rFonts w:hint="eastAsia"/>
          <w:color w:val="auto"/>
          <w:sz w:val="21"/>
          <w:szCs w:val="21"/>
        </w:rPr>
        <w:t>7.2.5乙方应向甲方提交符合性评估报告。</w:t>
      </w:r>
    </w:p>
    <w:p w14:paraId="3AF31C1A">
      <w:pPr>
        <w:spacing w:line="500" w:lineRule="exact"/>
        <w:ind w:firstLine="420" w:firstLineChars="200"/>
        <w:rPr>
          <w:color w:val="auto"/>
          <w:sz w:val="21"/>
          <w:szCs w:val="21"/>
        </w:rPr>
      </w:pPr>
      <w:r>
        <w:rPr>
          <w:rFonts w:hint="eastAsia"/>
          <w:color w:val="auto"/>
          <w:sz w:val="21"/>
          <w:szCs w:val="21"/>
        </w:rPr>
        <w:t>7.2.</w:t>
      </w:r>
      <w:r>
        <w:rPr>
          <w:color w:val="auto"/>
          <w:sz w:val="21"/>
          <w:szCs w:val="21"/>
        </w:rPr>
        <w:t>6</w:t>
      </w:r>
      <w:r>
        <w:rPr>
          <w:rFonts w:hint="eastAsia"/>
          <w:color w:val="auto"/>
          <w:sz w:val="21"/>
          <w:szCs w:val="21"/>
        </w:rPr>
        <w:t>在有效期内，乙方对甲方的管理体系运行和证书、标志的使用进行监督。</w:t>
      </w:r>
    </w:p>
    <w:p w14:paraId="5DD112A0">
      <w:pPr>
        <w:spacing w:before="156" w:beforeLines="50" w:line="480" w:lineRule="auto"/>
        <w:outlineLvl w:val="0"/>
        <w:rPr>
          <w:rFonts w:ascii="黑体" w:eastAsia="黑体"/>
          <w:b/>
          <w:color w:val="auto"/>
          <w:sz w:val="21"/>
          <w:szCs w:val="21"/>
        </w:rPr>
      </w:pPr>
      <w:r>
        <w:rPr>
          <w:rFonts w:hint="eastAsia" w:ascii="黑体" w:eastAsia="黑体"/>
          <w:b/>
          <w:color w:val="auto"/>
          <w:sz w:val="21"/>
          <w:szCs w:val="21"/>
        </w:rPr>
        <w:t>8保密责任</w:t>
      </w:r>
    </w:p>
    <w:p w14:paraId="144E5BBF">
      <w:pPr>
        <w:spacing w:line="500" w:lineRule="exact"/>
        <w:ind w:firstLine="420" w:firstLineChars="200"/>
        <w:rPr>
          <w:color w:val="auto"/>
          <w:sz w:val="21"/>
          <w:szCs w:val="21"/>
        </w:rPr>
      </w:pPr>
      <w:r>
        <w:rPr>
          <w:rFonts w:hint="eastAsia"/>
          <w:color w:val="auto"/>
          <w:sz w:val="21"/>
          <w:szCs w:val="21"/>
        </w:rPr>
        <w:t>8.1任何一方不得向第三方透露本合同内容，但法律另有规定的除外。</w:t>
      </w:r>
    </w:p>
    <w:p w14:paraId="7BE26CF2">
      <w:pPr>
        <w:spacing w:line="500" w:lineRule="exact"/>
        <w:ind w:firstLine="420" w:firstLineChars="200"/>
        <w:rPr>
          <w:color w:val="auto"/>
          <w:sz w:val="21"/>
          <w:szCs w:val="21"/>
        </w:rPr>
      </w:pPr>
      <w:r>
        <w:rPr>
          <w:rFonts w:hint="eastAsia"/>
          <w:color w:val="auto"/>
          <w:sz w:val="21"/>
          <w:szCs w:val="21"/>
        </w:rPr>
        <w:t>8.2乙方及乙方人员应对甲方保密信息（含技术信息及经营信息）采取保密措施，未经甲方的书面同意，不得将其从甲方处取得的保密信息和相关资料向任何第三方透露。</w:t>
      </w:r>
    </w:p>
    <w:p w14:paraId="1BD718FF">
      <w:pPr>
        <w:spacing w:line="500" w:lineRule="exact"/>
        <w:ind w:firstLine="420" w:firstLineChars="200"/>
        <w:rPr>
          <w:color w:val="auto"/>
          <w:sz w:val="21"/>
          <w:szCs w:val="21"/>
        </w:rPr>
      </w:pPr>
      <w:r>
        <w:rPr>
          <w:rFonts w:hint="eastAsia"/>
          <w:color w:val="auto"/>
          <w:sz w:val="21"/>
          <w:szCs w:val="21"/>
        </w:rPr>
        <w:t>8.3乙方及乙方人员承认甲方依本合同提供给乙方的保密信息为甲方所专有，将其对乙方进行披露并不意味着任何所有权、专利权及其他知识产权的转让。</w:t>
      </w:r>
    </w:p>
    <w:p w14:paraId="11C3470C">
      <w:pPr>
        <w:spacing w:line="500" w:lineRule="exact"/>
        <w:ind w:firstLine="420" w:firstLineChars="200"/>
        <w:rPr>
          <w:color w:val="auto"/>
          <w:sz w:val="21"/>
          <w:szCs w:val="21"/>
        </w:rPr>
      </w:pPr>
      <w:r>
        <w:rPr>
          <w:rFonts w:hint="eastAsia"/>
          <w:color w:val="auto"/>
          <w:sz w:val="21"/>
          <w:szCs w:val="21"/>
        </w:rPr>
        <w:t>8.4在本合同届满或终止后，乙方人员应归还甲方提供的所有保密信息相关资料或文件等，并承诺不保留任何副本，因评估需要留存的文件除外。</w:t>
      </w:r>
    </w:p>
    <w:p w14:paraId="0685EFBA">
      <w:pPr>
        <w:spacing w:line="500" w:lineRule="exact"/>
        <w:ind w:firstLine="420" w:firstLineChars="200"/>
        <w:rPr>
          <w:color w:val="auto"/>
          <w:sz w:val="21"/>
          <w:szCs w:val="21"/>
        </w:rPr>
      </w:pPr>
      <w:r>
        <w:rPr>
          <w:rFonts w:hint="eastAsia"/>
          <w:color w:val="auto"/>
          <w:sz w:val="21"/>
          <w:szCs w:val="21"/>
        </w:rPr>
        <w:t>8.5双方理解，违反本条规定将可能给对方造成难以弥补的损失，为此同意由违约方承担由此给对方造成的一切损失产生的经济上和法律上的责任。</w:t>
      </w:r>
    </w:p>
    <w:p w14:paraId="7E1F51D4">
      <w:pPr>
        <w:spacing w:line="500" w:lineRule="exact"/>
        <w:ind w:firstLine="420" w:firstLineChars="200"/>
        <w:rPr>
          <w:color w:val="auto"/>
          <w:sz w:val="21"/>
          <w:szCs w:val="21"/>
        </w:rPr>
      </w:pPr>
      <w:r>
        <w:rPr>
          <w:rFonts w:hint="eastAsia"/>
          <w:color w:val="auto"/>
          <w:sz w:val="21"/>
          <w:szCs w:val="21"/>
        </w:rPr>
        <w:t>8.6本保密条款永久有效。</w:t>
      </w:r>
    </w:p>
    <w:p w14:paraId="61A1251F">
      <w:pPr>
        <w:spacing w:before="156" w:beforeLines="50" w:line="480" w:lineRule="auto"/>
        <w:outlineLvl w:val="0"/>
        <w:rPr>
          <w:rFonts w:ascii="黑体" w:eastAsia="黑体"/>
          <w:b/>
          <w:color w:val="auto"/>
          <w:sz w:val="21"/>
          <w:szCs w:val="21"/>
        </w:rPr>
      </w:pPr>
      <w:r>
        <w:rPr>
          <w:rFonts w:hint="eastAsia" w:ascii="黑体" w:eastAsia="黑体"/>
          <w:b/>
          <w:color w:val="auto"/>
          <w:sz w:val="21"/>
          <w:szCs w:val="21"/>
        </w:rPr>
        <w:t>9双方风险</w:t>
      </w:r>
    </w:p>
    <w:p w14:paraId="37B6C230">
      <w:pPr>
        <w:spacing w:line="500" w:lineRule="exact"/>
        <w:ind w:firstLine="420" w:firstLineChars="200"/>
        <w:rPr>
          <w:color w:val="auto"/>
          <w:sz w:val="21"/>
          <w:szCs w:val="21"/>
        </w:rPr>
      </w:pPr>
      <w:r>
        <w:rPr>
          <w:rFonts w:hint="eastAsia"/>
          <w:color w:val="auto"/>
          <w:sz w:val="21"/>
          <w:szCs w:val="21"/>
        </w:rPr>
        <w:t>9.1 甲方如未如实填写基本情况并提供营业执照、相关资质证明及乙方要求提交的资料，承担不能取得评估证书的风险。</w:t>
      </w:r>
    </w:p>
    <w:p w14:paraId="79F72EF5">
      <w:pPr>
        <w:spacing w:line="500" w:lineRule="exact"/>
        <w:ind w:firstLine="420" w:firstLineChars="200"/>
        <w:rPr>
          <w:color w:val="auto"/>
          <w:sz w:val="21"/>
          <w:szCs w:val="21"/>
        </w:rPr>
      </w:pPr>
      <w:r>
        <w:rPr>
          <w:rFonts w:hint="eastAsia"/>
          <w:color w:val="auto"/>
          <w:sz w:val="21"/>
          <w:szCs w:val="21"/>
        </w:rPr>
        <w:t>9.2 甲方如达不到乙方下列评估</w:t>
      </w:r>
      <w:r>
        <w:rPr>
          <w:rFonts w:hint="eastAsia"/>
          <w:color w:val="auto"/>
          <w:sz w:val="21"/>
          <w:szCs w:val="21"/>
          <w:lang w:eastAsia="zh-CN"/>
        </w:rPr>
        <w:t>规定的</w:t>
      </w:r>
      <w:r>
        <w:rPr>
          <w:rFonts w:hint="eastAsia"/>
          <w:color w:val="auto"/>
          <w:sz w:val="21"/>
          <w:szCs w:val="21"/>
        </w:rPr>
        <w:t>要求和条件，承担不能保持评估证书的风险。</w:t>
      </w:r>
    </w:p>
    <w:p w14:paraId="77DC36BD">
      <w:pPr>
        <w:spacing w:line="500" w:lineRule="exact"/>
        <w:ind w:left="420" w:firstLine="420" w:firstLineChars="200"/>
        <w:rPr>
          <w:color w:val="auto"/>
          <w:sz w:val="21"/>
          <w:szCs w:val="21"/>
        </w:rPr>
      </w:pPr>
      <w:r>
        <w:rPr>
          <w:rFonts w:hint="eastAsia"/>
          <w:color w:val="auto"/>
          <w:sz w:val="21"/>
          <w:szCs w:val="21"/>
        </w:rPr>
        <w:t>9.2.1按乙方规定的周期和程序进行监督评估；</w:t>
      </w:r>
    </w:p>
    <w:p w14:paraId="0D0E2D2C">
      <w:pPr>
        <w:spacing w:line="500" w:lineRule="exact"/>
        <w:ind w:left="420" w:firstLine="420" w:firstLineChars="200"/>
        <w:rPr>
          <w:color w:val="auto"/>
          <w:sz w:val="21"/>
          <w:szCs w:val="21"/>
        </w:rPr>
      </w:pPr>
      <w:r>
        <w:rPr>
          <w:rFonts w:hint="eastAsia"/>
          <w:color w:val="auto"/>
          <w:sz w:val="21"/>
          <w:szCs w:val="21"/>
        </w:rPr>
        <w:t>9.2.2证书和标志使用符合乙方的规定要求；</w:t>
      </w:r>
    </w:p>
    <w:p w14:paraId="633441A4">
      <w:pPr>
        <w:spacing w:line="500" w:lineRule="exact"/>
        <w:ind w:left="420" w:firstLine="420" w:firstLineChars="200"/>
        <w:rPr>
          <w:color w:val="auto"/>
          <w:sz w:val="21"/>
          <w:szCs w:val="21"/>
        </w:rPr>
      </w:pPr>
      <w:r>
        <w:rPr>
          <w:rFonts w:hint="eastAsia"/>
          <w:color w:val="auto"/>
          <w:sz w:val="21"/>
          <w:szCs w:val="21"/>
        </w:rPr>
        <w:t>9.2.3按规定要求及时向乙方报告管理体系的变更情况；</w:t>
      </w:r>
    </w:p>
    <w:p w14:paraId="788364B2">
      <w:pPr>
        <w:spacing w:line="500" w:lineRule="exact"/>
        <w:ind w:firstLine="420" w:firstLineChars="200"/>
        <w:rPr>
          <w:color w:val="auto"/>
          <w:sz w:val="21"/>
          <w:szCs w:val="21"/>
        </w:rPr>
      </w:pPr>
      <w:r>
        <w:rPr>
          <w:rFonts w:hint="eastAsia"/>
          <w:color w:val="auto"/>
          <w:sz w:val="21"/>
          <w:szCs w:val="21"/>
        </w:rPr>
        <w:t>9.3 甲方在合同期内隐瞒重要信息、提供虚假信息可能导致被撤销证书的风险。</w:t>
      </w:r>
    </w:p>
    <w:p w14:paraId="12CB5834">
      <w:pPr>
        <w:spacing w:line="500" w:lineRule="exact"/>
        <w:ind w:firstLine="420" w:firstLineChars="200"/>
        <w:rPr>
          <w:color w:val="auto"/>
          <w:sz w:val="21"/>
          <w:szCs w:val="21"/>
        </w:rPr>
      </w:pPr>
      <w:r>
        <w:rPr>
          <w:rFonts w:hint="eastAsia"/>
          <w:color w:val="auto"/>
          <w:sz w:val="21"/>
          <w:szCs w:val="21"/>
        </w:rPr>
        <w:t>9.4 乙方要承担因甲方获证后管理体系失效、发生责任事故而引起</w:t>
      </w:r>
      <w:r>
        <w:rPr>
          <w:rFonts w:hint="eastAsia"/>
          <w:color w:val="auto"/>
          <w:sz w:val="21"/>
          <w:szCs w:val="21"/>
          <w:lang w:eastAsia="zh-CN"/>
        </w:rPr>
        <w:t>甲方</w:t>
      </w:r>
      <w:r>
        <w:rPr>
          <w:rFonts w:hint="eastAsia"/>
          <w:color w:val="auto"/>
          <w:sz w:val="21"/>
          <w:szCs w:val="21"/>
        </w:rPr>
        <w:t>顾客投诉</w:t>
      </w:r>
      <w:r>
        <w:rPr>
          <w:rFonts w:hint="eastAsia"/>
          <w:color w:val="auto"/>
          <w:sz w:val="21"/>
          <w:szCs w:val="21"/>
          <w:lang w:eastAsia="zh-CN"/>
        </w:rPr>
        <w:t>导致的</w:t>
      </w:r>
      <w:r>
        <w:rPr>
          <w:rFonts w:hint="eastAsia"/>
          <w:color w:val="auto"/>
          <w:sz w:val="21"/>
          <w:szCs w:val="21"/>
        </w:rPr>
        <w:t>连带责任，</w:t>
      </w:r>
      <w:r>
        <w:rPr>
          <w:rFonts w:hint="eastAsia"/>
          <w:color w:val="auto"/>
          <w:sz w:val="21"/>
          <w:szCs w:val="21"/>
          <w:lang w:eastAsia="zh-CN"/>
        </w:rPr>
        <w:t>以及被</w:t>
      </w:r>
      <w:r>
        <w:rPr>
          <w:rFonts w:hint="eastAsia"/>
          <w:color w:val="auto"/>
          <w:sz w:val="21"/>
          <w:szCs w:val="21"/>
        </w:rPr>
        <w:t>暂停、撤销认可/注册资格的风险。</w:t>
      </w:r>
    </w:p>
    <w:p w14:paraId="21012BA9">
      <w:pPr>
        <w:spacing w:line="500" w:lineRule="exact"/>
        <w:ind w:firstLine="420" w:firstLineChars="200"/>
        <w:rPr>
          <w:color w:val="auto"/>
          <w:sz w:val="21"/>
          <w:szCs w:val="21"/>
        </w:rPr>
      </w:pPr>
      <w:r>
        <w:rPr>
          <w:rFonts w:hint="eastAsia"/>
          <w:color w:val="auto"/>
          <w:sz w:val="21"/>
          <w:szCs w:val="21"/>
        </w:rPr>
        <w:t>9.5乙方人员在本合同约定的服务期间患病、工伤、死亡均应由乙方按国家法律规定进行处理，甲方不承担任何责任及费用。</w:t>
      </w:r>
    </w:p>
    <w:p w14:paraId="3B9274FD">
      <w:pPr>
        <w:spacing w:line="500" w:lineRule="exact"/>
        <w:ind w:firstLine="420" w:firstLineChars="200"/>
        <w:rPr>
          <w:color w:val="auto"/>
          <w:sz w:val="21"/>
          <w:szCs w:val="21"/>
        </w:rPr>
      </w:pPr>
      <w:r>
        <w:rPr>
          <w:rFonts w:hint="eastAsia"/>
          <w:color w:val="auto"/>
          <w:sz w:val="21"/>
          <w:szCs w:val="21"/>
        </w:rPr>
        <w:t>9.6乙方人员在甲方进行评估服务期间造成甲方经济损失，乙方</w:t>
      </w:r>
      <w:r>
        <w:rPr>
          <w:rFonts w:hint="eastAsia"/>
          <w:color w:val="auto"/>
          <w:sz w:val="21"/>
          <w:szCs w:val="21"/>
          <w:lang w:val="en-US" w:eastAsia="zh-CN"/>
        </w:rPr>
        <w:t>承担连带责任。</w:t>
      </w:r>
    </w:p>
    <w:p w14:paraId="08B7489B">
      <w:pPr>
        <w:spacing w:before="156" w:beforeLines="50" w:line="480" w:lineRule="auto"/>
        <w:outlineLvl w:val="0"/>
        <w:rPr>
          <w:rFonts w:ascii="黑体" w:eastAsia="黑体"/>
          <w:b/>
          <w:color w:val="auto"/>
          <w:sz w:val="21"/>
          <w:szCs w:val="21"/>
        </w:rPr>
      </w:pPr>
      <w:r>
        <w:rPr>
          <w:rFonts w:hint="eastAsia" w:ascii="黑体" w:eastAsia="黑体"/>
          <w:b/>
          <w:color w:val="auto"/>
          <w:sz w:val="21"/>
          <w:szCs w:val="21"/>
        </w:rPr>
        <w:t>10违约责任</w:t>
      </w:r>
    </w:p>
    <w:p w14:paraId="0B7008A0">
      <w:pPr>
        <w:spacing w:line="500" w:lineRule="exact"/>
        <w:ind w:firstLine="420" w:firstLineChars="200"/>
        <w:rPr>
          <w:rFonts w:hint="eastAsia" w:ascii="宋体" w:hAnsi="宋体"/>
          <w:color w:val="auto"/>
          <w:sz w:val="21"/>
          <w:szCs w:val="21"/>
        </w:rPr>
      </w:pPr>
      <w:r>
        <w:rPr>
          <w:rFonts w:hint="eastAsia" w:ascii="宋体" w:hAnsi="宋体"/>
          <w:color w:val="auto"/>
          <w:sz w:val="21"/>
          <w:szCs w:val="21"/>
          <w:lang w:val="en-US" w:eastAsia="zh-CN"/>
        </w:rPr>
        <w:t>10.</w:t>
      </w:r>
      <w:r>
        <w:rPr>
          <w:rFonts w:hint="eastAsia" w:ascii="宋体" w:hAnsi="宋体"/>
          <w:color w:val="auto"/>
          <w:sz w:val="21"/>
          <w:szCs w:val="21"/>
        </w:rPr>
        <w:t>1若乙方不能按时完成本合同所列内容的，需每日按合同总金额的千分之三向甲方支付违约金，逾期超过10日的，甲方有权解除合同，给甲方</w:t>
      </w:r>
      <w:r>
        <w:rPr>
          <w:rFonts w:hint="eastAsia" w:ascii="宋体" w:hAnsi="宋体"/>
          <w:color w:val="auto"/>
          <w:sz w:val="21"/>
          <w:szCs w:val="21"/>
          <w:lang w:eastAsia="zh-CN"/>
        </w:rPr>
        <w:t>造成损失的，由乙方</w:t>
      </w:r>
      <w:r>
        <w:rPr>
          <w:rFonts w:hint="eastAsia" w:ascii="宋体" w:hAnsi="宋体"/>
          <w:color w:val="auto"/>
          <w:sz w:val="21"/>
          <w:szCs w:val="21"/>
        </w:rPr>
        <w:t>还需赔偿损失，严重影响甲方利益或名誉的，甲方有权终止本合同，并有权要求乙方赔偿甲方一切损失；</w:t>
      </w:r>
    </w:p>
    <w:p w14:paraId="523933A7">
      <w:pPr>
        <w:spacing w:line="500" w:lineRule="exact"/>
        <w:ind w:firstLine="420" w:firstLineChars="200"/>
        <w:rPr>
          <w:rFonts w:hint="eastAsia" w:ascii="宋体" w:hAnsi="宋体"/>
          <w:color w:val="auto"/>
          <w:sz w:val="21"/>
          <w:szCs w:val="21"/>
        </w:rPr>
      </w:pPr>
      <w:r>
        <w:rPr>
          <w:rFonts w:hint="eastAsia" w:ascii="宋体" w:hAnsi="宋体"/>
          <w:color w:val="auto"/>
          <w:sz w:val="21"/>
          <w:szCs w:val="21"/>
          <w:lang w:val="en-US" w:eastAsia="zh-CN"/>
        </w:rPr>
        <w:t>10.</w:t>
      </w:r>
      <w:r>
        <w:rPr>
          <w:rFonts w:hint="eastAsia" w:ascii="宋体" w:hAnsi="宋体"/>
          <w:color w:val="auto"/>
          <w:sz w:val="21"/>
          <w:szCs w:val="21"/>
        </w:rPr>
        <w:t>2乙方提供的服务明显不符合本合同规定或甲方要求的，甲方有权拒收，乙方应按甲方要求整改，直至完成项目为止。整改完成后仍不能满足甲方要求的，或者整改已无意义、已无法弥补甲方损失的，甲方有权拒绝支付该费用。因乙方违约造成甲方损失的，乙方还应赔偿损失。 </w:t>
      </w:r>
    </w:p>
    <w:p w14:paraId="1C88E7BE">
      <w:pPr>
        <w:spacing w:line="500" w:lineRule="exact"/>
        <w:ind w:firstLine="420" w:firstLineChars="200"/>
        <w:rPr>
          <w:rFonts w:hint="eastAsia" w:ascii="宋体" w:hAnsi="宋体"/>
          <w:color w:val="auto"/>
          <w:sz w:val="21"/>
          <w:szCs w:val="21"/>
        </w:rPr>
      </w:pPr>
      <w:r>
        <w:rPr>
          <w:rFonts w:hint="eastAsia" w:ascii="宋体" w:hAnsi="宋体"/>
          <w:color w:val="auto"/>
          <w:sz w:val="21"/>
          <w:szCs w:val="21"/>
          <w:lang w:val="en-US" w:eastAsia="zh-CN"/>
        </w:rPr>
        <w:t>10.</w:t>
      </w:r>
      <w:r>
        <w:rPr>
          <w:rFonts w:hint="eastAsia" w:ascii="宋体" w:hAnsi="宋体"/>
          <w:color w:val="auto"/>
          <w:sz w:val="21"/>
          <w:szCs w:val="21"/>
        </w:rPr>
        <w:t>3乙方未能按照约定处理履行合同过程中发生的问题，或者处理该问题的时间超过必要时间，或者未能及时响应甲方提出的需求的，每发生一次，甲方有权在尾款中扣除相当于合同总金额【1‰】的违约金，若给甲方造成的损失大于上述违约金的，乙方还需赔偿甲方损失。合同期内若累计发生3次该情况的，甲方有权解除本合同，要求乙方退还已支付费用并赔偿甲方损失。</w:t>
      </w:r>
    </w:p>
    <w:p w14:paraId="600F389E">
      <w:pPr>
        <w:spacing w:line="500" w:lineRule="exact"/>
        <w:ind w:firstLine="840" w:firstLineChars="400"/>
        <w:rPr>
          <w:rFonts w:hint="eastAsia" w:ascii="宋体" w:hAnsi="宋体"/>
          <w:color w:val="auto"/>
          <w:sz w:val="21"/>
          <w:szCs w:val="21"/>
        </w:rPr>
      </w:pPr>
      <w:r>
        <w:rPr>
          <w:rFonts w:hint="eastAsia" w:ascii="宋体" w:hAnsi="宋体"/>
          <w:color w:val="auto"/>
          <w:sz w:val="21"/>
          <w:szCs w:val="21"/>
          <w:lang w:val="en-US" w:eastAsia="zh-CN"/>
        </w:rPr>
        <w:t>10.</w:t>
      </w:r>
      <w:r>
        <w:rPr>
          <w:rFonts w:hint="eastAsia" w:ascii="宋体" w:hAnsi="宋体"/>
          <w:color w:val="auto"/>
          <w:sz w:val="21"/>
          <w:szCs w:val="21"/>
        </w:rPr>
        <w:t>4乙方将本项目进行转包或进行分包的，甲方有权追回已支付的全部费用，乙方还应当向甲方支付合同总价款【10】%的违约金；甲方也可同时解除合同，违约金不足以弥补甲方损失的，由乙方继续赔偿。</w:t>
      </w:r>
    </w:p>
    <w:p w14:paraId="5FA59DCA">
      <w:pPr>
        <w:spacing w:before="156" w:beforeLines="50" w:line="480" w:lineRule="auto"/>
        <w:ind w:firstLine="422" w:firstLineChars="200"/>
        <w:outlineLvl w:val="0"/>
        <w:rPr>
          <w:rFonts w:ascii="黑体" w:eastAsia="黑体"/>
          <w:b/>
          <w:color w:val="auto"/>
          <w:sz w:val="21"/>
          <w:szCs w:val="21"/>
        </w:rPr>
      </w:pPr>
      <w:r>
        <w:rPr>
          <w:rFonts w:hint="eastAsia" w:ascii="黑体" w:eastAsia="黑体"/>
          <w:b/>
          <w:color w:val="auto"/>
          <w:sz w:val="21"/>
          <w:szCs w:val="21"/>
        </w:rPr>
        <w:t>11不可抗力</w:t>
      </w:r>
    </w:p>
    <w:p w14:paraId="5D51CDC3">
      <w:pPr>
        <w:spacing w:line="360" w:lineRule="auto"/>
        <w:ind w:firstLine="420" w:firstLineChars="200"/>
        <w:rPr>
          <w:rFonts w:ascii="宋体" w:hAnsi="宋体"/>
          <w:color w:val="auto"/>
          <w:sz w:val="21"/>
          <w:szCs w:val="21"/>
        </w:rPr>
      </w:pPr>
      <w:r>
        <w:rPr>
          <w:rFonts w:hint="eastAsia" w:ascii="宋体" w:hAnsi="宋体"/>
          <w:color w:val="auto"/>
          <w:sz w:val="21"/>
          <w:szCs w:val="21"/>
        </w:rPr>
        <w:t>11</w:t>
      </w:r>
      <w:r>
        <w:rPr>
          <w:rFonts w:ascii="宋体" w:hAnsi="宋体"/>
          <w:color w:val="auto"/>
          <w:sz w:val="21"/>
          <w:szCs w:val="21"/>
        </w:rPr>
        <w:t>.1</w:t>
      </w:r>
      <w:r>
        <w:rPr>
          <w:rFonts w:hint="eastAsia" w:ascii="宋体" w:hAnsi="宋体"/>
          <w:color w:val="auto"/>
          <w:sz w:val="21"/>
          <w:szCs w:val="21"/>
        </w:rPr>
        <w:t xml:space="preserve"> 不可抗力是指本合同生效后，发生不能预见并且对其发生和后果不能</w:t>
      </w:r>
      <w:r>
        <w:rPr>
          <w:rFonts w:hint="eastAsia" w:ascii="宋体" w:hAnsi="宋体"/>
          <w:color w:val="auto"/>
          <w:sz w:val="21"/>
          <w:szCs w:val="21"/>
          <w:lang w:eastAsia="zh-CN"/>
        </w:rPr>
        <w:t>防止或或</w:t>
      </w:r>
      <w:r>
        <w:rPr>
          <w:rFonts w:hint="eastAsia" w:ascii="宋体" w:hAnsi="宋体"/>
          <w:color w:val="auto"/>
          <w:sz w:val="21"/>
          <w:szCs w:val="21"/>
        </w:rPr>
        <w:t>控制的事件，如地震、台风、水灾、火灾、战争等，致使</w:t>
      </w:r>
      <w:r>
        <w:rPr>
          <w:rFonts w:hint="eastAsia" w:ascii="宋体" w:hAnsi="宋体"/>
          <w:color w:val="auto"/>
          <w:sz w:val="21"/>
          <w:szCs w:val="21"/>
          <w:lang w:eastAsia="zh-CN"/>
        </w:rPr>
        <w:t>本合同不能按约定</w:t>
      </w:r>
      <w:r>
        <w:rPr>
          <w:rFonts w:hint="eastAsia" w:ascii="宋体" w:hAnsi="宋体"/>
          <w:color w:val="auto"/>
          <w:sz w:val="21"/>
          <w:szCs w:val="21"/>
        </w:rPr>
        <w:t>的</w:t>
      </w:r>
      <w:r>
        <w:rPr>
          <w:rFonts w:hint="eastAsia" w:ascii="宋体" w:hAnsi="宋体"/>
          <w:color w:val="auto"/>
          <w:sz w:val="21"/>
          <w:szCs w:val="21"/>
          <w:lang w:eastAsia="zh-CN"/>
        </w:rPr>
        <w:t>条件履行</w:t>
      </w:r>
      <w:r>
        <w:rPr>
          <w:rFonts w:hint="eastAsia" w:ascii="宋体" w:hAnsi="宋体"/>
          <w:color w:val="auto"/>
          <w:sz w:val="21"/>
          <w:szCs w:val="21"/>
        </w:rPr>
        <w:t>或不能按约定的条件履行。遇有不可抗力的一方可以免除相关合同责任。</w:t>
      </w:r>
    </w:p>
    <w:p w14:paraId="3895B83F">
      <w:pPr>
        <w:spacing w:line="360" w:lineRule="auto"/>
        <w:ind w:firstLine="420" w:firstLineChars="200"/>
        <w:rPr>
          <w:rFonts w:ascii="宋体" w:hAnsi="宋体"/>
          <w:color w:val="auto"/>
          <w:sz w:val="21"/>
          <w:szCs w:val="21"/>
        </w:rPr>
      </w:pPr>
      <w:r>
        <w:rPr>
          <w:rFonts w:hint="eastAsia" w:ascii="宋体" w:hAnsi="宋体"/>
          <w:color w:val="auto"/>
          <w:sz w:val="21"/>
          <w:szCs w:val="21"/>
        </w:rPr>
        <w:t>11</w:t>
      </w:r>
      <w:r>
        <w:rPr>
          <w:rFonts w:ascii="宋体" w:hAnsi="宋体"/>
          <w:color w:val="auto"/>
          <w:sz w:val="21"/>
          <w:szCs w:val="21"/>
        </w:rPr>
        <w:t>.2</w:t>
      </w:r>
      <w:r>
        <w:rPr>
          <w:rFonts w:hint="eastAsia" w:ascii="宋体" w:hAnsi="宋体"/>
          <w:color w:val="auto"/>
          <w:sz w:val="21"/>
          <w:szCs w:val="21"/>
        </w:rPr>
        <w:t xml:space="preserve"> 发生不可抗力的一方应在有能力发出通知时立即通知对方，并在十五天内提供不可抗力的详情及将有关该事件的公证文书和书面说明等证明性文件送交对方，书面说明中应包括对延迟履行或部分履行本合同的原因说明。</w:t>
      </w:r>
    </w:p>
    <w:p w14:paraId="2DAA9DAC">
      <w:pPr>
        <w:spacing w:line="360" w:lineRule="auto"/>
        <w:ind w:firstLine="420" w:firstLineChars="200"/>
        <w:rPr>
          <w:rFonts w:ascii="宋体" w:hAnsi="宋体"/>
          <w:color w:val="auto"/>
          <w:sz w:val="21"/>
          <w:szCs w:val="21"/>
        </w:rPr>
      </w:pPr>
      <w:r>
        <w:rPr>
          <w:rFonts w:hint="eastAsia" w:ascii="宋体" w:hAnsi="宋体"/>
          <w:color w:val="auto"/>
          <w:sz w:val="21"/>
          <w:szCs w:val="21"/>
        </w:rPr>
        <w:t>11</w:t>
      </w:r>
      <w:r>
        <w:rPr>
          <w:rFonts w:ascii="宋体" w:hAnsi="宋体"/>
          <w:color w:val="auto"/>
          <w:sz w:val="21"/>
          <w:szCs w:val="21"/>
        </w:rPr>
        <w:t>.3</w:t>
      </w:r>
      <w:r>
        <w:rPr>
          <w:rFonts w:hint="eastAsia" w:ascii="宋体" w:hAnsi="宋体"/>
          <w:color w:val="auto"/>
          <w:sz w:val="21"/>
          <w:szCs w:val="21"/>
        </w:rPr>
        <w:t xml:space="preserve"> 发生不可抗力事件时，甲乙双方应</w:t>
      </w:r>
      <w:r>
        <w:rPr>
          <w:rFonts w:hint="eastAsia" w:ascii="宋体" w:hAnsi="宋体"/>
          <w:color w:val="auto"/>
          <w:sz w:val="21"/>
          <w:szCs w:val="21"/>
          <w:lang w:eastAsia="zh-CN"/>
        </w:rPr>
        <w:t>协商</w:t>
      </w:r>
      <w:r>
        <w:rPr>
          <w:rFonts w:hint="eastAsia" w:ascii="宋体" w:hAnsi="宋体"/>
          <w:color w:val="auto"/>
          <w:sz w:val="21"/>
          <w:szCs w:val="21"/>
        </w:rPr>
        <w:t>寻找一个合理的解决方法，并尽一切努力减轻不可抗力产生的后果。受不可抗力影响的一方，应当尽可能采取合理的行为和适当的措施减轻不可抗力对履行本合同所造成的影响。没有采取适当措施致使损失扩大的，该方不得就扩大损失的部分要求免责或赔偿。</w:t>
      </w:r>
    </w:p>
    <w:p w14:paraId="4A5C838E">
      <w:pPr>
        <w:spacing w:line="360" w:lineRule="auto"/>
        <w:ind w:firstLine="420" w:firstLineChars="200"/>
        <w:rPr>
          <w:color w:val="auto"/>
          <w:sz w:val="21"/>
          <w:szCs w:val="21"/>
        </w:rPr>
      </w:pPr>
      <w:r>
        <w:rPr>
          <w:rFonts w:hint="eastAsia" w:ascii="宋体" w:hAnsi="宋体"/>
          <w:color w:val="auto"/>
          <w:sz w:val="21"/>
          <w:szCs w:val="21"/>
        </w:rPr>
        <w:t>11</w:t>
      </w:r>
      <w:r>
        <w:rPr>
          <w:rFonts w:ascii="宋体" w:hAnsi="宋体"/>
          <w:color w:val="auto"/>
          <w:sz w:val="21"/>
          <w:szCs w:val="21"/>
        </w:rPr>
        <w:t>.4</w:t>
      </w:r>
      <w:r>
        <w:rPr>
          <w:rFonts w:hint="eastAsia" w:ascii="宋体" w:hAnsi="宋体"/>
          <w:color w:val="auto"/>
          <w:sz w:val="21"/>
          <w:szCs w:val="21"/>
        </w:rPr>
        <w:t xml:space="preserve"> 如不可抗力事件持续超过三十天（含）时，甲乙双方应友好协商解决本合同是否继续履行或终止的问题</w:t>
      </w:r>
      <w:r>
        <w:rPr>
          <w:rFonts w:hint="eastAsia"/>
          <w:color w:val="auto"/>
          <w:sz w:val="21"/>
          <w:szCs w:val="21"/>
        </w:rPr>
        <w:t>。</w:t>
      </w:r>
    </w:p>
    <w:p w14:paraId="50120CA1">
      <w:pPr>
        <w:spacing w:before="156" w:beforeLines="50" w:line="480" w:lineRule="auto"/>
        <w:outlineLvl w:val="0"/>
        <w:rPr>
          <w:rFonts w:ascii="黑体" w:eastAsia="黑体"/>
          <w:b/>
          <w:color w:val="auto"/>
          <w:sz w:val="21"/>
          <w:szCs w:val="21"/>
        </w:rPr>
      </w:pPr>
      <w:r>
        <w:rPr>
          <w:rFonts w:hint="eastAsia" w:ascii="黑体" w:eastAsia="黑体"/>
          <w:b/>
          <w:color w:val="auto"/>
          <w:sz w:val="21"/>
          <w:szCs w:val="21"/>
        </w:rPr>
        <w:t>12合同终止</w:t>
      </w:r>
    </w:p>
    <w:p w14:paraId="2779C13A">
      <w:pPr>
        <w:spacing w:line="500" w:lineRule="exact"/>
        <w:ind w:firstLine="420" w:firstLineChars="200"/>
        <w:rPr>
          <w:rFonts w:ascii="宋体" w:hAnsi="宋体"/>
          <w:color w:val="auto"/>
          <w:sz w:val="21"/>
          <w:szCs w:val="21"/>
        </w:rPr>
      </w:pPr>
      <w:r>
        <w:rPr>
          <w:rFonts w:hint="eastAsia" w:ascii="宋体" w:hAnsi="宋体"/>
          <w:color w:val="auto"/>
          <w:sz w:val="21"/>
          <w:szCs w:val="21"/>
        </w:rPr>
        <w:t>12.1 自行终止</w:t>
      </w:r>
    </w:p>
    <w:p w14:paraId="1730B3EC">
      <w:pPr>
        <w:spacing w:line="500" w:lineRule="exact"/>
        <w:ind w:firstLine="420" w:firstLineChars="200"/>
        <w:rPr>
          <w:rFonts w:ascii="宋体" w:hAnsi="宋体"/>
          <w:color w:val="auto"/>
          <w:sz w:val="21"/>
          <w:szCs w:val="21"/>
        </w:rPr>
      </w:pPr>
      <w:r>
        <w:rPr>
          <w:rFonts w:hint="eastAsia" w:ascii="宋体" w:hAnsi="宋体"/>
          <w:color w:val="auto"/>
          <w:sz w:val="21"/>
          <w:szCs w:val="21"/>
        </w:rPr>
        <w:t xml:space="preserve">  12.1.1</w:t>
      </w:r>
      <w:r>
        <w:rPr>
          <w:rFonts w:hint="eastAsia" w:ascii="宋体" w:hAnsi="宋体"/>
          <w:color w:val="auto"/>
          <w:sz w:val="21"/>
          <w:szCs w:val="21"/>
          <w:lang w:eastAsia="zh-CN"/>
        </w:rPr>
        <w:t xml:space="preserve"> </w:t>
      </w:r>
      <w:r>
        <w:rPr>
          <w:rFonts w:hint="eastAsia" w:ascii="宋体" w:hAnsi="宋体"/>
          <w:color w:val="auto"/>
          <w:sz w:val="21"/>
          <w:szCs w:val="21"/>
        </w:rPr>
        <w:t>甲、乙双方按本合同要求履行完各自的权利和义务后，本合同自行终止。</w:t>
      </w:r>
    </w:p>
    <w:p w14:paraId="4810B839">
      <w:pPr>
        <w:spacing w:line="500" w:lineRule="exact"/>
        <w:ind w:firstLine="420" w:firstLineChars="200"/>
        <w:rPr>
          <w:rFonts w:ascii="宋体" w:hAnsi="宋体"/>
          <w:color w:val="auto"/>
          <w:sz w:val="21"/>
          <w:szCs w:val="21"/>
        </w:rPr>
      </w:pPr>
      <w:r>
        <w:rPr>
          <w:rFonts w:hint="eastAsia" w:ascii="宋体" w:hAnsi="宋体"/>
          <w:color w:val="auto"/>
          <w:sz w:val="21"/>
          <w:szCs w:val="21"/>
        </w:rPr>
        <w:t xml:space="preserve">  12.1.2乙方对甲方的评估结论为不合格</w:t>
      </w:r>
      <w:r>
        <w:rPr>
          <w:rFonts w:hint="eastAsia" w:ascii="宋体" w:hAnsi="宋体"/>
          <w:color w:val="auto"/>
          <w:sz w:val="21"/>
          <w:szCs w:val="21"/>
          <w:lang w:eastAsia="zh-CN"/>
        </w:rPr>
        <w:t>时</w:t>
      </w:r>
      <w:r>
        <w:rPr>
          <w:rFonts w:hint="eastAsia" w:ascii="宋体" w:hAnsi="宋体"/>
          <w:color w:val="auto"/>
          <w:sz w:val="21"/>
          <w:szCs w:val="21"/>
        </w:rPr>
        <w:t>，本合同自行终止。</w:t>
      </w:r>
    </w:p>
    <w:p w14:paraId="2682D0C7">
      <w:pPr>
        <w:spacing w:line="500" w:lineRule="exact"/>
        <w:ind w:firstLine="420" w:firstLineChars="200"/>
        <w:rPr>
          <w:rFonts w:ascii="宋体" w:hAnsi="宋体"/>
          <w:color w:val="auto"/>
          <w:sz w:val="21"/>
          <w:szCs w:val="21"/>
        </w:rPr>
      </w:pPr>
      <w:r>
        <w:rPr>
          <w:rFonts w:hint="eastAsia" w:ascii="宋体" w:hAnsi="宋体"/>
          <w:color w:val="auto"/>
          <w:sz w:val="21"/>
          <w:szCs w:val="21"/>
        </w:rPr>
        <w:t>12.2 紧急终止</w:t>
      </w:r>
    </w:p>
    <w:p w14:paraId="0B252356">
      <w:pPr>
        <w:spacing w:line="500" w:lineRule="exact"/>
        <w:ind w:firstLine="420" w:firstLineChars="200"/>
        <w:rPr>
          <w:rFonts w:ascii="宋体" w:hAnsi="宋体"/>
          <w:color w:val="auto"/>
          <w:sz w:val="21"/>
          <w:szCs w:val="21"/>
        </w:rPr>
      </w:pPr>
      <w:r>
        <w:rPr>
          <w:rFonts w:hint="eastAsia" w:ascii="宋体" w:hAnsi="宋体"/>
          <w:color w:val="auto"/>
          <w:sz w:val="21"/>
          <w:szCs w:val="21"/>
        </w:rPr>
        <w:t>由于不可抗力（自然的和国家重大政策调整等）的紧急发生造成双方无法履行本合同或不可抗力事件持续时间较长，继续履行本合同会给双方造成较大损失时，双方可通过协商对本合同进行紧急终止，有关善后事宜双方可另行协商。</w:t>
      </w:r>
    </w:p>
    <w:p w14:paraId="22E1E39C">
      <w:pPr>
        <w:spacing w:line="500" w:lineRule="exact"/>
        <w:ind w:firstLine="420" w:firstLineChars="200"/>
        <w:rPr>
          <w:rFonts w:ascii="宋体" w:hAnsi="宋体"/>
          <w:color w:val="auto"/>
          <w:sz w:val="21"/>
          <w:szCs w:val="21"/>
        </w:rPr>
      </w:pPr>
      <w:r>
        <w:rPr>
          <w:rFonts w:hint="eastAsia" w:ascii="宋体" w:hAnsi="宋体"/>
          <w:color w:val="auto"/>
          <w:sz w:val="21"/>
          <w:szCs w:val="21"/>
        </w:rPr>
        <w:t>12.3 协议终止</w:t>
      </w:r>
    </w:p>
    <w:p w14:paraId="31A88CF3">
      <w:pPr>
        <w:spacing w:line="500" w:lineRule="exact"/>
        <w:ind w:firstLine="420" w:firstLineChars="200"/>
        <w:rPr>
          <w:color w:val="auto"/>
          <w:sz w:val="21"/>
          <w:szCs w:val="21"/>
        </w:rPr>
      </w:pPr>
      <w:r>
        <w:rPr>
          <w:rFonts w:hint="eastAsia" w:ascii="宋体" w:hAnsi="宋体"/>
          <w:color w:val="auto"/>
          <w:sz w:val="21"/>
          <w:szCs w:val="21"/>
        </w:rPr>
        <w:t>本合同生效后，现场评估前，任何一方欲终止履行本合同，应在本合同签订之日起，10个工作日</w:t>
      </w:r>
      <w:r>
        <w:rPr>
          <w:rFonts w:hint="eastAsia" w:ascii="宋体" w:hAnsi="宋体"/>
          <w:color w:val="auto"/>
          <w:sz w:val="21"/>
          <w:szCs w:val="21"/>
          <w:lang w:eastAsia="zh-CN"/>
        </w:rPr>
        <w:t>内</w:t>
      </w:r>
      <w:r>
        <w:rPr>
          <w:rFonts w:hint="eastAsia" w:ascii="宋体" w:hAnsi="宋体"/>
          <w:color w:val="auto"/>
          <w:sz w:val="21"/>
          <w:szCs w:val="21"/>
        </w:rPr>
        <w:t>提出，待双方以书面形式就有关终止事宜达成共识后，本合同的终止方为有效</w:t>
      </w:r>
      <w:r>
        <w:rPr>
          <w:rFonts w:hint="eastAsia"/>
          <w:color w:val="auto"/>
          <w:sz w:val="21"/>
          <w:szCs w:val="21"/>
        </w:rPr>
        <w:t>。</w:t>
      </w:r>
    </w:p>
    <w:p w14:paraId="4EA84856">
      <w:pPr>
        <w:spacing w:before="156" w:beforeLines="50" w:line="480" w:lineRule="auto"/>
        <w:outlineLvl w:val="0"/>
        <w:rPr>
          <w:rFonts w:ascii="黑体" w:eastAsia="黑体"/>
          <w:b/>
          <w:color w:val="auto"/>
          <w:sz w:val="21"/>
          <w:szCs w:val="21"/>
        </w:rPr>
      </w:pPr>
      <w:r>
        <w:rPr>
          <w:rFonts w:ascii="黑体" w:eastAsia="黑体"/>
          <w:b/>
          <w:color w:val="auto"/>
          <w:sz w:val="21"/>
          <w:szCs w:val="21"/>
        </w:rPr>
        <w:t>1</w:t>
      </w:r>
      <w:r>
        <w:rPr>
          <w:rFonts w:hint="eastAsia" w:ascii="黑体" w:eastAsia="黑体"/>
          <w:b/>
          <w:color w:val="auto"/>
          <w:sz w:val="21"/>
          <w:szCs w:val="21"/>
        </w:rPr>
        <w:t>3争议解决</w:t>
      </w:r>
    </w:p>
    <w:p w14:paraId="4BB4A04B">
      <w:pPr>
        <w:spacing w:line="500" w:lineRule="exact"/>
        <w:ind w:firstLine="420" w:firstLineChars="200"/>
        <w:rPr>
          <w:rFonts w:ascii="宋体" w:hAnsi="宋体"/>
          <w:color w:val="auto"/>
          <w:sz w:val="21"/>
          <w:szCs w:val="21"/>
        </w:rPr>
      </w:pPr>
      <w:r>
        <w:rPr>
          <w:rFonts w:hint="eastAsia" w:ascii="宋体" w:hAnsi="宋体"/>
          <w:color w:val="auto"/>
          <w:sz w:val="21"/>
          <w:szCs w:val="21"/>
        </w:rPr>
        <w:t>13.1 本合同及其修订本的有效性、履行和与本合同及其修订本效力有关的所有事宜，将受中华人民共和国法律管辖，任何争议仅适用中华人民共和国法律。</w:t>
      </w:r>
    </w:p>
    <w:p w14:paraId="58E8FD3A">
      <w:pPr>
        <w:spacing w:line="500" w:lineRule="exact"/>
        <w:ind w:firstLine="420" w:firstLineChars="200"/>
        <w:rPr>
          <w:rFonts w:ascii="宋体" w:hAnsi="宋体"/>
          <w:color w:val="auto"/>
          <w:sz w:val="21"/>
          <w:szCs w:val="21"/>
        </w:rPr>
      </w:pPr>
      <w:r>
        <w:rPr>
          <w:rFonts w:hint="eastAsia" w:ascii="宋体" w:hAnsi="宋体"/>
          <w:color w:val="auto"/>
          <w:sz w:val="21"/>
          <w:szCs w:val="21"/>
        </w:rPr>
        <w:t>13.2 甲乙双方因合同的解释或履行发生争议时，首先应争取通过友好协商解决。</w:t>
      </w:r>
    </w:p>
    <w:p w14:paraId="3E92FF3C">
      <w:pPr>
        <w:spacing w:line="500" w:lineRule="exact"/>
        <w:ind w:firstLine="420" w:firstLineChars="200"/>
        <w:rPr>
          <w:rFonts w:ascii="宋体" w:hAnsi="宋体"/>
          <w:color w:val="auto"/>
          <w:sz w:val="21"/>
          <w:szCs w:val="21"/>
        </w:rPr>
      </w:pPr>
      <w:r>
        <w:rPr>
          <w:rFonts w:hint="eastAsia" w:ascii="宋体" w:hAnsi="宋体"/>
          <w:color w:val="auto"/>
          <w:sz w:val="21"/>
          <w:szCs w:val="21"/>
        </w:rPr>
        <w:t>13.3 如协商不能</w:t>
      </w:r>
      <w:r>
        <w:rPr>
          <w:rFonts w:hint="eastAsia" w:ascii="宋体" w:hAnsi="宋体"/>
          <w:color w:val="auto"/>
          <w:sz w:val="21"/>
          <w:szCs w:val="21"/>
          <w:lang w:eastAsia="zh-CN"/>
        </w:rPr>
        <w:t>解决</w:t>
      </w:r>
      <w:r>
        <w:rPr>
          <w:rFonts w:hint="eastAsia" w:ascii="宋体" w:hAnsi="宋体"/>
          <w:color w:val="auto"/>
          <w:sz w:val="21"/>
          <w:szCs w:val="21"/>
        </w:rPr>
        <w:t>，合同的任何一方可将争议提交越秀区</w:t>
      </w:r>
      <w:r>
        <w:rPr>
          <w:rFonts w:hint="eastAsia" w:ascii="宋体" w:hAnsi="宋体"/>
          <w:color w:val="auto"/>
          <w:sz w:val="21"/>
          <w:szCs w:val="21"/>
          <w:lang w:eastAsia="zh-CN"/>
        </w:rPr>
        <w:t>人民法院提起诉讼</w:t>
      </w:r>
      <w:r>
        <w:rPr>
          <w:rFonts w:hint="eastAsia" w:ascii="宋体" w:hAnsi="宋体"/>
          <w:color w:val="auto"/>
          <w:sz w:val="21"/>
          <w:szCs w:val="21"/>
        </w:rPr>
        <w:t>。</w:t>
      </w:r>
    </w:p>
    <w:p w14:paraId="0CFB602C">
      <w:pPr>
        <w:spacing w:line="500" w:lineRule="exact"/>
        <w:ind w:firstLine="420" w:firstLineChars="200"/>
        <w:rPr>
          <w:color w:val="auto"/>
          <w:sz w:val="21"/>
          <w:szCs w:val="21"/>
        </w:rPr>
      </w:pPr>
      <w:r>
        <w:rPr>
          <w:rFonts w:hint="eastAsia" w:ascii="宋体" w:hAnsi="宋体"/>
          <w:color w:val="auto"/>
          <w:sz w:val="21"/>
          <w:szCs w:val="21"/>
        </w:rPr>
        <w:t>13.4 争议</w:t>
      </w:r>
      <w:r>
        <w:rPr>
          <w:rFonts w:hint="eastAsia"/>
          <w:color w:val="auto"/>
          <w:sz w:val="21"/>
          <w:szCs w:val="21"/>
        </w:rPr>
        <w:t>进行仲裁期间，除争议事项外，甲乙双方应继续履行各自本合同中规定的义务和行使权利。</w:t>
      </w:r>
    </w:p>
    <w:p w14:paraId="61327A2F">
      <w:pPr>
        <w:spacing w:before="156" w:beforeLines="50" w:line="480" w:lineRule="auto"/>
        <w:outlineLvl w:val="0"/>
        <w:rPr>
          <w:rFonts w:ascii="黑体" w:eastAsia="黑体"/>
          <w:b/>
          <w:color w:val="auto"/>
          <w:sz w:val="21"/>
          <w:szCs w:val="21"/>
        </w:rPr>
      </w:pPr>
      <w:r>
        <w:rPr>
          <w:rFonts w:hint="eastAsia" w:ascii="黑体" w:eastAsia="黑体"/>
          <w:b/>
          <w:color w:val="auto"/>
          <w:sz w:val="21"/>
          <w:szCs w:val="21"/>
        </w:rPr>
        <w:t>14合同补充</w:t>
      </w:r>
    </w:p>
    <w:p w14:paraId="680FB488">
      <w:pPr>
        <w:spacing w:line="500" w:lineRule="exact"/>
        <w:ind w:firstLine="420" w:firstLineChars="200"/>
        <w:rPr>
          <w:rFonts w:ascii="宋体" w:hAnsi="宋体"/>
          <w:color w:val="auto"/>
          <w:sz w:val="21"/>
          <w:szCs w:val="21"/>
        </w:rPr>
      </w:pPr>
      <w:r>
        <w:rPr>
          <w:rFonts w:hint="eastAsia" w:ascii="宋体" w:hAnsi="宋体"/>
          <w:color w:val="auto"/>
          <w:sz w:val="21"/>
          <w:szCs w:val="21"/>
        </w:rPr>
        <w:t>14.1 若甲方要求扩大评估范围或改变评估所依据的</w:t>
      </w:r>
      <w:r>
        <w:rPr>
          <w:rFonts w:hint="eastAsia" w:ascii="宋体" w:hAnsi="宋体"/>
          <w:color w:val="auto"/>
          <w:sz w:val="21"/>
          <w:szCs w:val="21"/>
          <w:lang w:eastAsia="zh-CN"/>
        </w:rPr>
        <w:t>标准</w:t>
      </w:r>
      <w:r>
        <w:rPr>
          <w:rFonts w:hint="eastAsia" w:ascii="宋体" w:hAnsi="宋体"/>
          <w:color w:val="auto"/>
          <w:sz w:val="21"/>
          <w:szCs w:val="21"/>
        </w:rPr>
        <w:t>，应签订补充合同</w:t>
      </w:r>
      <w:r>
        <w:rPr>
          <w:rFonts w:hint="eastAsia" w:ascii="宋体" w:hAnsi="宋体"/>
          <w:color w:val="auto"/>
          <w:sz w:val="21"/>
          <w:szCs w:val="21"/>
          <w:lang w:eastAsia="zh-CN"/>
        </w:rPr>
        <w:t>，其</w:t>
      </w:r>
      <w:r>
        <w:rPr>
          <w:rFonts w:hint="eastAsia" w:ascii="宋体" w:hAnsi="宋体"/>
          <w:color w:val="auto"/>
          <w:sz w:val="21"/>
          <w:szCs w:val="21"/>
        </w:rPr>
        <w:t>构成本合同的一部分。</w:t>
      </w:r>
    </w:p>
    <w:p w14:paraId="3A42A998">
      <w:pPr>
        <w:spacing w:line="500" w:lineRule="exact"/>
        <w:ind w:firstLine="420" w:firstLineChars="200"/>
        <w:rPr>
          <w:rFonts w:ascii="宋体" w:hAnsi="宋体"/>
          <w:color w:val="auto"/>
          <w:sz w:val="21"/>
          <w:szCs w:val="21"/>
        </w:rPr>
      </w:pPr>
      <w:r>
        <w:rPr>
          <w:rFonts w:hint="eastAsia" w:ascii="宋体" w:hAnsi="宋体"/>
          <w:color w:val="auto"/>
          <w:sz w:val="21"/>
          <w:szCs w:val="21"/>
        </w:rPr>
        <w:t>14.2 本合同未尽事宜，甲、乙双方可另行协商，以书面形式对补充事宜达成共识，并正式签字</w:t>
      </w:r>
      <w:r>
        <w:rPr>
          <w:rFonts w:hint="eastAsia" w:ascii="宋体" w:hAnsi="宋体"/>
          <w:color w:val="auto"/>
          <w:sz w:val="21"/>
          <w:szCs w:val="21"/>
          <w:lang w:eastAsia="zh-CN"/>
        </w:rPr>
        <w:t>盖章</w:t>
      </w:r>
      <w:r>
        <w:rPr>
          <w:rFonts w:hint="eastAsia" w:ascii="宋体" w:hAnsi="宋体"/>
          <w:color w:val="auto"/>
          <w:sz w:val="21"/>
          <w:szCs w:val="21"/>
        </w:rPr>
        <w:t>。</w:t>
      </w:r>
    </w:p>
    <w:p w14:paraId="31F12DC8">
      <w:pPr>
        <w:spacing w:line="500" w:lineRule="exact"/>
        <w:ind w:firstLine="420" w:firstLineChars="200"/>
        <w:rPr>
          <w:rFonts w:ascii="宋体" w:hAnsi="宋体"/>
          <w:color w:val="auto"/>
          <w:sz w:val="21"/>
          <w:szCs w:val="21"/>
        </w:rPr>
      </w:pPr>
      <w:r>
        <w:rPr>
          <w:rFonts w:hint="eastAsia" w:ascii="宋体" w:hAnsi="宋体"/>
          <w:color w:val="auto"/>
          <w:sz w:val="21"/>
          <w:szCs w:val="21"/>
        </w:rPr>
        <w:t>14.3 该补充合同为本合同组成部分，与本合同具有同等的法律效力。</w:t>
      </w:r>
    </w:p>
    <w:p w14:paraId="74ED064A">
      <w:pPr>
        <w:spacing w:line="500" w:lineRule="exact"/>
        <w:ind w:firstLine="420" w:firstLineChars="200"/>
        <w:rPr>
          <w:color w:val="auto"/>
          <w:sz w:val="21"/>
          <w:szCs w:val="21"/>
        </w:rPr>
      </w:pPr>
      <w:r>
        <w:rPr>
          <w:rFonts w:hint="eastAsia" w:ascii="宋体" w:hAnsi="宋体"/>
          <w:color w:val="auto"/>
          <w:sz w:val="21"/>
          <w:szCs w:val="21"/>
        </w:rPr>
        <w:t>14.4 合同各方在此声明并保证：（1）代表各方签署本合同的人员拥有明确的授权，其签字对签约方具有约束力；（2）本合同的执行、递交与履行不会违反各方公司的章程、规定；以及（3）本合同的执行、递交与履行已经得到全部所需合作方或公司的正式授权；并且本合同已对上述方形成了有效的、具有约束力的同时能按其条款执行的义务</w:t>
      </w:r>
      <w:r>
        <w:rPr>
          <w:rFonts w:hint="eastAsia"/>
          <w:color w:val="auto"/>
          <w:sz w:val="21"/>
          <w:szCs w:val="21"/>
        </w:rPr>
        <w:t>。</w:t>
      </w:r>
    </w:p>
    <w:p w14:paraId="4E6E017E">
      <w:pPr>
        <w:spacing w:before="156" w:beforeLines="50" w:line="480" w:lineRule="auto"/>
        <w:outlineLvl w:val="0"/>
        <w:rPr>
          <w:rFonts w:ascii="黑体" w:eastAsia="黑体"/>
          <w:b/>
          <w:color w:val="auto"/>
          <w:sz w:val="21"/>
          <w:szCs w:val="21"/>
        </w:rPr>
      </w:pPr>
      <w:r>
        <w:rPr>
          <w:rFonts w:hint="eastAsia" w:ascii="黑体" w:eastAsia="黑体"/>
          <w:b/>
          <w:color w:val="auto"/>
          <w:sz w:val="21"/>
          <w:szCs w:val="21"/>
        </w:rPr>
        <w:t>15合同有效期</w:t>
      </w:r>
    </w:p>
    <w:p w14:paraId="64D8E94D">
      <w:pPr>
        <w:spacing w:line="360" w:lineRule="auto"/>
        <w:ind w:firstLine="420" w:firstLineChars="200"/>
        <w:rPr>
          <w:color w:val="auto"/>
          <w:sz w:val="21"/>
          <w:szCs w:val="21"/>
        </w:rPr>
      </w:pPr>
      <w:r>
        <w:rPr>
          <w:rFonts w:hint="eastAsia"/>
          <w:color w:val="auto"/>
          <w:sz w:val="21"/>
          <w:szCs w:val="21"/>
        </w:rPr>
        <w:t>本合同的有效期为：合同签订之日起至甲方通过评估获证后满三年为止。</w:t>
      </w:r>
    </w:p>
    <w:p w14:paraId="175EB161">
      <w:pPr>
        <w:spacing w:before="156" w:beforeLines="50" w:line="480" w:lineRule="auto"/>
        <w:outlineLvl w:val="0"/>
        <w:rPr>
          <w:rFonts w:ascii="黑体" w:eastAsia="黑体"/>
          <w:b/>
          <w:color w:val="auto"/>
          <w:sz w:val="21"/>
          <w:szCs w:val="21"/>
        </w:rPr>
      </w:pPr>
      <w:r>
        <w:rPr>
          <w:rFonts w:ascii="黑体" w:eastAsia="黑体"/>
          <w:b/>
          <w:color w:val="auto"/>
          <w:sz w:val="21"/>
          <w:szCs w:val="21"/>
        </w:rPr>
        <w:t>16</w:t>
      </w:r>
      <w:r>
        <w:rPr>
          <w:rFonts w:hint="eastAsia" w:ascii="黑体" w:eastAsia="黑体"/>
          <w:b/>
          <w:color w:val="auto"/>
          <w:sz w:val="21"/>
          <w:szCs w:val="21"/>
        </w:rPr>
        <w:t>生效</w:t>
      </w:r>
      <w:bookmarkStart w:id="60" w:name="_GoBack"/>
      <w:bookmarkEnd w:id="60"/>
    </w:p>
    <w:p w14:paraId="595EEFA1">
      <w:pPr>
        <w:spacing w:line="500" w:lineRule="exact"/>
        <w:ind w:firstLine="420" w:firstLineChars="200"/>
        <w:rPr>
          <w:color w:val="auto"/>
          <w:sz w:val="21"/>
          <w:szCs w:val="21"/>
        </w:rPr>
      </w:pPr>
      <w:r>
        <w:rPr>
          <w:rFonts w:hint="eastAsia"/>
          <w:color w:val="auto"/>
          <w:sz w:val="21"/>
          <w:szCs w:val="21"/>
        </w:rPr>
        <w:t>本合同一式陆份，甲乙双方各持叁份，每份具有同等法律效力。</w:t>
      </w:r>
    </w:p>
    <w:p w14:paraId="5D1A29E2">
      <w:pPr>
        <w:widowControl/>
        <w:spacing w:line="500" w:lineRule="exact"/>
        <w:jc w:val="left"/>
        <w:rPr>
          <w:color w:val="auto"/>
          <w:sz w:val="21"/>
          <w:szCs w:val="21"/>
        </w:rPr>
      </w:pPr>
      <w:r>
        <w:rPr>
          <w:rFonts w:hint="eastAsia"/>
          <w:color w:val="auto"/>
          <w:sz w:val="21"/>
          <w:szCs w:val="21"/>
        </w:rPr>
        <w:t xml:space="preserve">    本合同经双方法定代表人或经授权的代表签字并加盖公章之日起生效。</w:t>
      </w:r>
    </w:p>
    <w:p w14:paraId="6B3B4568">
      <w:pPr>
        <w:spacing w:line="360" w:lineRule="auto"/>
        <w:ind w:left="360"/>
        <w:rPr>
          <w:rFonts w:hint="eastAsia"/>
          <w:b/>
          <w:color w:val="auto"/>
          <w:sz w:val="21"/>
          <w:szCs w:val="21"/>
        </w:rPr>
      </w:pPr>
    </w:p>
    <w:p w14:paraId="6CAF7E23">
      <w:pPr>
        <w:spacing w:line="360" w:lineRule="auto"/>
        <w:ind w:left="360"/>
        <w:rPr>
          <w:color w:val="auto"/>
          <w:sz w:val="21"/>
          <w:szCs w:val="21"/>
        </w:rPr>
      </w:pPr>
      <w:r>
        <w:rPr>
          <w:rFonts w:hint="eastAsia"/>
          <w:b/>
          <w:color w:val="auto"/>
          <w:sz w:val="21"/>
          <w:szCs w:val="21"/>
        </w:rPr>
        <w:t>甲方：广东南方网络信息科技有限公司</w:t>
      </w:r>
      <w:r>
        <w:rPr>
          <w:rFonts w:hint="eastAsia"/>
          <w:color w:val="auto"/>
          <w:sz w:val="21"/>
          <w:szCs w:val="21"/>
        </w:rPr>
        <w:t xml:space="preserve">  （公章）</w:t>
      </w:r>
    </w:p>
    <w:p w14:paraId="61536F33">
      <w:pPr>
        <w:spacing w:line="360" w:lineRule="auto"/>
        <w:ind w:left="360"/>
        <w:rPr>
          <w:color w:val="auto"/>
          <w:sz w:val="21"/>
          <w:szCs w:val="21"/>
        </w:rPr>
      </w:pPr>
      <w:r>
        <w:rPr>
          <w:rFonts w:hint="eastAsia"/>
          <w:b/>
          <w:color w:val="auto"/>
          <w:sz w:val="21"/>
          <w:szCs w:val="21"/>
        </w:rPr>
        <w:t>授权代表：</w:t>
      </w:r>
      <w:r>
        <w:rPr>
          <w:rFonts w:hint="eastAsia"/>
          <w:color w:val="auto"/>
          <w:sz w:val="21"/>
          <w:szCs w:val="21"/>
          <w:u w:val="single"/>
        </w:rPr>
        <w:t xml:space="preserve">(签字)                 </w:t>
      </w:r>
    </w:p>
    <w:p w14:paraId="3537EE92">
      <w:pPr>
        <w:spacing w:line="360" w:lineRule="auto"/>
        <w:ind w:left="360"/>
        <w:rPr>
          <w:color w:val="auto"/>
          <w:sz w:val="21"/>
          <w:szCs w:val="21"/>
        </w:rPr>
      </w:pPr>
      <w:r>
        <w:rPr>
          <w:rFonts w:hint="eastAsia"/>
          <w:color w:val="auto"/>
          <w:sz w:val="21"/>
          <w:szCs w:val="21"/>
        </w:rPr>
        <w:t xml:space="preserve">       年     月     日</w:t>
      </w:r>
    </w:p>
    <w:p w14:paraId="20BB4131">
      <w:pPr>
        <w:spacing w:line="360" w:lineRule="auto"/>
        <w:ind w:left="360"/>
        <w:rPr>
          <w:color w:val="auto"/>
          <w:sz w:val="21"/>
          <w:szCs w:val="21"/>
        </w:rPr>
      </w:pPr>
    </w:p>
    <w:p w14:paraId="313B7F47">
      <w:pPr>
        <w:spacing w:line="360" w:lineRule="auto"/>
        <w:ind w:left="360"/>
        <w:rPr>
          <w:color w:val="auto"/>
          <w:sz w:val="21"/>
          <w:szCs w:val="21"/>
        </w:rPr>
      </w:pPr>
      <w:r>
        <w:rPr>
          <w:rFonts w:hint="eastAsia"/>
          <w:b/>
          <w:color w:val="auto"/>
          <w:sz w:val="21"/>
          <w:szCs w:val="21"/>
        </w:rPr>
        <w:t>乙方：</w:t>
      </w:r>
      <w:r>
        <w:rPr>
          <w:rFonts w:hint="eastAsia"/>
          <w:color w:val="auto"/>
          <w:sz w:val="21"/>
          <w:szCs w:val="21"/>
        </w:rPr>
        <w:t>（公章）</w:t>
      </w:r>
    </w:p>
    <w:p w14:paraId="54A37B43">
      <w:pPr>
        <w:tabs>
          <w:tab w:val="left" w:pos="4515"/>
          <w:tab w:val="left" w:pos="4680"/>
        </w:tabs>
        <w:spacing w:line="360" w:lineRule="auto"/>
        <w:ind w:left="360"/>
        <w:rPr>
          <w:color w:val="auto"/>
          <w:sz w:val="21"/>
          <w:szCs w:val="21"/>
          <w:u w:val="single"/>
        </w:rPr>
      </w:pPr>
      <w:r>
        <w:rPr>
          <w:rFonts w:hint="eastAsia"/>
          <w:b/>
          <w:color w:val="auto"/>
          <w:sz w:val="21"/>
          <w:szCs w:val="21"/>
        </w:rPr>
        <w:t>代表：</w:t>
      </w:r>
      <w:r>
        <w:rPr>
          <w:rFonts w:hint="eastAsia"/>
          <w:color w:val="auto"/>
          <w:sz w:val="21"/>
          <w:szCs w:val="21"/>
          <w:u w:val="single"/>
        </w:rPr>
        <w:t xml:space="preserve">(签字)                    </w:t>
      </w:r>
    </w:p>
    <w:p w14:paraId="722820E7">
      <w:pPr>
        <w:spacing w:line="360" w:lineRule="auto"/>
        <w:ind w:firstLine="315" w:firstLineChars="150"/>
        <w:rPr>
          <w:b/>
          <w:color w:val="auto"/>
          <w:sz w:val="21"/>
          <w:szCs w:val="21"/>
        </w:rPr>
      </w:pPr>
      <w:r>
        <w:rPr>
          <w:rFonts w:hint="eastAsia"/>
          <w:color w:val="auto"/>
          <w:sz w:val="21"/>
          <w:szCs w:val="21"/>
        </w:rPr>
        <w:t xml:space="preserve">      年     月     日</w:t>
      </w:r>
    </w:p>
    <w:p w14:paraId="5AB53EEE">
      <w:pPr>
        <w:spacing w:line="360" w:lineRule="auto"/>
        <w:ind w:left="-128"/>
        <w:rPr>
          <w:b/>
          <w:color w:val="auto"/>
          <w:sz w:val="21"/>
          <w:szCs w:val="21"/>
        </w:rPr>
      </w:pPr>
      <w:r>
        <w:rPr>
          <w:b/>
          <w:color w:val="auto"/>
          <w:sz w:val="21"/>
          <w:szCs w:val="21"/>
        </w:rPr>
        <mc:AlternateContent>
          <mc:Choice Requires="wps">
            <w:drawing>
              <wp:anchor distT="0" distB="0" distL="114300" distR="114300" simplePos="0" relativeHeight="251664384" behindDoc="0" locked="0" layoutInCell="1" allowOverlap="1">
                <wp:simplePos x="0" y="0"/>
                <wp:positionH relativeFrom="column">
                  <wp:posOffset>-38100</wp:posOffset>
                </wp:positionH>
                <wp:positionV relativeFrom="paragraph">
                  <wp:posOffset>199390</wp:posOffset>
                </wp:positionV>
                <wp:extent cx="6057900" cy="0"/>
                <wp:effectExtent l="0" t="9525" r="0" b="952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3pt;margin-top:15.7pt;height:0pt;width:477pt;z-index:251664384;mso-width-relative:page;mso-height-relative:page;" filled="f" stroked="t" coordsize="21600,21600" o:gfxdata="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h3UF9UA&#10;AAAIAQAADwAAAAAAAAABACAAAAAiAAAAZHJzL2Rvd25yZXYueG1sUEsBAhQAFAAAAAgAh07iQGXx&#10;MD7pAQAAuQMAAA4AAAAAAAAAAQAgAAAAJAEAAGRycy9lMm9Eb2MueG1sUEsFBgAAAAAGAAYAWQEA&#10;AH8FAAAAAA==&#10;">
                <v:fill on="f" focussize="0,0"/>
                <v:stroke weight="1.5pt" color="#000000" joinstyle="round"/>
                <v:imagedata o:title=""/>
                <o:lock v:ext="edit" aspectratio="f"/>
              </v:line>
            </w:pict>
          </mc:Fallback>
        </mc:AlternateContent>
      </w:r>
    </w:p>
    <w:p w14:paraId="00804387">
      <w:pPr>
        <w:pStyle w:val="30"/>
        <w:numPr>
          <w:ilvl w:val="0"/>
          <w:numId w:val="5"/>
        </w:numPr>
        <w:spacing w:line="360" w:lineRule="auto"/>
        <w:ind w:firstLineChars="0"/>
        <w:rPr>
          <w:b/>
          <w:color w:val="auto"/>
          <w:sz w:val="21"/>
          <w:szCs w:val="21"/>
        </w:rPr>
      </w:pPr>
      <w:r>
        <w:rPr>
          <w:rFonts w:hint="eastAsia"/>
          <w:b/>
          <w:color w:val="auto"/>
          <w:sz w:val="21"/>
          <w:szCs w:val="21"/>
        </w:rPr>
        <w:t>账户信息：</w:t>
      </w:r>
    </w:p>
    <w:p w14:paraId="14CD7217">
      <w:pPr>
        <w:spacing w:line="360" w:lineRule="auto"/>
        <w:ind w:left="-141" w:leftChars="-67" w:firstLine="122" w:firstLineChars="58"/>
        <w:rPr>
          <w:b/>
          <w:color w:val="auto"/>
          <w:sz w:val="21"/>
          <w:szCs w:val="21"/>
        </w:rPr>
      </w:pPr>
      <w:r>
        <w:rPr>
          <w:rFonts w:hint="eastAsia"/>
          <w:b/>
          <w:color w:val="auto"/>
          <w:sz w:val="21"/>
          <w:szCs w:val="21"/>
        </w:rPr>
        <w:t xml:space="preserve">    开户银行：</w:t>
      </w:r>
    </w:p>
    <w:p w14:paraId="7DE6D6A3">
      <w:pPr>
        <w:spacing w:line="360" w:lineRule="auto"/>
        <w:ind w:left="-141" w:leftChars="-67" w:firstLine="544" w:firstLineChars="258"/>
        <w:rPr>
          <w:b/>
          <w:color w:val="auto"/>
          <w:sz w:val="21"/>
          <w:szCs w:val="21"/>
        </w:rPr>
      </w:pPr>
      <w:r>
        <w:rPr>
          <w:rFonts w:hint="eastAsia"/>
          <w:b/>
          <w:color w:val="auto"/>
          <w:sz w:val="21"/>
          <w:szCs w:val="21"/>
        </w:rPr>
        <w:t>银行账号：</w:t>
      </w:r>
    </w:p>
    <w:p w14:paraId="1A51716E">
      <w:pPr>
        <w:spacing w:line="360" w:lineRule="auto"/>
        <w:rPr>
          <w:b/>
          <w:color w:val="auto"/>
          <w:sz w:val="21"/>
          <w:szCs w:val="21"/>
        </w:rPr>
      </w:pPr>
      <w:r>
        <w:rPr>
          <w:rFonts w:hint="eastAsia"/>
          <w:b/>
          <w:color w:val="auto"/>
          <w:sz w:val="21"/>
          <w:szCs w:val="21"/>
        </w:rPr>
        <w:t xml:space="preserve">    收款单位：</w:t>
      </w:r>
      <w:r>
        <w:rPr>
          <w:rFonts w:hint="eastAsia"/>
          <w:b/>
          <w:color w:val="auto"/>
          <w:sz w:val="21"/>
          <w:szCs w:val="21"/>
          <w:lang w:val="en-US" w:eastAsia="zh-CN"/>
        </w:rPr>
        <w:t xml:space="preserve">           </w:t>
      </w:r>
      <w:r>
        <w:rPr>
          <w:rFonts w:hint="eastAsia"/>
          <w:b/>
          <w:color w:val="auto"/>
          <w:sz w:val="21"/>
          <w:szCs w:val="21"/>
        </w:rPr>
        <w:t xml:space="preserve">  用途：技术服务费</w:t>
      </w:r>
    </w:p>
    <w:p w14:paraId="6A486E9A">
      <w:pPr>
        <w:spacing w:line="360" w:lineRule="auto"/>
        <w:rPr>
          <w:b/>
          <w:color w:val="auto"/>
          <w:sz w:val="21"/>
          <w:szCs w:val="21"/>
        </w:rPr>
      </w:pPr>
      <w:r>
        <w:rPr>
          <w:rFonts w:hint="eastAsia"/>
          <w:b/>
          <w:color w:val="auto"/>
          <w:sz w:val="21"/>
          <w:szCs w:val="21"/>
        </w:rPr>
        <w:t xml:space="preserve">    地址：</w:t>
      </w:r>
    </w:p>
    <w:p w14:paraId="5004E114">
      <w:pPr>
        <w:tabs>
          <w:tab w:val="left" w:pos="5565"/>
          <w:tab w:val="left" w:pos="5880"/>
          <w:tab w:val="left" w:pos="5985"/>
          <w:tab w:val="left" w:pos="6090"/>
        </w:tabs>
        <w:spacing w:line="360" w:lineRule="auto"/>
        <w:rPr>
          <w:b/>
          <w:color w:val="auto"/>
          <w:sz w:val="21"/>
          <w:szCs w:val="21"/>
        </w:rPr>
      </w:pPr>
      <w:r>
        <w:rPr>
          <w:rFonts w:hint="eastAsia"/>
          <w:b/>
          <w:color w:val="auto"/>
          <w:sz w:val="21"/>
          <w:szCs w:val="21"/>
        </w:rPr>
        <w:t xml:space="preserve">    电话： </w:t>
      </w:r>
    </w:p>
    <w:p w14:paraId="7DE2FEF1">
      <w:pPr>
        <w:pStyle w:val="30"/>
        <w:numPr>
          <w:ilvl w:val="0"/>
          <w:numId w:val="5"/>
        </w:numPr>
        <w:spacing w:line="360" w:lineRule="auto"/>
        <w:ind w:firstLineChars="0"/>
        <w:rPr>
          <w:b/>
          <w:color w:val="auto"/>
          <w:sz w:val="21"/>
          <w:szCs w:val="21"/>
        </w:rPr>
      </w:pPr>
      <w:r>
        <w:rPr>
          <w:rFonts w:hint="eastAsia"/>
          <w:b/>
          <w:color w:val="auto"/>
          <w:sz w:val="21"/>
          <w:szCs w:val="21"/>
        </w:rPr>
        <w:t>开票信息：</w:t>
      </w:r>
    </w:p>
    <w:p w14:paraId="54E1BF47">
      <w:pPr>
        <w:spacing w:line="360" w:lineRule="auto"/>
        <w:ind w:left="-1"/>
        <w:rPr>
          <w:b/>
          <w:color w:val="auto"/>
          <w:sz w:val="21"/>
          <w:szCs w:val="21"/>
        </w:rPr>
      </w:pPr>
      <w:r>
        <w:rPr>
          <w:rFonts w:hint="eastAsia"/>
          <w:b/>
          <w:color w:val="auto"/>
          <w:sz w:val="21"/>
          <w:szCs w:val="21"/>
        </w:rPr>
        <w:t xml:space="preserve">    公司名称：广东南方网络信息科技有限公司</w:t>
      </w:r>
    </w:p>
    <w:p w14:paraId="490E09B0">
      <w:pPr>
        <w:spacing w:line="360" w:lineRule="auto"/>
        <w:ind w:firstLine="480"/>
        <w:rPr>
          <w:b/>
          <w:color w:val="auto"/>
          <w:sz w:val="21"/>
          <w:szCs w:val="21"/>
        </w:rPr>
      </w:pPr>
      <w:r>
        <w:rPr>
          <w:rFonts w:hint="eastAsia"/>
          <w:b/>
          <w:color w:val="auto"/>
          <w:sz w:val="21"/>
          <w:szCs w:val="21"/>
        </w:rPr>
        <w:t>税务登记号：91440000732167631W</w:t>
      </w:r>
    </w:p>
    <w:p w14:paraId="18FA4E3C">
      <w:pPr>
        <w:spacing w:line="360" w:lineRule="auto"/>
        <w:ind w:firstLine="480"/>
        <w:rPr>
          <w:b/>
          <w:color w:val="auto"/>
          <w:sz w:val="21"/>
          <w:szCs w:val="21"/>
        </w:rPr>
      </w:pPr>
      <w:r>
        <w:rPr>
          <w:rFonts w:hint="eastAsia"/>
          <w:b/>
          <w:color w:val="auto"/>
          <w:sz w:val="21"/>
          <w:szCs w:val="21"/>
        </w:rPr>
        <w:t xml:space="preserve">开户银行： 招商银行股份有限公司广州南方报业支行                                                                                                                                                                                                                                                               </w:t>
      </w:r>
    </w:p>
    <w:p w14:paraId="240C7C33">
      <w:pPr>
        <w:spacing w:line="360" w:lineRule="auto"/>
        <w:ind w:firstLine="480"/>
        <w:rPr>
          <w:b/>
          <w:color w:val="auto"/>
          <w:sz w:val="21"/>
          <w:szCs w:val="21"/>
        </w:rPr>
      </w:pPr>
      <w:r>
        <w:rPr>
          <w:rFonts w:hint="eastAsia"/>
          <w:b/>
          <w:color w:val="auto"/>
          <w:sz w:val="21"/>
          <w:szCs w:val="21"/>
        </w:rPr>
        <w:t>地址：广东省广州市越秀区广州大道中289号新闻中心3楼整层</w:t>
      </w:r>
      <w:r>
        <w:rPr>
          <w:b/>
          <w:color w:val="auto"/>
          <w:sz w:val="21"/>
          <w:szCs w:val="21"/>
        </w:rPr>
        <w:t xml:space="preserve"> </w:t>
      </w:r>
    </w:p>
    <w:p w14:paraId="2D230171">
      <w:pPr>
        <w:spacing w:line="360" w:lineRule="auto"/>
        <w:ind w:firstLine="480"/>
        <w:rPr>
          <w:b/>
          <w:color w:val="auto"/>
          <w:sz w:val="21"/>
          <w:szCs w:val="21"/>
        </w:rPr>
      </w:pPr>
      <w:r>
        <w:rPr>
          <w:rFonts w:hint="eastAsia"/>
          <w:b/>
          <w:color w:val="auto"/>
          <w:sz w:val="21"/>
          <w:szCs w:val="21"/>
        </w:rPr>
        <w:t>电话：020-83002012</w:t>
      </w:r>
    </w:p>
    <w:p w14:paraId="41DD6D83">
      <w:pPr>
        <w:spacing w:line="360" w:lineRule="auto"/>
        <w:ind w:firstLine="468"/>
        <w:rPr>
          <w:rFonts w:hint="eastAsia" w:ascii="仿宋" w:eastAsia="仿宋" w:cs="仿宋"/>
          <w:color w:val="auto"/>
        </w:rPr>
      </w:pPr>
      <w:r>
        <w:rPr>
          <w:rFonts w:hint="eastAsia"/>
          <w:b/>
          <w:color w:val="auto"/>
          <w:sz w:val="21"/>
          <w:szCs w:val="21"/>
        </w:rPr>
        <w:t>发票类型</w:t>
      </w:r>
      <w:r>
        <w:rPr>
          <w:b/>
          <w:color w:val="auto"/>
          <w:sz w:val="21"/>
          <w:szCs w:val="21"/>
        </w:rPr>
        <w:t>：</w:t>
      </w:r>
      <w:r>
        <w:rPr>
          <w:rFonts w:hint="eastAsia"/>
          <w:b/>
          <w:color w:val="auto"/>
          <w:sz w:val="21"/>
          <w:szCs w:val="21"/>
        </w:rPr>
        <w:t>增值税专用发票</w:t>
      </w:r>
      <w:r>
        <w:rPr>
          <w:b/>
          <w:color w:val="auto"/>
          <w:sz w:val="21"/>
          <w:szCs w:val="21"/>
        </w:rPr>
        <w:t xml:space="preserve">               </w:t>
      </w:r>
      <w:r>
        <w:rPr>
          <w:rFonts w:hint="eastAsia"/>
          <w:b/>
          <w:color w:val="auto"/>
          <w:sz w:val="21"/>
          <w:szCs w:val="21"/>
        </w:rPr>
        <w:t>开票</w:t>
      </w:r>
      <w:r>
        <w:rPr>
          <w:b/>
          <w:color w:val="auto"/>
          <w:sz w:val="21"/>
          <w:szCs w:val="21"/>
        </w:rPr>
        <w:t>明细： 技术服务费</w:t>
      </w:r>
      <w:r>
        <w:rPr>
          <w:rFonts w:hint="eastAsia"/>
          <w:b/>
          <w:color w:val="auto"/>
          <w:sz w:val="21"/>
          <w:szCs w:val="21"/>
        </w:rPr>
        <w:t xml:space="preserve"> </w:t>
      </w:r>
      <w:r>
        <w:rPr>
          <w:rFonts w:ascii="宋体" w:hAnsi="Albertus Extra Bold" w:eastAsia="黑体"/>
          <w:b/>
          <w:color w:val="auto"/>
        </w:rP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201295</wp:posOffset>
                </wp:positionV>
                <wp:extent cx="6057900" cy="9525"/>
                <wp:effectExtent l="0" t="6350" r="0" b="12700"/>
                <wp:wrapNone/>
                <wp:docPr id="7" name="直接箭头连接符 7"/>
                <wp:cNvGraphicFramePr/>
                <a:graphic xmlns:a="http://schemas.openxmlformats.org/drawingml/2006/main">
                  <a:graphicData uri="http://schemas.microsoft.com/office/word/2010/wordprocessingShape">
                    <wps:wsp>
                      <wps:cNvCnPr>
                        <a:cxnSpLocks noChangeShapeType="1"/>
                      </wps:cNvCnPr>
                      <wps:spPr bwMode="auto">
                        <a:xfrm flipV="1">
                          <a:off x="0" y="0"/>
                          <a:ext cx="6057900" cy="9525"/>
                        </a:xfrm>
                        <a:prstGeom prst="straightConnector1">
                          <a:avLst/>
                        </a:prstGeom>
                        <a:noFill/>
                        <a:ln w="12700">
                          <a:solidFill>
                            <a:srgbClr val="000000"/>
                          </a:solidFill>
                          <a:round/>
                        </a:ln>
                        <a:effectLst/>
                      </wps:spPr>
                      <wps:bodyPr/>
                    </wps:wsp>
                  </a:graphicData>
                </a:graphic>
              </wp:anchor>
            </w:drawing>
          </mc:Choice>
          <mc:Fallback>
            <w:pict>
              <v:shape id="_x0000_s1026" o:spid="_x0000_s1026" o:spt="32" type="#_x0000_t32" style="position:absolute;left:0pt;flip:y;margin-left:0.75pt;margin-top:15.85pt;height:0.75pt;width:477pt;z-index:251665408;mso-width-relative:page;mso-height-relative:page;" filled="f" stroked="t" coordsize="21600,21600" o:gfxdata="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6V5YU1AAAAAcBAAAPAAAAAAAAAAEAIAAAACIAAABkcnMvZG93bnJl&#10;di54bWxQSwECFAAUAAAACACHTuJAvfWNlgECAADaAwAADgAAAAAAAAABACAAAAAjAQAAZHJzL2Uy&#10;b0RvYy54bWxQSwUGAAAAAAYABgBZAQAAlgUAAAAA&#10;">
                <v:fill on="f" focussize="0,0"/>
                <v:stroke weight="1pt" color="#000000" joinstyle="round"/>
                <v:imagedata o:title=""/>
                <o:lock v:ext="edit" aspectratio="f"/>
              </v:shape>
            </w:pict>
          </mc:Fallback>
        </mc:AlternateContent>
      </w:r>
    </w:p>
    <w:p w14:paraId="00CE9A0C">
      <w:pPr>
        <w:pStyle w:val="3"/>
        <w:rPr>
          <w:rFonts w:hint="eastAsia"/>
          <w:color w:val="auto"/>
          <w:lang w:val="en-US" w:eastAsia="zh-CN"/>
        </w:rPr>
      </w:pPr>
    </w:p>
    <w:p w14:paraId="27519F7F">
      <w:pPr>
        <w:pStyle w:val="3"/>
        <w:rPr>
          <w:rFonts w:hint="eastAsia"/>
          <w:color w:val="auto"/>
          <w:lang w:val="en-US" w:eastAsia="zh-CN"/>
        </w:rPr>
      </w:pPr>
    </w:p>
    <w:p w14:paraId="5515E5E0">
      <w:pPr>
        <w:pStyle w:val="28"/>
        <w:numPr>
          <w:ilvl w:val="0"/>
          <w:numId w:val="1"/>
        </w:numPr>
        <w:snapToGrid w:val="0"/>
        <w:spacing w:before="120" w:after="120"/>
        <w:ind w:left="0" w:leftChars="0" w:firstLine="0" w:firstLineChars="0"/>
        <w:rPr>
          <w:rFonts w:hint="eastAsia" w:ascii="方正小标宋简体" w:hAnsi="方正小标宋简体" w:eastAsia="方正小标宋简体" w:cs="方正小标宋简体"/>
          <w:b/>
          <w:kern w:val="2"/>
          <w:sz w:val="36"/>
          <w:szCs w:val="36"/>
          <w:lang w:val="en-US" w:eastAsia="zh-CN" w:bidi="ar-SA"/>
        </w:rPr>
      </w:pPr>
      <w:bookmarkStart w:id="22" w:name="_Toc21956"/>
      <w:r>
        <w:rPr>
          <w:rFonts w:hint="eastAsia" w:ascii="方正小标宋简体" w:hAnsi="方正小标宋简体" w:eastAsia="方正小标宋简体" w:cs="方正小标宋简体"/>
          <w:b/>
          <w:kern w:val="2"/>
          <w:sz w:val="36"/>
          <w:szCs w:val="36"/>
          <w:lang w:val="en-US" w:eastAsia="zh-CN" w:bidi="ar-SA"/>
        </w:rPr>
        <w:t>响应文件格式</w:t>
      </w:r>
      <w:bookmarkEnd w:id="22"/>
    </w:p>
    <w:p w14:paraId="43CFDF23">
      <w:pPr>
        <w:pStyle w:val="5"/>
        <w:keepNext/>
        <w:keepLines/>
        <w:pageBreakBefore w:val="0"/>
        <w:widowControl w:val="0"/>
        <w:numPr>
          <w:ilvl w:val="1"/>
          <w:numId w:val="6"/>
        </w:numPr>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color w:val="auto"/>
          <w:highlight w:val="none"/>
        </w:rPr>
      </w:pPr>
      <w:bookmarkStart w:id="23" w:name="_Toc32326"/>
      <w:bookmarkStart w:id="24" w:name="_Toc1878"/>
      <w:r>
        <w:rPr>
          <w:rFonts w:hint="eastAsia" w:ascii="宋体" w:hAnsi="宋体" w:eastAsia="宋体" w:cs="宋体"/>
          <w:color w:val="auto"/>
          <w:highlight w:val="none"/>
        </w:rPr>
        <w:t>应答函</w:t>
      </w:r>
      <w:bookmarkEnd w:id="23"/>
      <w:bookmarkEnd w:id="24"/>
    </w:p>
    <w:p w14:paraId="1BECCAE0">
      <w:pPr>
        <w:pStyle w:val="24"/>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应   答  函</w:t>
      </w:r>
    </w:p>
    <w:p w14:paraId="00533B09">
      <w:pPr>
        <w:adjustRightInd w:val="0"/>
        <w:snapToGrid w:val="0"/>
        <w:spacing w:line="400" w:lineRule="exact"/>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（采购人名称） </w:t>
      </w:r>
    </w:p>
    <w:p w14:paraId="21D9EE18">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（供应商名称）</w:t>
      </w:r>
      <w:r>
        <w:rPr>
          <w:rFonts w:hint="eastAsia" w:ascii="宋体" w:hAnsi="宋体" w:eastAsia="宋体" w:cs="宋体"/>
          <w:color w:val="auto"/>
          <w:szCs w:val="21"/>
          <w:highlight w:val="none"/>
        </w:rPr>
        <w:t>（以</w:t>
      </w:r>
      <w:r>
        <w:rPr>
          <w:rFonts w:hint="eastAsia" w:ascii="宋体" w:hAnsi="宋体" w:cs="宋体"/>
          <w:color w:val="auto"/>
          <w:szCs w:val="21"/>
          <w:highlight w:val="none"/>
          <w:lang w:eastAsia="zh-CN"/>
        </w:rPr>
        <w:t>下简</w:t>
      </w:r>
      <w:r>
        <w:rPr>
          <w:rFonts w:hint="eastAsia" w:ascii="宋体" w:hAnsi="宋体" w:eastAsia="宋体" w:cs="宋体"/>
          <w:color w:val="auto"/>
          <w:szCs w:val="21"/>
          <w:highlight w:val="none"/>
        </w:rPr>
        <w:t>称“我方”）已仔细研究了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询价文件的全部内容，</w:t>
      </w:r>
      <w:r>
        <w:rPr>
          <w:rFonts w:hint="eastAsia" w:ascii="宋体" w:hAnsi="宋体" w:eastAsia="宋体" w:cs="宋体"/>
          <w:bCs/>
          <w:color w:val="auto"/>
          <w:szCs w:val="21"/>
          <w:highlight w:val="none"/>
        </w:rPr>
        <w:t>包括澄清或者修改文件以及有关附件（如有）</w:t>
      </w:r>
      <w:r>
        <w:rPr>
          <w:rFonts w:hint="eastAsia" w:ascii="宋体" w:hAnsi="宋体" w:eastAsia="宋体" w:cs="宋体"/>
          <w:color w:val="auto"/>
          <w:szCs w:val="21"/>
          <w:highlight w:val="none"/>
        </w:rPr>
        <w:t>，我方将严格按照询价文件要求递交符合要求的全部</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w:t>
      </w:r>
    </w:p>
    <w:p w14:paraId="6526A82C">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我方承诺如下内容：</w:t>
      </w:r>
    </w:p>
    <w:p w14:paraId="67BADD7E">
      <w:pPr>
        <w:pStyle w:val="24"/>
        <w:numPr>
          <w:ilvl w:val="3"/>
          <w:numId w:val="7"/>
        </w:numPr>
        <w:tabs>
          <w:tab w:val="left" w:pos="709"/>
        </w:tabs>
        <w:snapToGrid w:val="0"/>
        <w:spacing w:line="400" w:lineRule="exact"/>
        <w:ind w:left="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我方的</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包含询价文件规定的全部内容。</w:t>
      </w:r>
    </w:p>
    <w:p w14:paraId="2F0B37C3">
      <w:pPr>
        <w:pStyle w:val="24"/>
        <w:numPr>
          <w:ilvl w:val="3"/>
          <w:numId w:val="7"/>
        </w:numPr>
        <w:tabs>
          <w:tab w:val="left" w:pos="709"/>
        </w:tabs>
        <w:snapToGrid w:val="0"/>
        <w:spacing w:line="400" w:lineRule="exact"/>
        <w:ind w:left="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我方承诺在询价文件规定的应答有效期内</w:t>
      </w:r>
      <w:r>
        <w:rPr>
          <w:rFonts w:hint="eastAsia" w:ascii="宋体" w:hAnsi="宋体" w:cs="宋体"/>
          <w:color w:val="auto"/>
          <w:szCs w:val="21"/>
          <w:highlight w:val="none"/>
          <w:lang w:eastAsia="zh-CN"/>
        </w:rPr>
        <w:t>（</w:t>
      </w:r>
      <w:r>
        <w:rPr>
          <w:rFonts w:hint="eastAsia" w:ascii="宋体" w:hAnsi="宋体" w:eastAsia="宋体" w:cs="宋体"/>
          <w:b w:val="0"/>
          <w:bCs w:val="0"/>
          <w:color w:val="auto"/>
          <w:szCs w:val="21"/>
          <w:highlight w:val="none"/>
        </w:rPr>
        <w:t>应答有效期</w:t>
      </w:r>
      <w:r>
        <w:rPr>
          <w:rFonts w:hint="eastAsia" w:ascii="宋体" w:hAnsi="宋体" w:eastAsia="宋体" w:cs="宋体"/>
          <w:color w:val="auto"/>
          <w:kern w:val="2"/>
          <w:sz w:val="21"/>
          <w:szCs w:val="24"/>
          <w:highlight w:val="none"/>
        </w:rPr>
        <w:t>：</w:t>
      </w:r>
      <w:r>
        <w:rPr>
          <w:rFonts w:hint="eastAsia" w:ascii="宋体" w:hAnsi="宋体" w:cs="宋体"/>
          <w:color w:val="auto"/>
          <w:kern w:val="2"/>
          <w:sz w:val="21"/>
          <w:szCs w:val="24"/>
          <w:highlight w:val="none"/>
          <w:u w:val="single"/>
          <w:lang w:val="en-US" w:eastAsia="zh-CN"/>
        </w:rPr>
        <w:t>6</w:t>
      </w:r>
      <w:r>
        <w:rPr>
          <w:rFonts w:hint="eastAsia" w:ascii="宋体" w:hAnsi="宋体" w:eastAsia="宋体" w:cs="宋体"/>
          <w:color w:val="auto"/>
          <w:kern w:val="2"/>
          <w:sz w:val="21"/>
          <w:szCs w:val="24"/>
          <w:highlight w:val="none"/>
          <w:u w:val="single"/>
        </w:rPr>
        <w:t>0</w:t>
      </w:r>
      <w:r>
        <w:rPr>
          <w:rFonts w:hint="eastAsia" w:ascii="宋体" w:hAnsi="宋体" w:eastAsia="宋体" w:cs="宋体"/>
          <w:color w:val="auto"/>
          <w:kern w:val="2"/>
          <w:sz w:val="21"/>
          <w:szCs w:val="24"/>
          <w:highlight w:val="none"/>
        </w:rPr>
        <w:t>天</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不修改、撤销</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w:t>
      </w:r>
    </w:p>
    <w:p w14:paraId="4B507A25">
      <w:pPr>
        <w:pStyle w:val="24"/>
        <w:numPr>
          <w:ilvl w:val="3"/>
          <w:numId w:val="7"/>
        </w:numPr>
        <w:tabs>
          <w:tab w:val="left" w:pos="709"/>
        </w:tabs>
        <w:snapToGrid w:val="0"/>
        <w:spacing w:line="400" w:lineRule="exact"/>
        <w:ind w:left="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我方在参与询价过程中根据采购小组要求提供的符合相关规定的澄清文件，构成</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的组成部分。</w:t>
      </w:r>
    </w:p>
    <w:p w14:paraId="00E0E9B3">
      <w:pPr>
        <w:pStyle w:val="24"/>
        <w:numPr>
          <w:ilvl w:val="3"/>
          <w:numId w:val="7"/>
        </w:numPr>
        <w:tabs>
          <w:tab w:val="left" w:pos="709"/>
        </w:tabs>
        <w:snapToGrid w:val="0"/>
        <w:spacing w:line="400" w:lineRule="exact"/>
        <w:ind w:left="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我方声明具备如下供应商资格条件：（1</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中华人民共和国境内注册的具有独立承担民事责任能力的法人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或其他组织）</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能够</w:t>
      </w:r>
      <w:r>
        <w:rPr>
          <w:rFonts w:hint="eastAsia" w:ascii="宋体" w:hAnsi="宋体" w:eastAsia="宋体" w:cs="宋体"/>
          <w:color w:val="auto"/>
          <w:szCs w:val="21"/>
          <w:highlight w:val="none"/>
        </w:rPr>
        <w:t>开具增值税</w:t>
      </w:r>
      <w:r>
        <w:rPr>
          <w:rFonts w:hint="eastAsia" w:ascii="宋体" w:hAnsi="宋体" w:cs="宋体"/>
          <w:color w:val="auto"/>
          <w:szCs w:val="21"/>
          <w:highlight w:val="none"/>
          <w:lang w:val="en-US" w:eastAsia="zh-CN"/>
        </w:rPr>
        <w:t>专用</w:t>
      </w:r>
      <w:r>
        <w:rPr>
          <w:rFonts w:hint="eastAsia" w:ascii="宋体" w:hAnsi="宋体" w:eastAsia="宋体" w:cs="宋体"/>
          <w:color w:val="auto"/>
          <w:szCs w:val="21"/>
          <w:highlight w:val="none"/>
        </w:rPr>
        <w:t>发票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税法规定不能开具专用发票的除外</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eastAsia="宋体" w:cs="宋体"/>
          <w:i w:val="0"/>
          <w:iCs w:val="0"/>
          <w:color w:val="auto"/>
          <w:kern w:val="2"/>
          <w:sz w:val="21"/>
          <w:szCs w:val="21"/>
          <w:lang w:val="en-US" w:eastAsia="zh-CN" w:bidi="ar-SA"/>
        </w:rPr>
        <w:t>具备承担本采购项目的能力</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 w:val="21"/>
          <w:szCs w:val="21"/>
          <w:highlight w:val="none"/>
          <w:lang w:val="en-US" w:eastAsia="zh-CN"/>
        </w:rPr>
        <w:t>响应报价为</w:t>
      </w:r>
      <w:r>
        <w:rPr>
          <w:rFonts w:hint="eastAsia" w:ascii="宋体" w:hAnsi="宋体" w:eastAsia="宋体" w:cs="宋体"/>
          <w:color w:val="auto"/>
          <w:sz w:val="21"/>
          <w:szCs w:val="21"/>
          <w:highlight w:val="none"/>
          <w:lang w:eastAsia="zh-CN"/>
        </w:rPr>
        <w:t>对所有的采购内容进行报价</w:t>
      </w:r>
      <w:r>
        <w:rPr>
          <w:rFonts w:hint="eastAsia" w:ascii="宋体" w:hAnsi="宋体" w:cs="宋体"/>
          <w:color w:val="auto"/>
          <w:sz w:val="21"/>
          <w:szCs w:val="21"/>
          <w:highlight w:val="none"/>
          <w:lang w:eastAsia="zh-CN"/>
        </w:rPr>
        <w:t>。</w:t>
      </w:r>
    </w:p>
    <w:p w14:paraId="612593A4">
      <w:pPr>
        <w:pStyle w:val="24"/>
        <w:numPr>
          <w:ilvl w:val="3"/>
          <w:numId w:val="7"/>
        </w:numPr>
        <w:tabs>
          <w:tab w:val="left" w:pos="709"/>
        </w:tabs>
        <w:snapToGrid w:val="0"/>
        <w:spacing w:line="400" w:lineRule="exact"/>
        <w:ind w:left="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我方声明不存在以下情形：（1）单位负责人为同一人或者存在直接控股、管理关系的不同供应商，同时参与本项目的应答；（2）参与</w:t>
      </w:r>
      <w:r>
        <w:rPr>
          <w:rFonts w:hint="eastAsia" w:ascii="宋体" w:hAnsi="宋体" w:cs="宋体"/>
          <w:color w:val="auto"/>
          <w:szCs w:val="21"/>
          <w:highlight w:val="none"/>
          <w:lang w:eastAsia="zh-CN"/>
        </w:rPr>
        <w:t>本次</w:t>
      </w:r>
      <w:r>
        <w:rPr>
          <w:rFonts w:hint="eastAsia" w:ascii="宋体" w:hAnsi="宋体" w:eastAsia="宋体" w:cs="宋体"/>
          <w:color w:val="auto"/>
          <w:szCs w:val="21"/>
          <w:highlight w:val="none"/>
        </w:rPr>
        <w:t>采购活动时，</w:t>
      </w:r>
      <w:r>
        <w:rPr>
          <w:rFonts w:hint="eastAsia" w:ascii="宋体" w:hAnsi="宋体" w:eastAsia="宋体" w:cs="宋体"/>
          <w:color w:val="auto"/>
          <w:sz w:val="21"/>
          <w:szCs w:val="21"/>
          <w:highlight w:val="none"/>
        </w:rPr>
        <w:t>被列入国家企业信用信息公示系统的经营异常名录、严重违法失信企业名单</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 w:val="21"/>
          <w:szCs w:val="21"/>
          <w:highlight w:val="none"/>
          <w:lang w:val="en-US" w:eastAsia="zh-CN"/>
        </w:rPr>
        <w:t>仅</w:t>
      </w:r>
      <w:r>
        <w:rPr>
          <w:rFonts w:hint="eastAsia" w:ascii="宋体" w:hAnsi="宋体" w:eastAsia="宋体" w:cs="宋体"/>
          <w:i w:val="0"/>
          <w:iCs w:val="0"/>
          <w:color w:val="auto"/>
          <w:kern w:val="2"/>
          <w:sz w:val="21"/>
          <w:szCs w:val="21"/>
          <w:lang w:val="en-US" w:eastAsia="zh-CN" w:bidi="ar-SA"/>
        </w:rPr>
        <w:t>对部分内容报价</w:t>
      </w:r>
      <w:r>
        <w:rPr>
          <w:rFonts w:hint="eastAsia" w:ascii="宋体" w:hAnsi="宋体" w:cs="宋体"/>
          <w:i w:val="0"/>
          <w:iCs w:val="0"/>
          <w:color w:val="auto"/>
          <w:kern w:val="2"/>
          <w:sz w:val="21"/>
          <w:szCs w:val="21"/>
          <w:lang w:val="en-US" w:eastAsia="zh-CN" w:bidi="ar-SA"/>
        </w:rPr>
        <w:t>的情形。</w:t>
      </w:r>
    </w:p>
    <w:p w14:paraId="3AFD7F93">
      <w:pPr>
        <w:pStyle w:val="24"/>
        <w:numPr>
          <w:ilvl w:val="3"/>
          <w:numId w:val="7"/>
        </w:numPr>
        <w:tabs>
          <w:tab w:val="left" w:pos="709"/>
        </w:tabs>
        <w:snapToGrid w:val="0"/>
        <w:spacing w:line="400" w:lineRule="exact"/>
        <w:ind w:left="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w:t>
      </w:r>
      <w:r>
        <w:rPr>
          <w:rFonts w:hint="eastAsia" w:ascii="宋体" w:hAnsi="宋体" w:cs="宋体"/>
          <w:color w:val="auto"/>
          <w:szCs w:val="21"/>
          <w:highlight w:val="none"/>
          <w:lang w:eastAsia="zh-CN"/>
        </w:rPr>
        <w:t>以非</w:t>
      </w:r>
      <w:r>
        <w:rPr>
          <w:rFonts w:hint="eastAsia" w:ascii="宋体" w:hAnsi="宋体" w:eastAsia="宋体" w:cs="宋体"/>
          <w:color w:val="auto"/>
          <w:szCs w:val="21"/>
          <w:highlight w:val="none"/>
        </w:rPr>
        <w:t>联合体</w:t>
      </w:r>
      <w:r>
        <w:rPr>
          <w:rFonts w:hint="eastAsia" w:ascii="宋体" w:hAnsi="宋体" w:cs="宋体"/>
          <w:color w:val="auto"/>
          <w:szCs w:val="21"/>
          <w:highlight w:val="none"/>
          <w:lang w:eastAsia="zh-CN"/>
        </w:rPr>
        <w:t>形式参与</w:t>
      </w:r>
      <w:r>
        <w:rPr>
          <w:rFonts w:hint="eastAsia" w:ascii="宋体" w:hAnsi="宋体" w:eastAsia="宋体" w:cs="宋体"/>
          <w:color w:val="auto"/>
          <w:szCs w:val="21"/>
          <w:highlight w:val="none"/>
        </w:rPr>
        <w:t>应答，</w:t>
      </w:r>
      <w:r>
        <w:rPr>
          <w:rFonts w:hint="eastAsia" w:ascii="宋体" w:hAnsi="宋体" w:cs="宋体"/>
          <w:color w:val="auto"/>
          <w:szCs w:val="21"/>
          <w:highlight w:val="none"/>
          <w:lang w:val="en-US" w:eastAsia="zh-CN"/>
        </w:rPr>
        <w:t>若我方最终成为成交人，</w:t>
      </w:r>
      <w:r>
        <w:rPr>
          <w:rFonts w:hint="eastAsia" w:ascii="宋体" w:hAnsi="宋体" w:eastAsia="宋体" w:cs="宋体"/>
          <w:color w:val="auto"/>
          <w:szCs w:val="21"/>
          <w:highlight w:val="none"/>
        </w:rPr>
        <w:t>不转包或分包</w:t>
      </w:r>
      <w:r>
        <w:rPr>
          <w:rFonts w:hint="eastAsia" w:ascii="宋体" w:hAnsi="宋体" w:eastAsia="宋体" w:cs="宋体"/>
          <w:color w:val="auto"/>
          <w:szCs w:val="21"/>
          <w:highlight w:val="none"/>
          <w:lang w:eastAsia="zh-CN"/>
        </w:rPr>
        <w:t>。</w:t>
      </w:r>
    </w:p>
    <w:p w14:paraId="201D7854">
      <w:pPr>
        <w:pStyle w:val="24"/>
        <w:numPr>
          <w:ilvl w:val="3"/>
          <w:numId w:val="7"/>
        </w:numPr>
        <w:tabs>
          <w:tab w:val="left" w:pos="709"/>
        </w:tabs>
        <w:snapToGrid w:val="0"/>
        <w:spacing w:line="400" w:lineRule="exact"/>
        <w:ind w:left="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我方理解采购单位并无</w:t>
      </w:r>
      <w:r>
        <w:rPr>
          <w:rFonts w:hint="eastAsia" w:ascii="宋体" w:hAnsi="宋体" w:cs="宋体"/>
          <w:color w:val="auto"/>
          <w:szCs w:val="21"/>
          <w:highlight w:val="none"/>
          <w:lang w:eastAsia="zh-CN"/>
        </w:rPr>
        <w:t>义务</w:t>
      </w:r>
      <w:r>
        <w:rPr>
          <w:rFonts w:hint="eastAsia" w:ascii="宋体" w:hAnsi="宋体" w:eastAsia="宋体" w:cs="宋体"/>
          <w:color w:val="auto"/>
          <w:szCs w:val="21"/>
          <w:highlight w:val="none"/>
        </w:rPr>
        <w:t>接受最低报价，完全理解报价不是项目评审的唯一标准。</w:t>
      </w:r>
    </w:p>
    <w:p w14:paraId="0E6841A1">
      <w:pPr>
        <w:pStyle w:val="24"/>
        <w:numPr>
          <w:ilvl w:val="3"/>
          <w:numId w:val="7"/>
        </w:numPr>
        <w:tabs>
          <w:tab w:val="left" w:pos="709"/>
        </w:tabs>
        <w:snapToGrid w:val="0"/>
        <w:spacing w:line="400" w:lineRule="exact"/>
        <w:ind w:left="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如确定我方成交：</w:t>
      </w:r>
    </w:p>
    <w:p w14:paraId="666CA733">
      <w:pPr>
        <w:pStyle w:val="24"/>
        <w:numPr>
          <w:ilvl w:val="0"/>
          <w:numId w:val="8"/>
        </w:numPr>
        <w:tabs>
          <w:tab w:val="left" w:pos="993"/>
        </w:tabs>
        <w:snapToGrid w:val="0"/>
        <w:spacing w:line="400" w:lineRule="exact"/>
        <w:ind w:left="0" w:firstLine="426"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w:t>
      </w:r>
      <w:r>
        <w:rPr>
          <w:rFonts w:hint="eastAsia" w:ascii="宋体" w:hAnsi="宋体" w:cs="宋体"/>
          <w:color w:val="auto"/>
          <w:szCs w:val="21"/>
          <w:highlight w:val="none"/>
          <w:lang w:val="en-US" w:eastAsia="zh-CN"/>
        </w:rPr>
        <w:t>若我方成为本项目成交供应商</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将在</w:t>
      </w:r>
      <w:r>
        <w:rPr>
          <w:rFonts w:hint="eastAsia" w:ascii="宋体" w:hAnsi="宋体" w:cs="宋体"/>
          <w:color w:val="auto"/>
          <w:szCs w:val="21"/>
          <w:highlight w:val="none"/>
          <w:lang w:val="en-US" w:eastAsia="zh-CN"/>
        </w:rPr>
        <w:t>你方</w:t>
      </w:r>
      <w:r>
        <w:rPr>
          <w:rFonts w:hint="eastAsia" w:ascii="宋体" w:hAnsi="宋体" w:eastAsia="宋体" w:cs="宋体"/>
          <w:color w:val="auto"/>
          <w:szCs w:val="21"/>
          <w:highlight w:val="none"/>
        </w:rPr>
        <w:t>规定的期限内与你方签订合同。</w:t>
      </w:r>
    </w:p>
    <w:p w14:paraId="6C44BCDE">
      <w:pPr>
        <w:pStyle w:val="24"/>
        <w:numPr>
          <w:ilvl w:val="0"/>
          <w:numId w:val="8"/>
        </w:numPr>
        <w:tabs>
          <w:tab w:val="left" w:pos="993"/>
        </w:tabs>
        <w:snapToGrid w:val="0"/>
        <w:spacing w:line="400" w:lineRule="exact"/>
        <w:ind w:left="0" w:firstLine="426"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我方承诺按照询价</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文件的规定及合同约定履行相关责任和义务。</w:t>
      </w:r>
    </w:p>
    <w:p w14:paraId="4179238E">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我方在此声明，所递交的</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及有关资料内容完整、真实和准确。如有弄虚作假，将承担相应的法律责任，并赔偿由此造成的一切损失。</w:t>
      </w:r>
    </w:p>
    <w:p w14:paraId="224F0359">
      <w:pPr>
        <w:pStyle w:val="24"/>
        <w:numPr>
          <w:ilvl w:val="3"/>
          <w:numId w:val="7"/>
        </w:numPr>
        <w:tabs>
          <w:tab w:val="left" w:pos="709"/>
        </w:tabs>
        <w:snapToGrid w:val="0"/>
        <w:spacing w:line="400" w:lineRule="exact"/>
        <w:ind w:left="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我方承诺遵守采购工作纪律，不向第三方透露与本项目报价相关</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信息，不采取不正当手段谋取成交，随时接受贵方监督检查部门</w:t>
      </w:r>
      <w:r>
        <w:rPr>
          <w:rFonts w:hint="eastAsia" w:ascii="宋体" w:hAnsi="宋体" w:cs="宋体"/>
          <w:color w:val="auto"/>
          <w:szCs w:val="21"/>
          <w:highlight w:val="none"/>
          <w:lang w:eastAsia="zh-CN"/>
        </w:rPr>
        <w:t>的调查</w:t>
      </w:r>
      <w:r>
        <w:rPr>
          <w:rFonts w:hint="eastAsia" w:ascii="宋体" w:hAnsi="宋体" w:eastAsia="宋体" w:cs="宋体"/>
          <w:color w:val="auto"/>
          <w:szCs w:val="21"/>
          <w:highlight w:val="none"/>
        </w:rPr>
        <w:t>并如实说明情况。</w:t>
      </w:r>
    </w:p>
    <w:p w14:paraId="3A72F016">
      <w:pPr>
        <w:snapToGrid w:val="0"/>
        <w:spacing w:line="400" w:lineRule="exact"/>
        <w:ind w:firstLine="2551" w:firstLineChars="1215"/>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（盖单位公章）</w:t>
      </w:r>
    </w:p>
    <w:p w14:paraId="7F955859">
      <w:pPr>
        <w:snapToGrid w:val="0"/>
        <w:spacing w:line="400" w:lineRule="exact"/>
        <w:ind w:firstLine="2551" w:firstLineChars="1215"/>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法定代表人（负责人）或者其委托代理人：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cs="宋体"/>
          <w:color w:val="auto"/>
          <w:szCs w:val="21"/>
          <w:highlight w:val="none"/>
          <w:lang w:val="en-US" w:eastAsia="zh-CN"/>
        </w:rPr>
        <w:t>或盖章</w:t>
      </w:r>
      <w:r>
        <w:rPr>
          <w:rFonts w:hint="eastAsia" w:ascii="宋体" w:hAnsi="宋体" w:eastAsia="宋体" w:cs="宋体"/>
          <w:color w:val="auto"/>
          <w:szCs w:val="21"/>
          <w:highlight w:val="none"/>
        </w:rPr>
        <w:t>）</w:t>
      </w:r>
    </w:p>
    <w:p w14:paraId="557D1160">
      <w:pPr>
        <w:snapToGrid w:val="0"/>
        <w:spacing w:line="400" w:lineRule="exact"/>
        <w:ind w:firstLine="2551" w:firstLineChars="1215"/>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4FE63F2E">
      <w:pPr>
        <w:snapToGrid w:val="0"/>
        <w:spacing w:line="400" w:lineRule="exact"/>
        <w:ind w:firstLine="2551" w:firstLineChars="1215"/>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w:t>
      </w:r>
    </w:p>
    <w:p w14:paraId="2FA5E7D8">
      <w:pPr>
        <w:snapToGrid w:val="0"/>
        <w:spacing w:line="400" w:lineRule="exact"/>
        <w:ind w:firstLine="2551" w:firstLineChars="1215"/>
        <w:jc w:val="left"/>
        <w:rPr>
          <w:rFonts w:hint="eastAsia" w:ascii="宋体" w:hAnsi="宋体" w:eastAsia="宋体" w:cs="宋体"/>
          <w:color w:val="auto"/>
          <w:sz w:val="24"/>
          <w:highlight w:val="none"/>
        </w:rPr>
      </w:pPr>
      <w:r>
        <w:rPr>
          <w:rFonts w:hint="eastAsia" w:ascii="宋体" w:hAnsi="宋体" w:eastAsia="宋体" w:cs="宋体"/>
          <w:color w:val="auto"/>
          <w:highlight w:val="none"/>
        </w:rPr>
        <w:t>日期：   年    月   日</w:t>
      </w:r>
      <w:r>
        <w:rPr>
          <w:rFonts w:hint="eastAsia" w:ascii="宋体" w:hAnsi="宋体" w:eastAsia="宋体" w:cs="宋体"/>
          <w:b/>
          <w:color w:val="auto"/>
          <w:kern w:val="0"/>
          <w:sz w:val="28"/>
          <w:szCs w:val="28"/>
          <w:highlight w:val="none"/>
        </w:rPr>
        <w:br w:type="page"/>
      </w:r>
    </w:p>
    <w:p w14:paraId="55229AC9">
      <w:pPr>
        <w:pStyle w:val="5"/>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bookmarkStart w:id="25" w:name="_Toc1651899"/>
      <w:bookmarkStart w:id="26" w:name="_Toc475472674"/>
      <w:bookmarkStart w:id="27" w:name="_Toc17459"/>
      <w:bookmarkStart w:id="28" w:name="_Toc68688804"/>
      <w:bookmarkStart w:id="29" w:name="_Toc18365"/>
      <w:bookmarkStart w:id="30" w:name="_Toc26153"/>
      <w:bookmarkStart w:id="31" w:name="_Toc56432234"/>
      <w:bookmarkStart w:id="32" w:name="_Toc476321846"/>
      <w:r>
        <w:rPr>
          <w:rFonts w:hint="eastAsia" w:ascii="宋体" w:hAnsi="宋体" w:eastAsia="宋体" w:cs="宋体"/>
          <w:color w:val="auto"/>
          <w:highlight w:val="none"/>
        </w:rPr>
        <w:t>法定代表人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单位负责人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身份证明</w:t>
      </w:r>
      <w:bookmarkEnd w:id="25"/>
      <w:bookmarkEnd w:id="26"/>
      <w:bookmarkEnd w:id="27"/>
      <w:bookmarkEnd w:id="28"/>
      <w:bookmarkEnd w:id="29"/>
      <w:bookmarkEnd w:id="30"/>
      <w:bookmarkEnd w:id="31"/>
    </w:p>
    <w:p w14:paraId="08C8A8FB">
      <w:pPr>
        <w:jc w:val="center"/>
        <w:rPr>
          <w:rFonts w:hint="eastAsia" w:ascii="宋体" w:hAnsi="宋体" w:eastAsia="宋体" w:cs="宋体"/>
          <w:b/>
          <w:color w:val="auto"/>
          <w:sz w:val="24"/>
          <w:highlight w:val="none"/>
        </w:rPr>
      </w:pPr>
    </w:p>
    <w:p w14:paraId="3047A8FB">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法定代表人（单位负责人）身份证明</w:t>
      </w:r>
    </w:p>
    <w:p w14:paraId="316D852A">
      <w:pPr>
        <w:spacing w:line="440" w:lineRule="exact"/>
        <w:rPr>
          <w:rFonts w:hint="eastAsia" w:ascii="宋体" w:hAnsi="宋体" w:eastAsia="宋体" w:cs="宋体"/>
          <w:color w:val="auto"/>
          <w:szCs w:val="21"/>
          <w:highlight w:val="none"/>
        </w:rPr>
      </w:pPr>
    </w:p>
    <w:p w14:paraId="7B641D0A">
      <w:pPr>
        <w:topLinePunct/>
        <w:snapToGrid w:val="0"/>
        <w:spacing w:line="440" w:lineRule="exact"/>
        <w:rPr>
          <w:rFonts w:hint="eastAsia" w:ascii="宋体" w:hAnsi="宋体" w:eastAsia="宋体" w:cs="宋体"/>
          <w:bCs/>
          <w:color w:val="auto"/>
          <w:szCs w:val="21"/>
          <w:highlight w:val="none"/>
          <w:u w:val="single"/>
        </w:rPr>
      </w:pP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名称：</w:t>
      </w:r>
      <w:r>
        <w:rPr>
          <w:rFonts w:hint="eastAsia" w:ascii="宋体" w:hAnsi="宋体" w:eastAsia="宋体" w:cs="宋体"/>
          <w:bCs/>
          <w:color w:val="auto"/>
          <w:szCs w:val="21"/>
          <w:highlight w:val="none"/>
          <w:u w:val="single"/>
        </w:rPr>
        <w:t xml:space="preserve">                         </w:t>
      </w:r>
    </w:p>
    <w:p w14:paraId="219E92F5">
      <w:pPr>
        <w:topLinePunct/>
        <w:snapToGrid w:val="0"/>
        <w:spacing w:line="44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单位性质：</w:t>
      </w:r>
      <w:r>
        <w:rPr>
          <w:rFonts w:hint="eastAsia" w:ascii="宋体" w:hAnsi="宋体" w:eastAsia="宋体" w:cs="宋体"/>
          <w:bCs/>
          <w:color w:val="auto"/>
          <w:szCs w:val="21"/>
          <w:highlight w:val="none"/>
          <w:u w:val="single"/>
        </w:rPr>
        <w:t xml:space="preserve">                           </w:t>
      </w:r>
    </w:p>
    <w:p w14:paraId="115978F3">
      <w:pPr>
        <w:topLinePunct/>
        <w:snapToGrid w:val="0"/>
        <w:spacing w:line="44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成立时间：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11D27B93">
      <w:pPr>
        <w:topLinePunct/>
        <w:snapToGrid w:val="0"/>
        <w:spacing w:line="44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经营期限：</w:t>
      </w:r>
      <w:r>
        <w:rPr>
          <w:rFonts w:hint="eastAsia" w:ascii="宋体" w:hAnsi="宋体" w:eastAsia="宋体" w:cs="宋体"/>
          <w:bCs/>
          <w:color w:val="auto"/>
          <w:szCs w:val="21"/>
          <w:highlight w:val="none"/>
          <w:u w:val="single"/>
        </w:rPr>
        <w:t xml:space="preserve">            </w:t>
      </w:r>
    </w:p>
    <w:p w14:paraId="6002BEAD">
      <w:pPr>
        <w:topLinePunct/>
        <w:snapToGrid w:val="0"/>
        <w:spacing w:line="440" w:lineRule="exact"/>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姓名：</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性别：</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年龄：</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职务：</w:t>
      </w:r>
      <w:r>
        <w:rPr>
          <w:rFonts w:hint="eastAsia" w:ascii="宋体" w:hAnsi="宋体" w:eastAsia="宋体" w:cs="宋体"/>
          <w:bCs/>
          <w:color w:val="auto"/>
          <w:szCs w:val="21"/>
          <w:highlight w:val="none"/>
          <w:u w:val="single"/>
        </w:rPr>
        <w:t xml:space="preserve">         </w:t>
      </w:r>
    </w:p>
    <w:p w14:paraId="0955ECDD">
      <w:pPr>
        <w:topLinePunct/>
        <w:snapToGrid w:val="0"/>
        <w:spacing w:line="44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系</w:t>
      </w:r>
      <w:r>
        <w:rPr>
          <w:rFonts w:hint="eastAsia" w:ascii="宋体" w:hAnsi="宋体" w:eastAsia="宋体" w:cs="宋体"/>
          <w:color w:val="auto"/>
          <w:highlight w:val="none"/>
          <w:u w:val="single"/>
        </w:rPr>
        <w:t>XX公司</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供应商</w:t>
      </w:r>
      <w:r>
        <w:rPr>
          <w:rFonts w:hint="eastAsia" w:ascii="宋体" w:hAnsi="宋体" w:eastAsia="宋体" w:cs="宋体"/>
          <w:color w:val="auto"/>
          <w:szCs w:val="21"/>
          <w:highlight w:val="none"/>
          <w:u w:val="single"/>
        </w:rPr>
        <w:t>单位名称]</w:t>
      </w:r>
      <w:r>
        <w:rPr>
          <w:rFonts w:hint="eastAsia" w:ascii="宋体" w:hAnsi="宋体" w:eastAsia="宋体" w:cs="宋体"/>
          <w:bCs/>
          <w:color w:val="auto"/>
          <w:szCs w:val="21"/>
          <w:highlight w:val="none"/>
        </w:rPr>
        <w:t>的法定代表人（单位负责人）。</w:t>
      </w:r>
    </w:p>
    <w:p w14:paraId="29988991">
      <w:pPr>
        <w:topLinePunct/>
        <w:snapToGri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特此证明。</w:t>
      </w:r>
    </w:p>
    <w:p w14:paraId="11CA48E3">
      <w:pPr>
        <w:topLinePunct/>
        <w:snapToGrid w:val="0"/>
        <w:spacing w:line="440" w:lineRule="exact"/>
        <w:ind w:firstLine="420" w:firstLineChars="200"/>
        <w:rPr>
          <w:rFonts w:hint="eastAsia" w:ascii="宋体" w:hAnsi="宋体" w:eastAsia="宋体" w:cs="宋体"/>
          <w:bCs/>
          <w:color w:val="auto"/>
          <w:szCs w:val="21"/>
          <w:highlight w:val="none"/>
        </w:rPr>
      </w:pPr>
    </w:p>
    <w:p w14:paraId="1DE35177">
      <w:pPr>
        <w:topLinePunct/>
        <w:snapToGrid w:val="0"/>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附：法定代表人</w:t>
      </w:r>
      <w:r>
        <w:rPr>
          <w:rFonts w:hint="eastAsia" w:ascii="宋体" w:hAnsi="宋体" w:eastAsia="宋体" w:cs="宋体"/>
          <w:bCs/>
          <w:color w:val="auto"/>
          <w:szCs w:val="21"/>
          <w:highlight w:val="none"/>
        </w:rPr>
        <w:t>（单位负责人）</w:t>
      </w:r>
      <w:r>
        <w:rPr>
          <w:rFonts w:hint="eastAsia" w:ascii="宋体" w:hAnsi="宋体" w:eastAsia="宋体" w:cs="宋体"/>
          <w:color w:val="auto"/>
          <w:highlight w:val="none"/>
        </w:rPr>
        <w:t>身份证复印件</w:t>
      </w:r>
      <w:r>
        <w:rPr>
          <w:rFonts w:hint="eastAsia" w:ascii="宋体" w:hAnsi="宋体" w:cs="宋体"/>
          <w:color w:val="auto"/>
          <w:highlight w:val="none"/>
          <w:lang w:eastAsia="zh-CN"/>
        </w:rPr>
        <w:t>（</w:t>
      </w:r>
      <w:r>
        <w:rPr>
          <w:rFonts w:hint="eastAsia" w:ascii="宋体" w:hAnsi="宋体" w:eastAsia="宋体" w:cs="宋体"/>
          <w:bCs/>
          <w:color w:val="auto"/>
          <w:szCs w:val="21"/>
          <w:highlight w:val="none"/>
        </w:rPr>
        <w:t>需同时提供正面及背面</w:t>
      </w:r>
      <w:r>
        <w:rPr>
          <w:rFonts w:hint="eastAsia" w:ascii="宋体" w:hAnsi="宋体" w:cs="宋体"/>
          <w:bCs/>
          <w:color w:val="auto"/>
          <w:szCs w:val="21"/>
          <w:highlight w:val="none"/>
          <w:lang w:eastAsia="zh-CN"/>
        </w:rPr>
        <w:t>）</w:t>
      </w:r>
    </w:p>
    <w:p w14:paraId="0294D684">
      <w:pPr>
        <w:spacing w:line="500" w:lineRule="exact"/>
        <w:rPr>
          <w:rFonts w:hint="eastAsia" w:ascii="宋体" w:hAnsi="宋体" w:eastAsia="宋体" w:cs="宋体"/>
          <w:color w:val="auto"/>
          <w:szCs w:val="21"/>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C2B3ABC">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DkrfpfKQIAAFEEAAAOAAAAAAAAAAEAIAAAACcBAABkcnMvZTJvRG9jLnhtbFBLBQYA&#10;AAAABgAGAFkBAADCBQAAAAA=&#10;">
                <v:fill on="t" focussize="0,0"/>
                <v:stroke color="#000000" joinstyle="miter"/>
                <v:imagedata o:title=""/>
                <o:lock v:ext="edit" aspectratio="f"/>
                <v:textbox>
                  <w:txbxContent>
                    <w:p w14:paraId="7C2B3ABC">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身份证背面复印件贴于此处</w:t>
                      </w:r>
                    </w:p>
                  </w:txbxContent>
                </v:textbox>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EE90EF1">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nC42HSkCAABQBAAADgAAAAAAAAABACAAAAAoAQAAZHJzL2Uyb0RvYy54bWxQSwUG&#10;AAAAAAYABgBZAQAAwwUAAAAA&#10;">
                <v:fill on="t" focussize="0,0"/>
                <v:stroke color="#000000" joinstyle="miter"/>
                <v:imagedata o:title=""/>
                <o:lock v:ext="edit" aspectratio="f"/>
                <v:textbox>
                  <w:txbxContent>
                    <w:p w14:paraId="6EE90EF1">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身份证正面复印件贴于此处</w:t>
                      </w:r>
                    </w:p>
                  </w:txbxContent>
                </v:textbox>
              </v:shape>
            </w:pict>
          </mc:Fallback>
        </mc:AlternateContent>
      </w:r>
    </w:p>
    <w:p w14:paraId="607BE81D">
      <w:pPr>
        <w:spacing w:line="500" w:lineRule="exact"/>
        <w:rPr>
          <w:rFonts w:hint="eastAsia" w:ascii="宋体" w:hAnsi="宋体" w:eastAsia="宋体" w:cs="宋体"/>
          <w:color w:val="auto"/>
          <w:szCs w:val="21"/>
          <w:highlight w:val="none"/>
        </w:rPr>
      </w:pPr>
    </w:p>
    <w:p w14:paraId="242B4687">
      <w:pPr>
        <w:spacing w:line="440" w:lineRule="exact"/>
        <w:rPr>
          <w:rFonts w:hint="eastAsia" w:ascii="宋体" w:hAnsi="宋体" w:eastAsia="宋体" w:cs="宋体"/>
          <w:color w:val="auto"/>
          <w:szCs w:val="21"/>
          <w:highlight w:val="none"/>
        </w:rPr>
      </w:pPr>
    </w:p>
    <w:p w14:paraId="6621DDC7">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CD8BB05">
      <w:pPr>
        <w:spacing w:line="500" w:lineRule="exact"/>
        <w:rPr>
          <w:rFonts w:hint="eastAsia" w:ascii="宋体" w:hAnsi="宋体" w:eastAsia="宋体" w:cs="宋体"/>
          <w:color w:val="auto"/>
          <w:szCs w:val="21"/>
          <w:highlight w:val="none"/>
        </w:rPr>
      </w:pPr>
    </w:p>
    <w:p w14:paraId="2A937D81">
      <w:pPr>
        <w:spacing w:line="440" w:lineRule="exact"/>
        <w:rPr>
          <w:rFonts w:hint="eastAsia" w:ascii="宋体" w:hAnsi="宋体" w:eastAsia="宋体" w:cs="宋体"/>
          <w:color w:val="auto"/>
          <w:szCs w:val="21"/>
          <w:highlight w:val="none"/>
        </w:rPr>
      </w:pPr>
    </w:p>
    <w:p w14:paraId="70B16927">
      <w:pPr>
        <w:spacing w:line="500" w:lineRule="exact"/>
        <w:rPr>
          <w:rFonts w:hint="eastAsia" w:ascii="宋体" w:hAnsi="宋体" w:eastAsia="宋体" w:cs="宋体"/>
          <w:color w:val="auto"/>
          <w:szCs w:val="21"/>
          <w:highlight w:val="none"/>
        </w:rPr>
      </w:pPr>
    </w:p>
    <w:p w14:paraId="6185AC72">
      <w:pPr>
        <w:spacing w:line="440" w:lineRule="exact"/>
        <w:rPr>
          <w:rFonts w:hint="eastAsia" w:ascii="宋体" w:hAnsi="宋体" w:eastAsia="宋体" w:cs="宋体"/>
          <w:color w:val="auto"/>
          <w:szCs w:val="21"/>
          <w:highlight w:val="none"/>
        </w:rPr>
      </w:pPr>
    </w:p>
    <w:p w14:paraId="7A6C7C6F">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75D855D">
      <w:pPr>
        <w:spacing w:line="440" w:lineRule="exact"/>
        <w:jc w:val="righ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（盖单位公章）</w:t>
      </w:r>
    </w:p>
    <w:p w14:paraId="2E258485">
      <w:pPr>
        <w:spacing w:line="440" w:lineRule="exact"/>
        <w:ind w:firstLine="4305" w:firstLineChars="2050"/>
        <w:rPr>
          <w:rFonts w:hint="eastAsia" w:ascii="宋体" w:hAnsi="宋体" w:eastAsia="宋体" w:cs="宋体"/>
          <w:color w:val="auto"/>
          <w:szCs w:val="21"/>
          <w:highlight w:val="none"/>
        </w:rPr>
      </w:pPr>
    </w:p>
    <w:p w14:paraId="58658E5F">
      <w:pPr>
        <w:spacing w:line="44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日期：XX年XX月XX日</w:t>
      </w:r>
    </w:p>
    <w:p w14:paraId="1CFA6750">
      <w:pPr>
        <w:topLinePunct/>
        <w:spacing w:line="440" w:lineRule="exact"/>
        <w:ind w:left="422"/>
        <w:jc w:val="left"/>
        <w:rPr>
          <w:rFonts w:hint="eastAsia" w:ascii="宋体" w:hAnsi="宋体" w:eastAsia="宋体" w:cs="宋体"/>
          <w:color w:val="auto"/>
          <w:highlight w:val="none"/>
        </w:rPr>
      </w:pPr>
    </w:p>
    <w:p w14:paraId="04CB1720">
      <w:pPr>
        <w:pStyle w:val="5"/>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bookmarkStart w:id="33" w:name="_Toc56432235"/>
      <w:bookmarkStart w:id="34" w:name="_Toc27262"/>
      <w:bookmarkStart w:id="35" w:name="_Toc1651900"/>
      <w:bookmarkStart w:id="36" w:name="_Toc68688805"/>
      <w:bookmarkStart w:id="37" w:name="_Toc475472675"/>
      <w:bookmarkStart w:id="38" w:name="_Toc8603"/>
      <w:bookmarkStart w:id="39" w:name="_Toc438052122"/>
      <w:bookmarkStart w:id="40" w:name="_Toc3806"/>
      <w:r>
        <w:rPr>
          <w:rFonts w:hint="eastAsia" w:ascii="宋体" w:hAnsi="宋体" w:eastAsia="宋体" w:cs="宋体"/>
          <w:color w:val="auto"/>
          <w:highlight w:val="none"/>
        </w:rPr>
        <w:t>法定代表人</w:t>
      </w:r>
      <w:r>
        <w:rPr>
          <w:rFonts w:hint="eastAsia" w:ascii="宋体" w:hAnsi="宋体" w:eastAsia="宋体" w:cs="宋体"/>
          <w:bCs/>
          <w:color w:val="auto"/>
          <w:szCs w:val="21"/>
          <w:highlight w:val="none"/>
        </w:rPr>
        <w:t>（单位负责人）</w:t>
      </w:r>
      <w:r>
        <w:rPr>
          <w:rFonts w:hint="eastAsia" w:ascii="宋体" w:hAnsi="宋体" w:eastAsia="宋体" w:cs="宋体"/>
          <w:color w:val="auto"/>
          <w:highlight w:val="none"/>
        </w:rPr>
        <w:t>授权委托书</w:t>
      </w:r>
      <w:bookmarkEnd w:id="33"/>
      <w:bookmarkEnd w:id="34"/>
      <w:bookmarkEnd w:id="35"/>
      <w:bookmarkEnd w:id="36"/>
      <w:bookmarkEnd w:id="37"/>
      <w:bookmarkEnd w:id="38"/>
      <w:bookmarkEnd w:id="39"/>
      <w:bookmarkEnd w:id="40"/>
    </w:p>
    <w:p w14:paraId="40C70D0A">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法定代表人（单位负责人）授权委托书</w:t>
      </w:r>
    </w:p>
    <w:p w14:paraId="0022B044">
      <w:pPr>
        <w:jc w:val="center"/>
        <w:rPr>
          <w:rFonts w:hint="eastAsia" w:ascii="宋体" w:hAnsi="宋体" w:eastAsia="宋体" w:cs="宋体"/>
          <w:b/>
          <w:color w:val="auto"/>
          <w:sz w:val="24"/>
          <w:highlight w:val="none"/>
        </w:rPr>
      </w:pPr>
    </w:p>
    <w:p w14:paraId="18796AC6">
      <w:pPr>
        <w:topLinePunct/>
        <w:snapToGri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本人</w:t>
      </w:r>
      <w:r>
        <w:rPr>
          <w:rFonts w:hint="eastAsia" w:ascii="宋体" w:hAnsi="宋体" w:eastAsia="宋体" w:cs="宋体"/>
          <w:color w:val="auto"/>
          <w:highlight w:val="none"/>
          <w:u w:val="single"/>
        </w:rPr>
        <w:t>XX</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供应商</w:t>
      </w:r>
      <w:r>
        <w:rPr>
          <w:rFonts w:hint="eastAsia" w:ascii="宋体" w:hAnsi="宋体" w:eastAsia="宋体" w:cs="宋体"/>
          <w:color w:val="auto"/>
          <w:szCs w:val="21"/>
          <w:highlight w:val="none"/>
          <w:u w:val="single"/>
        </w:rPr>
        <w:t>法定代表人（单位负责人）姓名]</w:t>
      </w:r>
      <w:r>
        <w:rPr>
          <w:rFonts w:hint="eastAsia" w:ascii="宋体" w:hAnsi="宋体" w:eastAsia="宋体" w:cs="宋体"/>
          <w:bCs/>
          <w:color w:val="auto"/>
          <w:szCs w:val="21"/>
          <w:highlight w:val="none"/>
        </w:rPr>
        <w:t xml:space="preserve">系 </w:t>
      </w:r>
      <w:r>
        <w:rPr>
          <w:rFonts w:hint="eastAsia" w:ascii="宋体" w:hAnsi="宋体" w:eastAsia="宋体" w:cs="宋体"/>
          <w:color w:val="auto"/>
          <w:highlight w:val="none"/>
          <w:u w:val="single"/>
        </w:rPr>
        <w:t>XX公司</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供应商</w:t>
      </w:r>
      <w:r>
        <w:rPr>
          <w:rFonts w:hint="eastAsia" w:ascii="宋体" w:hAnsi="宋体" w:eastAsia="宋体" w:cs="宋体"/>
          <w:color w:val="auto"/>
          <w:szCs w:val="21"/>
          <w:highlight w:val="none"/>
          <w:u w:val="single"/>
        </w:rPr>
        <w:t>名称]</w:t>
      </w:r>
      <w:r>
        <w:rPr>
          <w:rFonts w:hint="eastAsia" w:ascii="宋体" w:hAnsi="宋体" w:eastAsia="宋体" w:cs="宋体"/>
          <w:bCs/>
          <w:color w:val="auto"/>
          <w:szCs w:val="21"/>
          <w:highlight w:val="none"/>
        </w:rPr>
        <w:t>的法定代表人（单位负责人），现委托</w:t>
      </w:r>
      <w:r>
        <w:rPr>
          <w:rFonts w:hint="eastAsia" w:ascii="宋体" w:hAnsi="宋体" w:eastAsia="宋体" w:cs="宋体"/>
          <w:color w:val="auto"/>
          <w:highlight w:val="none"/>
          <w:u w:val="single"/>
        </w:rPr>
        <w:t>XX</w:t>
      </w:r>
      <w:r>
        <w:rPr>
          <w:rFonts w:hint="eastAsia" w:ascii="宋体" w:hAnsi="宋体" w:eastAsia="宋体" w:cs="宋体"/>
          <w:color w:val="auto"/>
          <w:szCs w:val="21"/>
          <w:highlight w:val="none"/>
          <w:u w:val="single"/>
        </w:rPr>
        <w:t xml:space="preserve"> [委托代理人姓名]</w:t>
      </w:r>
      <w:r>
        <w:rPr>
          <w:rFonts w:hint="eastAsia" w:ascii="宋体" w:hAnsi="宋体" w:eastAsia="宋体" w:cs="宋体"/>
          <w:bCs/>
          <w:color w:val="auto"/>
          <w:szCs w:val="21"/>
          <w:highlight w:val="none"/>
        </w:rPr>
        <w:t>为我方代理人。代理人根据授权，以我方名义全权处理</w:t>
      </w:r>
      <w:r>
        <w:rPr>
          <w:rFonts w:hint="eastAsia" w:ascii="宋体" w:hAnsi="宋体" w:eastAsia="宋体" w:cs="宋体"/>
          <w:color w:val="auto"/>
          <w:highlight w:val="none"/>
          <w:u w:val="single"/>
        </w:rPr>
        <w:t>XX</w:t>
      </w:r>
      <w:r>
        <w:rPr>
          <w:rFonts w:hint="eastAsia" w:ascii="宋体" w:hAnsi="宋体" w:eastAsia="宋体" w:cs="宋体"/>
          <w:color w:val="auto"/>
          <w:szCs w:val="21"/>
          <w:highlight w:val="none"/>
          <w:u w:val="single"/>
        </w:rPr>
        <w:t>项目[</w:t>
      </w:r>
      <w:r>
        <w:rPr>
          <w:rFonts w:hint="eastAsia" w:ascii="宋体" w:hAnsi="宋体" w:eastAsia="宋体" w:cs="宋体"/>
          <w:bCs/>
          <w:color w:val="auto"/>
          <w:szCs w:val="21"/>
          <w:highlight w:val="none"/>
          <w:u w:val="single"/>
        </w:rPr>
        <w:t>采购项目名称</w:t>
      </w:r>
      <w:r>
        <w:rPr>
          <w:rFonts w:hint="eastAsia" w:ascii="宋体" w:hAnsi="宋体" w:eastAsia="宋体" w:cs="宋体"/>
          <w:color w:val="auto"/>
          <w:szCs w:val="21"/>
          <w:highlight w:val="none"/>
          <w:u w:val="single"/>
        </w:rPr>
        <w:t>]</w:t>
      </w:r>
      <w:r>
        <w:rPr>
          <w:rFonts w:hint="eastAsia" w:ascii="宋体" w:hAnsi="宋体" w:eastAsia="宋体" w:cs="宋体"/>
          <w:bCs/>
          <w:color w:val="auto"/>
          <w:szCs w:val="21"/>
          <w:highlight w:val="none"/>
          <w:u w:val="single"/>
        </w:rPr>
        <w:t>签署、澄清、说明、补正、递交、撤回、修改</w:t>
      </w:r>
      <w:r>
        <w:rPr>
          <w:rFonts w:hint="eastAsia" w:ascii="宋体" w:hAnsi="宋体" w:cs="宋体"/>
          <w:bCs/>
          <w:color w:val="auto"/>
          <w:szCs w:val="21"/>
          <w:highlight w:val="none"/>
          <w:u w:val="single"/>
          <w:lang w:val="en-US" w:eastAsia="zh-CN"/>
        </w:rPr>
        <w:t>响应</w:t>
      </w:r>
      <w:r>
        <w:rPr>
          <w:rFonts w:hint="eastAsia" w:ascii="宋体" w:hAnsi="宋体" w:eastAsia="宋体" w:cs="宋体"/>
          <w:bCs/>
          <w:color w:val="auto"/>
          <w:szCs w:val="21"/>
          <w:highlight w:val="none"/>
          <w:u w:val="single"/>
        </w:rPr>
        <w:t>文件，签订合同和处理一切有关事宜</w:t>
      </w:r>
      <w:r>
        <w:rPr>
          <w:rFonts w:hint="eastAsia" w:ascii="宋体" w:hAnsi="宋体" w:eastAsia="宋体" w:cs="宋体"/>
          <w:bCs/>
          <w:color w:val="auto"/>
          <w:szCs w:val="21"/>
          <w:highlight w:val="none"/>
        </w:rPr>
        <w:t xml:space="preserve">，其法律后果由我方承担。 </w:t>
      </w:r>
    </w:p>
    <w:p w14:paraId="192C34EE">
      <w:pPr>
        <w:topLinePunct/>
        <w:snapToGri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委托代理人无转委托权。</w:t>
      </w:r>
    </w:p>
    <w:p w14:paraId="45668EF1">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附：委托代理人身份证复印件</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需同时提供正面及背面</w:t>
      </w:r>
      <w:r>
        <w:rPr>
          <w:rFonts w:hint="eastAsia" w:ascii="宋体" w:hAnsi="宋体" w:cs="宋体"/>
          <w:bCs/>
          <w:color w:val="auto"/>
          <w:szCs w:val="21"/>
          <w:highlight w:val="none"/>
          <w:lang w:eastAsia="zh-CN"/>
        </w:rPr>
        <w:t>）</w:t>
      </w:r>
    </w:p>
    <w:p w14:paraId="345EBCA7">
      <w:pPr>
        <w:topLinePunct/>
        <w:snapToGrid w:val="0"/>
        <w:spacing w:line="440" w:lineRule="exact"/>
        <w:ind w:firstLine="420" w:firstLineChars="200"/>
        <w:jc w:val="righ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p>
    <w:p w14:paraId="17BE71BF">
      <w:pPr>
        <w:topLinePunct/>
        <w:snapToGrid w:val="0"/>
        <w:spacing w:line="440" w:lineRule="exact"/>
        <w:ind w:firstLine="420" w:firstLineChars="200"/>
        <w:jc w:val="right"/>
        <w:rPr>
          <w:rFonts w:hint="eastAsia" w:ascii="宋体" w:hAnsi="宋体" w:eastAsia="宋体" w:cs="宋体"/>
          <w:bCs/>
          <w:color w:val="auto"/>
          <w:szCs w:val="21"/>
          <w:highlight w:val="none"/>
        </w:rPr>
      </w:pP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名称：</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（盖单位公章）</w:t>
      </w:r>
    </w:p>
    <w:p w14:paraId="32FCCFC5">
      <w:pPr>
        <w:pStyle w:val="6"/>
        <w:rPr>
          <w:rFonts w:hint="eastAsia" w:ascii="宋体" w:hAnsi="宋体" w:eastAsia="宋体" w:cs="宋体"/>
          <w:color w:val="auto"/>
          <w:highlight w:val="none"/>
        </w:rPr>
      </w:pPr>
    </w:p>
    <w:p w14:paraId="5A3B27EC">
      <w:pPr>
        <w:topLinePunct/>
        <w:snapToGrid w:val="0"/>
        <w:spacing w:line="440" w:lineRule="exact"/>
        <w:ind w:firstLine="2310" w:firstLineChars="11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法定代表人（单位负责人）：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（签字</w:t>
      </w:r>
      <w:r>
        <w:rPr>
          <w:rFonts w:hint="eastAsia" w:ascii="宋体" w:hAnsi="宋体" w:cs="宋体"/>
          <w:bCs/>
          <w:color w:val="auto"/>
          <w:szCs w:val="21"/>
          <w:highlight w:val="none"/>
          <w:lang w:val="en-US" w:eastAsia="zh-CN"/>
        </w:rPr>
        <w:t>或盖章</w:t>
      </w:r>
      <w:r>
        <w:rPr>
          <w:rFonts w:hint="eastAsia" w:ascii="宋体" w:hAnsi="宋体" w:eastAsia="宋体" w:cs="宋体"/>
          <w:bCs/>
          <w:color w:val="auto"/>
          <w:szCs w:val="21"/>
          <w:highlight w:val="none"/>
        </w:rPr>
        <w:t>）</w:t>
      </w:r>
    </w:p>
    <w:p w14:paraId="58A8E0EE">
      <w:pPr>
        <w:pStyle w:val="6"/>
        <w:rPr>
          <w:rFonts w:hint="eastAsia" w:ascii="宋体" w:hAnsi="宋体" w:eastAsia="宋体" w:cs="宋体"/>
          <w:color w:val="auto"/>
          <w:highlight w:val="none"/>
        </w:rPr>
      </w:pPr>
    </w:p>
    <w:p w14:paraId="28C75896">
      <w:pPr>
        <w:topLinePunct/>
        <w:snapToGrid w:val="0"/>
        <w:spacing w:line="440" w:lineRule="exact"/>
        <w:ind w:firstLine="2310" w:firstLineChars="11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委托代理人：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（签字</w:t>
      </w:r>
      <w:r>
        <w:rPr>
          <w:rFonts w:hint="eastAsia" w:ascii="宋体" w:hAnsi="宋体" w:cs="宋体"/>
          <w:bCs/>
          <w:color w:val="auto"/>
          <w:szCs w:val="21"/>
          <w:highlight w:val="none"/>
          <w:lang w:val="en-US" w:eastAsia="zh-CN"/>
        </w:rPr>
        <w:t>或盖章</w:t>
      </w:r>
      <w:r>
        <w:rPr>
          <w:rFonts w:hint="eastAsia" w:ascii="宋体" w:hAnsi="宋体" w:eastAsia="宋体" w:cs="宋体"/>
          <w:bCs/>
          <w:color w:val="auto"/>
          <w:szCs w:val="21"/>
          <w:highlight w:val="none"/>
        </w:rPr>
        <w:t xml:space="preserve">） </w:t>
      </w:r>
    </w:p>
    <w:p w14:paraId="0A1CFBC7">
      <w:pPr>
        <w:pStyle w:val="6"/>
        <w:rPr>
          <w:rFonts w:hint="eastAsia" w:ascii="宋体" w:hAnsi="宋体" w:eastAsia="宋体" w:cs="宋体"/>
          <w:color w:val="auto"/>
          <w:highlight w:val="none"/>
        </w:rPr>
      </w:pPr>
    </w:p>
    <w:p w14:paraId="6F933EBE">
      <w:pPr>
        <w:topLinePunct/>
        <w:snapToGrid w:val="0"/>
        <w:spacing w:line="440" w:lineRule="exact"/>
        <w:ind w:firstLine="2310" w:firstLineChars="11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联系方式（手机）：</w:t>
      </w:r>
      <w:r>
        <w:rPr>
          <w:rFonts w:hint="eastAsia" w:ascii="宋体" w:hAnsi="宋体" w:eastAsia="宋体" w:cs="宋体"/>
          <w:bCs/>
          <w:color w:val="auto"/>
          <w:szCs w:val="21"/>
          <w:highlight w:val="none"/>
          <w:u w:val="single"/>
        </w:rPr>
        <w:t xml:space="preserve">                     </w:t>
      </w:r>
    </w:p>
    <w:p w14:paraId="6ADF5811">
      <w:pPr>
        <w:topLinePunct/>
        <w:snapToGri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p>
    <w:p w14:paraId="2AD357D5">
      <w:pPr>
        <w:topLinePunct/>
        <w:snapToGrid w:val="0"/>
        <w:spacing w:line="440" w:lineRule="exact"/>
        <w:ind w:firstLine="2310" w:firstLineChars="1100"/>
        <w:rPr>
          <w:rFonts w:hint="eastAsia" w:ascii="宋体" w:hAnsi="宋体" w:eastAsia="宋体" w:cs="宋体"/>
          <w:color w:val="auto"/>
          <w:highlight w:val="none"/>
        </w:rPr>
      </w:pPr>
      <w:r>
        <w:rPr>
          <w:rFonts w:hint="eastAsia" w:ascii="宋体" w:hAnsi="宋体" w:eastAsia="宋体" w:cs="宋体"/>
          <w:color w:val="auto"/>
          <w:highlight w:val="none"/>
        </w:rPr>
        <w:t>日期：XX年XX月XX日</w:t>
      </w:r>
    </w:p>
    <w:p w14:paraId="05437134">
      <w:pPr>
        <w:spacing w:line="500" w:lineRule="exact"/>
        <w:rPr>
          <w:rFonts w:hint="eastAsia" w:ascii="宋体" w:hAnsi="宋体" w:eastAsia="宋体" w:cs="宋体"/>
          <w:color w:val="auto"/>
          <w:szCs w:val="21"/>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6"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7DD842D">
                            <w:pPr>
                              <w:jc w:val="center"/>
                              <w:rPr>
                                <w:szCs w:val="21"/>
                              </w:rPr>
                            </w:pPr>
                            <w:r>
                              <w:rPr>
                                <w:rFonts w:hint="eastAsia"/>
                                <w:szCs w:val="21"/>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AaiYCSKQIAAFAEAAAOAAAAAAAAAAEAIAAAACcBAABkcnMvZTJvRG9jLnhtbFBLBQYA&#10;AAAABgAGAFkBAADCBQAAAAA=&#10;">
                <v:fill on="t" focussize="0,0"/>
                <v:stroke color="#000000" joinstyle="miter"/>
                <v:imagedata o:title=""/>
                <o:lock v:ext="edit" aspectratio="f"/>
                <v:textbox>
                  <w:txbxContent>
                    <w:p w14:paraId="47DD842D">
                      <w:pPr>
                        <w:jc w:val="center"/>
                        <w:rPr>
                          <w:szCs w:val="21"/>
                        </w:rPr>
                      </w:pPr>
                      <w:r>
                        <w:rPr>
                          <w:rFonts w:hint="eastAsia"/>
                          <w:szCs w:val="21"/>
                        </w:rPr>
                        <w:t>委托代理人身份证背面复印件贴于此处</w:t>
                      </w:r>
                    </w:p>
                  </w:txbxContent>
                </v:textbox>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27EBB96">
                            <w:pPr>
                              <w:jc w:val="center"/>
                              <w:rPr>
                                <w:szCs w:val="21"/>
                              </w:rPr>
                            </w:pPr>
                            <w:r>
                              <w:rPr>
                                <w:rFonts w:hint="eastAsia"/>
                                <w:szCs w:val="21"/>
                              </w:rPr>
                              <w:t>委托代理人身份证正面复印件贴于此处</w:t>
                            </w:r>
                          </w:p>
                          <w:p w14:paraId="297E4DC5">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p3ZVxykCAABQBAAADgAAAAAAAAABACAAAAAoAQAAZHJzL2Uyb0RvYy54bWxQSwUG&#10;AAAAAAYABgBZAQAAwwUAAAAA&#10;">
                <v:fill on="t" focussize="0,0"/>
                <v:stroke color="#000000" joinstyle="miter"/>
                <v:imagedata o:title=""/>
                <o:lock v:ext="edit" aspectratio="f"/>
                <v:textbox>
                  <w:txbxContent>
                    <w:p w14:paraId="127EBB96">
                      <w:pPr>
                        <w:jc w:val="center"/>
                        <w:rPr>
                          <w:szCs w:val="21"/>
                        </w:rPr>
                      </w:pPr>
                      <w:r>
                        <w:rPr>
                          <w:rFonts w:hint="eastAsia"/>
                          <w:szCs w:val="21"/>
                        </w:rPr>
                        <w:t>委托代理人身份证正面复印件贴于此处</w:t>
                      </w:r>
                    </w:p>
                    <w:p w14:paraId="297E4DC5">
                      <w:pPr>
                        <w:jc w:val="center"/>
                        <w:rPr>
                          <w:szCs w:val="21"/>
                        </w:rPr>
                      </w:pPr>
                    </w:p>
                  </w:txbxContent>
                </v:textbox>
              </v:shape>
            </w:pict>
          </mc:Fallback>
        </mc:AlternateContent>
      </w:r>
    </w:p>
    <w:p w14:paraId="4EC435A2">
      <w:pPr>
        <w:spacing w:line="440" w:lineRule="exact"/>
        <w:rPr>
          <w:rFonts w:hint="eastAsia" w:ascii="宋体" w:hAnsi="宋体" w:eastAsia="宋体" w:cs="宋体"/>
          <w:color w:val="auto"/>
          <w:szCs w:val="21"/>
          <w:highlight w:val="none"/>
        </w:rPr>
      </w:pPr>
    </w:p>
    <w:p w14:paraId="1B5698C7">
      <w:pPr>
        <w:spacing w:line="500" w:lineRule="exact"/>
        <w:rPr>
          <w:rFonts w:hint="eastAsia" w:ascii="宋体" w:hAnsi="宋体" w:eastAsia="宋体" w:cs="宋体"/>
          <w:color w:val="auto"/>
          <w:szCs w:val="21"/>
          <w:highlight w:val="none"/>
        </w:rPr>
      </w:pPr>
    </w:p>
    <w:p w14:paraId="0A764E55">
      <w:pPr>
        <w:spacing w:line="440" w:lineRule="exact"/>
        <w:rPr>
          <w:rFonts w:hint="eastAsia" w:ascii="宋体" w:hAnsi="宋体" w:eastAsia="宋体" w:cs="宋体"/>
          <w:color w:val="auto"/>
          <w:szCs w:val="21"/>
          <w:highlight w:val="none"/>
        </w:rPr>
      </w:pPr>
    </w:p>
    <w:p w14:paraId="3CC6366E">
      <w:pPr>
        <w:topLinePunct/>
        <w:snapToGrid w:val="0"/>
        <w:spacing w:line="440" w:lineRule="exact"/>
        <w:rPr>
          <w:rFonts w:hint="eastAsia" w:ascii="宋体" w:hAnsi="宋体" w:eastAsia="宋体" w:cs="宋体"/>
          <w:color w:val="auto"/>
          <w:highlight w:val="none"/>
        </w:rPr>
      </w:pPr>
    </w:p>
    <w:p w14:paraId="4C1B3F45">
      <w:pPr>
        <w:topLinePunct/>
        <w:snapToGrid w:val="0"/>
        <w:spacing w:line="440" w:lineRule="exact"/>
        <w:ind w:firstLine="420" w:firstLineChars="200"/>
        <w:rPr>
          <w:rFonts w:hint="eastAsia" w:ascii="宋体" w:hAnsi="宋体" w:eastAsia="宋体" w:cs="宋体"/>
          <w:bCs/>
          <w:color w:val="auto"/>
          <w:szCs w:val="21"/>
          <w:highlight w:val="none"/>
        </w:rPr>
      </w:pPr>
    </w:p>
    <w:p w14:paraId="1C9E4564">
      <w:pPr>
        <w:topLinePunct/>
        <w:snapToGrid w:val="0"/>
        <w:spacing w:line="440" w:lineRule="exact"/>
        <w:ind w:firstLine="420" w:firstLineChars="200"/>
        <w:rPr>
          <w:rFonts w:hint="eastAsia" w:ascii="宋体" w:hAnsi="宋体" w:eastAsia="宋体" w:cs="宋体"/>
          <w:bCs/>
          <w:color w:val="auto"/>
          <w:szCs w:val="21"/>
          <w:highlight w:val="none"/>
        </w:rPr>
      </w:pPr>
    </w:p>
    <w:p w14:paraId="2AB8BC8E">
      <w:pPr>
        <w:topLinePunct/>
        <w:snapToGrid w:val="0"/>
        <w:spacing w:line="440" w:lineRule="exact"/>
        <w:ind w:firstLine="420" w:firstLineChars="200"/>
        <w:rPr>
          <w:rFonts w:hint="eastAsia" w:ascii="宋体" w:hAnsi="宋体" w:eastAsia="宋体" w:cs="宋体"/>
          <w:bCs/>
          <w:color w:val="auto"/>
          <w:szCs w:val="21"/>
          <w:highlight w:val="none"/>
        </w:rPr>
      </w:pPr>
    </w:p>
    <w:p w14:paraId="3CF35877">
      <w:pPr>
        <w:widowControl/>
        <w:jc w:val="left"/>
        <w:rPr>
          <w:rFonts w:hint="eastAsia" w:ascii="宋体" w:hAnsi="宋体" w:eastAsia="宋体" w:cs="宋体"/>
          <w:b/>
          <w:bCs/>
          <w:color w:val="auto"/>
          <w:sz w:val="32"/>
          <w:szCs w:val="32"/>
          <w:highlight w:val="none"/>
        </w:rPr>
      </w:pPr>
    </w:p>
    <w:p w14:paraId="488411D8">
      <w:pPr>
        <w:pStyle w:val="5"/>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bookmarkStart w:id="41" w:name="_Toc18794"/>
      <w:bookmarkStart w:id="42" w:name="_Toc8223"/>
      <w:r>
        <w:rPr>
          <w:rFonts w:hint="eastAsia" w:ascii="宋体" w:hAnsi="宋体" w:eastAsia="宋体" w:cs="宋体"/>
          <w:color w:val="auto"/>
          <w:highlight w:val="none"/>
        </w:rPr>
        <w:t>供应商基本情况</w:t>
      </w:r>
      <w:bookmarkEnd w:id="32"/>
      <w:bookmarkEnd w:id="41"/>
      <w:bookmarkEnd w:id="42"/>
      <w:r>
        <w:rPr>
          <w:rFonts w:hint="eastAsia" w:ascii="宋体" w:hAnsi="宋体" w:eastAsia="宋体" w:cs="宋体"/>
          <w:color w:val="auto"/>
          <w:highlight w:val="none"/>
          <w:lang w:val="en-US" w:eastAsia="zh-CN"/>
        </w:rPr>
        <w:t>和资质证明材料</w:t>
      </w:r>
    </w:p>
    <w:p w14:paraId="19127EE5">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w:t>
      </w:r>
      <w:r>
        <w:rPr>
          <w:rFonts w:hint="eastAsia" w:ascii="宋体" w:hAnsi="宋体" w:cs="宋体"/>
          <w:color w:val="auto"/>
          <w:highlight w:val="none"/>
          <w:lang w:val="en-US" w:eastAsia="zh-CN"/>
        </w:rPr>
        <w:t>供应商须为</w:t>
      </w:r>
      <w:r>
        <w:rPr>
          <w:rFonts w:hint="eastAsia" w:ascii="宋体" w:hAnsi="宋体" w:eastAsia="宋体" w:cs="宋体"/>
          <w:color w:val="auto"/>
          <w:sz w:val="21"/>
          <w:szCs w:val="21"/>
          <w:highlight w:val="none"/>
        </w:rPr>
        <w:t>中华人民共和国境内注册的具有独立承担民事责任能力的法人</w:t>
      </w:r>
      <w:r>
        <w:rPr>
          <w:rFonts w:hint="eastAsia" w:cs="宋体"/>
          <w:color w:val="auto"/>
          <w:sz w:val="21"/>
          <w:szCs w:val="21"/>
          <w:highlight w:val="none"/>
          <w:lang w:val="en-US" w:eastAsia="zh-CN"/>
        </w:rPr>
        <w:t>或其他组织</w:t>
      </w:r>
      <w:r>
        <w:rPr>
          <w:rFonts w:hint="eastAsia" w:ascii="宋体" w:hAnsi="宋体" w:eastAsia="宋体" w:cs="宋体"/>
          <w:color w:val="auto"/>
          <w:sz w:val="21"/>
          <w:szCs w:val="21"/>
          <w:highlight w:val="none"/>
        </w:rPr>
        <w:t>，提供营业执照或</w:t>
      </w:r>
      <w:r>
        <w:rPr>
          <w:rFonts w:hint="eastAsia" w:cs="宋体"/>
          <w:color w:val="auto"/>
          <w:sz w:val="21"/>
          <w:szCs w:val="21"/>
          <w:highlight w:val="none"/>
          <w:lang w:val="en-US" w:eastAsia="zh-CN"/>
        </w:rPr>
        <w:t>事业</w:t>
      </w:r>
      <w:r>
        <w:rPr>
          <w:rFonts w:hint="eastAsia" w:ascii="宋体" w:hAnsi="宋体" w:eastAsia="宋体" w:cs="宋体"/>
          <w:color w:val="auto"/>
          <w:sz w:val="21"/>
          <w:szCs w:val="21"/>
          <w:highlight w:val="none"/>
        </w:rPr>
        <w:t>法人</w:t>
      </w:r>
      <w:r>
        <w:rPr>
          <w:rFonts w:hint="eastAsia" w:cs="宋体"/>
          <w:color w:val="auto"/>
          <w:sz w:val="21"/>
          <w:szCs w:val="21"/>
          <w:highlight w:val="none"/>
          <w:lang w:val="en-US" w:eastAsia="zh-CN"/>
        </w:rPr>
        <w:t>登记</w:t>
      </w:r>
      <w:r>
        <w:rPr>
          <w:rFonts w:hint="eastAsia" w:ascii="宋体" w:hAnsi="宋体" w:eastAsia="宋体" w:cs="宋体"/>
          <w:color w:val="auto"/>
          <w:sz w:val="21"/>
          <w:szCs w:val="21"/>
          <w:highlight w:val="none"/>
        </w:rPr>
        <w:t>证书</w:t>
      </w:r>
      <w:r>
        <w:rPr>
          <w:rFonts w:hint="eastAsia" w:cs="宋体"/>
          <w:color w:val="auto"/>
          <w:sz w:val="21"/>
          <w:szCs w:val="21"/>
          <w:highlight w:val="none"/>
          <w:lang w:val="en-US" w:eastAsia="zh-CN"/>
        </w:rPr>
        <w:t>复印件（分公司投标须得到总公司授权，同时提供总公司营业执照及盖章授权函）</w:t>
      </w:r>
      <w:r>
        <w:rPr>
          <w:rFonts w:hint="eastAsia" w:ascii="宋体" w:hAnsi="宋体" w:eastAsia="宋体" w:cs="宋体"/>
          <w:color w:val="auto"/>
          <w:highlight w:val="none"/>
        </w:rPr>
        <w:t>；</w:t>
      </w:r>
    </w:p>
    <w:p w14:paraId="27751F60">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4.</w:t>
      </w:r>
      <w:r>
        <w:rPr>
          <w:rFonts w:hint="eastAsia" w:ascii="宋体" w:hAnsi="宋体" w:cs="宋体"/>
          <w:color w:val="auto"/>
          <w:highlight w:val="none"/>
          <w:lang w:val="en-US" w:eastAsia="zh-CN"/>
        </w:rPr>
        <w:t>2</w:t>
      </w:r>
      <w:bookmarkStart w:id="43" w:name="_Toc476321847"/>
      <w:r>
        <w:rPr>
          <w:rFonts w:hint="eastAsia" w:ascii="宋体" w:hAnsi="宋体" w:cs="宋体"/>
          <w:color w:val="auto"/>
          <w:highlight w:val="none"/>
          <w:lang w:val="en-US" w:eastAsia="zh-CN"/>
        </w:rPr>
        <w:t>供应商</w:t>
      </w:r>
      <w:r>
        <w:rPr>
          <w:rFonts w:hint="eastAsia" w:ascii="宋体" w:hAnsi="宋体" w:eastAsia="宋体" w:cs="宋体"/>
          <w:color w:val="auto"/>
          <w:highlight w:val="none"/>
        </w:rPr>
        <w:t>控股及管理关系情况申报表</w:t>
      </w:r>
      <w:bookmarkEnd w:id="43"/>
      <w:r>
        <w:rPr>
          <w:rFonts w:hint="eastAsia" w:ascii="宋体" w:hAnsi="宋体" w:cs="宋体"/>
          <w:color w:val="auto"/>
          <w:highlight w:val="none"/>
          <w:lang w:eastAsia="zh-CN"/>
        </w:rPr>
        <w:t>；</w:t>
      </w:r>
    </w:p>
    <w:p w14:paraId="6B444CE4">
      <w:pPr>
        <w:pStyle w:val="2"/>
        <w:rPr>
          <w:rFonts w:hint="eastAsia" w:ascii="宋体" w:hAnsi="宋体" w:cs="宋体"/>
          <w:color w:val="auto"/>
          <w:highlight w:val="none"/>
          <w:lang w:val="en-US" w:eastAsia="zh-CN"/>
        </w:rPr>
      </w:pPr>
      <w:r>
        <w:rPr>
          <w:rFonts w:hint="eastAsia" w:ascii="宋体" w:hAnsi="宋体" w:cs="宋体"/>
          <w:color w:val="auto"/>
          <w:highlight w:val="none"/>
          <w:lang w:val="en-US" w:eastAsia="zh-CN"/>
        </w:rPr>
        <w:t>4.3供应商参与本采购活动时，未被列入“信用中国”网站（www.creditchina.gov.cn）失信被执行人、重大税收违法案件当事人名单、政府采购严重违法失信行为记录名单；不处于中国政府采购网（www.ccgp.gov.cn）“政府采购严重违法失信行为信息记录”中的禁止参加政府采购活动期间。（</w:t>
      </w:r>
      <w:r>
        <w:rPr>
          <w:rFonts w:hint="eastAsia" w:ascii="宋体" w:hAnsi="宋体" w:cs="宋体"/>
          <w:b/>
          <w:bCs/>
          <w:color w:val="auto"/>
          <w:highlight w:val="none"/>
          <w:lang w:val="en-US" w:eastAsia="zh-CN"/>
        </w:rPr>
        <w:t>需要提供近期的信用中国查询报告</w:t>
      </w:r>
      <w:r>
        <w:rPr>
          <w:rFonts w:hint="eastAsia" w:ascii="宋体" w:hAnsi="宋体" w:cs="宋体"/>
          <w:color w:val="auto"/>
          <w:highlight w:val="none"/>
          <w:lang w:val="en-US" w:eastAsia="zh-CN"/>
        </w:rPr>
        <w:t>）</w:t>
      </w:r>
    </w:p>
    <w:p w14:paraId="63BF76C2">
      <w:pPr>
        <w:pStyle w:val="2"/>
        <w:rPr>
          <w:rFonts w:hint="eastAsia" w:ascii="宋体" w:hAnsi="宋体" w:cs="宋体"/>
          <w:b/>
          <w:bCs/>
          <w:color w:val="auto"/>
          <w:highlight w:val="none"/>
          <w:lang w:val="en-US" w:eastAsia="zh-CN"/>
        </w:rPr>
      </w:pPr>
      <w:r>
        <w:rPr>
          <w:rFonts w:hint="eastAsia" w:ascii="宋体" w:hAnsi="宋体" w:cs="宋体"/>
          <w:color w:val="auto"/>
          <w:highlight w:val="none"/>
          <w:lang w:val="en-US" w:eastAsia="zh-CN"/>
        </w:rPr>
        <w:t>4.4</w:t>
      </w:r>
      <w:r>
        <w:rPr>
          <w:rFonts w:hint="eastAsia" w:ascii="宋体" w:hAnsi="宋体" w:cs="宋体"/>
          <w:b/>
          <w:bCs/>
          <w:color w:val="auto"/>
          <w:highlight w:val="none"/>
          <w:lang w:val="en-US" w:eastAsia="zh-CN"/>
        </w:rPr>
        <w:t>供应商需要提供本年度至少任意一个月财务报表（资产负债表、利润表、 现金流量表），或近一年内银行出具的资信证明，或上一年度第三方审计报告等相关财务证明文件，三者任选一。</w:t>
      </w:r>
    </w:p>
    <w:p w14:paraId="766EF2D2">
      <w:pPr>
        <w:pStyle w:val="2"/>
        <w:rPr>
          <w:rFonts w:hint="eastAsia" w:ascii="宋体" w:hAnsi="宋体" w:cs="宋体"/>
          <w:color w:val="auto"/>
          <w:highlight w:val="none"/>
          <w:lang w:val="en-US" w:eastAsia="zh-CN"/>
        </w:rPr>
      </w:pPr>
      <w:r>
        <w:rPr>
          <w:rFonts w:hint="eastAsia" w:ascii="宋体" w:hAnsi="宋体" w:cs="宋体"/>
          <w:color w:val="auto"/>
          <w:highlight w:val="none"/>
          <w:lang w:val="en-US" w:eastAsia="zh-CN"/>
        </w:rPr>
        <w:t>4.5</w:t>
      </w:r>
      <w:r>
        <w:rPr>
          <w:rFonts w:hint="eastAsia" w:ascii="宋体" w:hAnsi="宋体" w:cs="宋体"/>
          <w:b/>
          <w:bCs/>
          <w:color w:val="auto"/>
          <w:highlight w:val="none"/>
          <w:lang w:val="en-US" w:eastAsia="zh-CN"/>
        </w:rPr>
        <w:t>本采购项目需求中要求的资质证明材料或者评审办法中要求的资质证明文件复印件等。</w:t>
      </w:r>
    </w:p>
    <w:p w14:paraId="3C69E787">
      <w:pPr>
        <w:pStyle w:val="2"/>
        <w:rPr>
          <w:rFonts w:hint="eastAsia" w:ascii="宋体" w:hAnsi="宋体" w:cs="宋体"/>
          <w:color w:val="auto"/>
          <w:highlight w:val="none"/>
          <w:lang w:val="en-US" w:eastAsia="zh-CN"/>
        </w:rPr>
      </w:pPr>
      <w:r>
        <w:rPr>
          <w:rFonts w:hint="eastAsia" w:ascii="宋体" w:hAnsi="宋体" w:cs="宋体"/>
          <w:color w:val="auto"/>
          <w:highlight w:val="none"/>
          <w:lang w:val="en-US" w:eastAsia="zh-CN"/>
        </w:rPr>
        <w:t>4.6其他需要提供的证明材料等（如有）。</w:t>
      </w:r>
    </w:p>
    <w:p w14:paraId="1CD46F27">
      <w:pPr>
        <w:pStyle w:val="2"/>
        <w:rPr>
          <w:rFonts w:hint="eastAsia" w:ascii="宋体" w:hAnsi="宋体" w:cs="宋体"/>
          <w:color w:val="auto"/>
          <w:highlight w:val="none"/>
          <w:lang w:val="en-US" w:eastAsia="zh-CN"/>
        </w:rPr>
      </w:pPr>
    </w:p>
    <w:p w14:paraId="1A209783">
      <w:pPr>
        <w:pStyle w:val="2"/>
        <w:rPr>
          <w:rFonts w:hint="eastAsia" w:ascii="宋体" w:hAnsi="宋体" w:cs="宋体"/>
          <w:color w:val="auto"/>
          <w:highlight w:val="none"/>
          <w:lang w:val="en-US" w:eastAsia="zh-CN"/>
        </w:rPr>
      </w:pPr>
    </w:p>
    <w:p w14:paraId="392A0AA0">
      <w:pPr>
        <w:pStyle w:val="2"/>
        <w:rPr>
          <w:rFonts w:hint="eastAsia" w:ascii="宋体" w:hAnsi="宋体" w:cs="宋体"/>
          <w:color w:val="auto"/>
          <w:highlight w:val="none"/>
          <w:lang w:val="en-US" w:eastAsia="zh-CN"/>
        </w:rPr>
      </w:pPr>
    </w:p>
    <w:p w14:paraId="60F42A45">
      <w:pPr>
        <w:pStyle w:val="2"/>
        <w:rPr>
          <w:rFonts w:hint="eastAsia" w:ascii="宋体" w:hAnsi="宋体" w:cs="宋体"/>
          <w:color w:val="auto"/>
          <w:highlight w:val="none"/>
          <w:lang w:val="en-US" w:eastAsia="zh-CN"/>
        </w:rPr>
      </w:pPr>
    </w:p>
    <w:p w14:paraId="4D01EDA1">
      <w:pPr>
        <w:pStyle w:val="2"/>
        <w:rPr>
          <w:rFonts w:hint="eastAsia" w:ascii="宋体" w:hAnsi="宋体" w:cs="宋体"/>
          <w:color w:val="auto"/>
          <w:highlight w:val="none"/>
          <w:lang w:val="en-US" w:eastAsia="zh-CN"/>
        </w:rPr>
      </w:pPr>
    </w:p>
    <w:p w14:paraId="15A0E5AA">
      <w:pPr>
        <w:pStyle w:val="2"/>
        <w:rPr>
          <w:rFonts w:hint="eastAsia" w:ascii="宋体" w:hAnsi="宋体" w:cs="宋体"/>
          <w:color w:val="auto"/>
          <w:highlight w:val="none"/>
          <w:lang w:val="en-US" w:eastAsia="zh-CN"/>
        </w:rPr>
      </w:pPr>
    </w:p>
    <w:p w14:paraId="42A35F0E">
      <w:pPr>
        <w:pStyle w:val="2"/>
        <w:rPr>
          <w:rFonts w:hint="eastAsia" w:ascii="宋体" w:hAnsi="宋体" w:cs="宋体"/>
          <w:color w:val="auto"/>
          <w:highlight w:val="none"/>
          <w:lang w:val="en-US" w:eastAsia="zh-CN"/>
        </w:rPr>
      </w:pPr>
    </w:p>
    <w:p w14:paraId="3461A957">
      <w:pPr>
        <w:pStyle w:val="2"/>
        <w:rPr>
          <w:rFonts w:hint="eastAsia" w:ascii="宋体" w:hAnsi="宋体" w:cs="宋体"/>
          <w:color w:val="auto"/>
          <w:highlight w:val="none"/>
          <w:lang w:val="en-US" w:eastAsia="zh-CN"/>
        </w:rPr>
      </w:pPr>
    </w:p>
    <w:p w14:paraId="480688A6">
      <w:pPr>
        <w:pStyle w:val="2"/>
        <w:rPr>
          <w:rFonts w:hint="eastAsia" w:ascii="宋体" w:hAnsi="宋体" w:cs="宋体"/>
          <w:color w:val="auto"/>
          <w:highlight w:val="none"/>
          <w:lang w:val="en-US" w:eastAsia="zh-CN"/>
        </w:rPr>
      </w:pPr>
    </w:p>
    <w:p w14:paraId="211BBD97">
      <w:pPr>
        <w:pStyle w:val="2"/>
        <w:rPr>
          <w:rFonts w:hint="eastAsia" w:ascii="宋体" w:hAnsi="宋体" w:cs="宋体"/>
          <w:color w:val="auto"/>
          <w:highlight w:val="none"/>
          <w:lang w:val="en-US" w:eastAsia="zh-CN"/>
        </w:rPr>
      </w:pPr>
    </w:p>
    <w:p w14:paraId="5C09EDE8">
      <w:pPr>
        <w:pStyle w:val="2"/>
        <w:rPr>
          <w:rFonts w:hint="eastAsia" w:ascii="宋体" w:hAnsi="宋体" w:cs="宋体"/>
          <w:color w:val="auto"/>
          <w:highlight w:val="none"/>
          <w:lang w:val="en-US" w:eastAsia="zh-CN"/>
        </w:rPr>
      </w:pPr>
    </w:p>
    <w:p w14:paraId="215F349E">
      <w:pPr>
        <w:pStyle w:val="2"/>
        <w:rPr>
          <w:rFonts w:hint="eastAsia" w:ascii="宋体" w:hAnsi="宋体" w:cs="宋体"/>
          <w:color w:val="auto"/>
          <w:highlight w:val="none"/>
          <w:lang w:val="en-US" w:eastAsia="zh-CN"/>
        </w:rPr>
      </w:pPr>
    </w:p>
    <w:p w14:paraId="4B5E812F">
      <w:pPr>
        <w:pStyle w:val="2"/>
        <w:rPr>
          <w:rFonts w:hint="eastAsia" w:ascii="宋体" w:hAnsi="宋体" w:cs="宋体"/>
          <w:color w:val="auto"/>
          <w:highlight w:val="none"/>
          <w:lang w:val="en-US" w:eastAsia="zh-CN"/>
        </w:rPr>
      </w:pPr>
    </w:p>
    <w:p w14:paraId="4B813039">
      <w:pPr>
        <w:pStyle w:val="2"/>
        <w:rPr>
          <w:rFonts w:hint="eastAsia" w:ascii="宋体" w:hAnsi="宋体" w:cs="宋体"/>
          <w:color w:val="auto"/>
          <w:highlight w:val="none"/>
          <w:lang w:val="en-US" w:eastAsia="zh-CN"/>
        </w:rPr>
      </w:pPr>
    </w:p>
    <w:p w14:paraId="53F05F71">
      <w:pPr>
        <w:pStyle w:val="2"/>
        <w:rPr>
          <w:rFonts w:hint="eastAsia" w:ascii="宋体" w:hAnsi="宋体" w:cs="宋体"/>
          <w:color w:val="auto"/>
          <w:highlight w:val="none"/>
          <w:lang w:val="en-US" w:eastAsia="zh-CN"/>
        </w:rPr>
      </w:pPr>
    </w:p>
    <w:p w14:paraId="3B5BB396">
      <w:pPr>
        <w:pStyle w:val="2"/>
        <w:rPr>
          <w:rFonts w:hint="eastAsia" w:ascii="宋体" w:hAnsi="宋体" w:cs="宋体"/>
          <w:color w:val="auto"/>
          <w:highlight w:val="none"/>
          <w:lang w:val="en-US" w:eastAsia="zh-CN"/>
        </w:rPr>
      </w:pPr>
    </w:p>
    <w:p w14:paraId="11825A7A">
      <w:pPr>
        <w:pStyle w:val="2"/>
        <w:rPr>
          <w:rFonts w:hint="eastAsia" w:ascii="宋体" w:hAnsi="宋体" w:cs="宋体"/>
          <w:color w:val="auto"/>
          <w:highlight w:val="none"/>
          <w:lang w:val="en-US" w:eastAsia="zh-CN"/>
        </w:rPr>
      </w:pPr>
    </w:p>
    <w:p w14:paraId="1DE8D93B">
      <w:pPr>
        <w:pStyle w:val="2"/>
        <w:rPr>
          <w:rFonts w:hint="eastAsia" w:ascii="宋体" w:hAnsi="宋体" w:cs="宋体"/>
          <w:color w:val="auto"/>
          <w:highlight w:val="none"/>
          <w:lang w:val="en-US" w:eastAsia="zh-CN"/>
        </w:rPr>
      </w:pPr>
    </w:p>
    <w:p w14:paraId="7ED6B131">
      <w:pPr>
        <w:pStyle w:val="2"/>
        <w:rPr>
          <w:rFonts w:hint="eastAsia" w:ascii="宋体" w:hAnsi="宋体" w:cs="宋体"/>
          <w:color w:val="auto"/>
          <w:highlight w:val="none"/>
          <w:lang w:val="en-US" w:eastAsia="zh-CN"/>
        </w:rPr>
      </w:pPr>
    </w:p>
    <w:p w14:paraId="7568AAB5">
      <w:pPr>
        <w:pStyle w:val="2"/>
        <w:rPr>
          <w:rFonts w:hint="default" w:ascii="宋体" w:hAnsi="宋体" w:cs="宋体"/>
          <w:color w:val="auto"/>
          <w:highlight w:val="none"/>
          <w:lang w:val="en-US" w:eastAsia="zh-CN"/>
        </w:rPr>
      </w:pPr>
    </w:p>
    <w:p w14:paraId="3867D5F4">
      <w:pPr>
        <w:pStyle w:val="24"/>
        <w:spacing w:line="360" w:lineRule="auto"/>
        <w:ind w:left="108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供应商控股</w:t>
      </w:r>
      <w:r>
        <w:rPr>
          <w:rFonts w:hint="eastAsia" w:ascii="宋体" w:hAnsi="宋体" w:cs="宋体"/>
          <w:b/>
          <w:color w:val="auto"/>
          <w:szCs w:val="21"/>
          <w:highlight w:val="none"/>
          <w:lang w:val="en-US" w:eastAsia="zh-CN"/>
        </w:rPr>
        <w:t>和</w:t>
      </w:r>
      <w:r>
        <w:rPr>
          <w:rFonts w:hint="eastAsia" w:ascii="宋体" w:hAnsi="宋体" w:eastAsia="宋体" w:cs="宋体"/>
          <w:b/>
          <w:color w:val="auto"/>
          <w:szCs w:val="21"/>
          <w:highlight w:val="none"/>
        </w:rPr>
        <w:t>管理关系</w:t>
      </w:r>
      <w:r>
        <w:rPr>
          <w:rFonts w:hint="eastAsia" w:ascii="宋体" w:hAnsi="宋体" w:cs="宋体"/>
          <w:b/>
          <w:color w:val="auto"/>
          <w:szCs w:val="21"/>
          <w:highlight w:val="none"/>
          <w:lang w:val="en-US" w:eastAsia="zh-CN"/>
        </w:rPr>
        <w:t>及基本</w:t>
      </w:r>
      <w:r>
        <w:rPr>
          <w:rFonts w:hint="eastAsia" w:ascii="宋体" w:hAnsi="宋体" w:eastAsia="宋体" w:cs="宋体"/>
          <w:b/>
          <w:color w:val="auto"/>
          <w:szCs w:val="21"/>
          <w:highlight w:val="none"/>
        </w:rPr>
        <w:t>情况申报表</w:t>
      </w:r>
    </w:p>
    <w:p w14:paraId="3FDE4B2E">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bCs/>
          <w:color w:val="auto"/>
          <w:szCs w:val="21"/>
          <w:highlight w:val="none"/>
          <w:u w:val="single"/>
        </w:rPr>
        <w:t>【[采购人名称]】</w:t>
      </w:r>
      <w:r>
        <w:rPr>
          <w:rFonts w:hint="eastAsia" w:ascii="宋体" w:hAnsi="宋体" w:eastAsia="宋体" w:cs="宋体"/>
          <w:color w:val="auto"/>
          <w:szCs w:val="21"/>
          <w:highlight w:val="none"/>
        </w:rPr>
        <w:t>：</w:t>
      </w:r>
    </w:p>
    <w:p w14:paraId="47F1710F">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w:t>
      </w:r>
      <w:r>
        <w:rPr>
          <w:rFonts w:hint="eastAsia" w:ascii="宋体" w:hAnsi="宋体" w:cs="宋体"/>
          <w:color w:val="auto"/>
          <w:highlight w:val="none"/>
          <w:lang w:val="en-US" w:eastAsia="zh-CN"/>
        </w:rPr>
        <w:t>自愿</w:t>
      </w:r>
      <w:r>
        <w:rPr>
          <w:rFonts w:hint="eastAsia" w:ascii="宋体" w:hAnsi="宋体" w:eastAsia="宋体" w:cs="宋体"/>
          <w:color w:val="auto"/>
          <w:highlight w:val="none"/>
        </w:rPr>
        <w:t>参</w:t>
      </w:r>
      <w:r>
        <w:rPr>
          <w:rFonts w:hint="eastAsia" w:ascii="宋体" w:hAnsi="宋体" w:cs="宋体"/>
          <w:color w:val="auto"/>
          <w:highlight w:val="none"/>
          <w:lang w:val="en-US" w:eastAsia="zh-CN"/>
        </w:rPr>
        <w:t>选</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，根据法律法规维护采购公正性的相关规定，特就本单位控股及管理关系情况申报如下，并承担申报不实的责任。</w:t>
      </w:r>
    </w:p>
    <w:tbl>
      <w:tblPr>
        <w:tblStyle w:val="16"/>
        <w:tblW w:w="4874" w:type="pct"/>
        <w:tblInd w:w="108"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2350"/>
        <w:gridCol w:w="3831"/>
      </w:tblGrid>
      <w:tr w14:paraId="3A450D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57" w:type="pct"/>
            <w:vAlign w:val="center"/>
          </w:tcPr>
          <w:p w14:paraId="5A56D81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申报人名称</w:t>
            </w:r>
          </w:p>
        </w:tc>
        <w:tc>
          <w:tcPr>
            <w:tcW w:w="3542" w:type="pct"/>
            <w:gridSpan w:val="2"/>
            <w:vAlign w:val="center"/>
          </w:tcPr>
          <w:p w14:paraId="62E7AB27">
            <w:pPr>
              <w:spacing w:line="360" w:lineRule="auto"/>
              <w:rPr>
                <w:rFonts w:hint="eastAsia" w:ascii="宋体" w:hAnsi="宋体" w:eastAsia="宋体" w:cs="宋体"/>
                <w:color w:val="auto"/>
                <w:szCs w:val="21"/>
                <w:highlight w:val="none"/>
              </w:rPr>
            </w:pPr>
          </w:p>
        </w:tc>
      </w:tr>
      <w:tr w14:paraId="37F496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restart"/>
            <w:vAlign w:val="center"/>
          </w:tcPr>
          <w:p w14:paraId="504CD63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w:t>
            </w:r>
          </w:p>
        </w:tc>
        <w:tc>
          <w:tcPr>
            <w:tcW w:w="1347" w:type="pct"/>
            <w:vAlign w:val="center"/>
          </w:tcPr>
          <w:p w14:paraId="3796C6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2195" w:type="pct"/>
            <w:vAlign w:val="center"/>
          </w:tcPr>
          <w:p w14:paraId="10EBC8CD">
            <w:pPr>
              <w:spacing w:line="360" w:lineRule="auto"/>
              <w:rPr>
                <w:rFonts w:hint="eastAsia" w:ascii="宋体" w:hAnsi="宋体" w:eastAsia="宋体" w:cs="宋体"/>
                <w:color w:val="auto"/>
                <w:szCs w:val="21"/>
                <w:highlight w:val="none"/>
              </w:rPr>
            </w:pPr>
          </w:p>
        </w:tc>
      </w:tr>
      <w:tr w14:paraId="67B752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continue"/>
            <w:vAlign w:val="center"/>
          </w:tcPr>
          <w:p w14:paraId="6A0E05DB">
            <w:pPr>
              <w:spacing w:line="360" w:lineRule="auto"/>
              <w:rPr>
                <w:rFonts w:hint="eastAsia" w:ascii="宋体" w:hAnsi="宋体" w:eastAsia="宋体" w:cs="宋体"/>
                <w:color w:val="auto"/>
                <w:szCs w:val="21"/>
                <w:highlight w:val="none"/>
              </w:rPr>
            </w:pPr>
          </w:p>
        </w:tc>
        <w:tc>
          <w:tcPr>
            <w:tcW w:w="1347" w:type="pct"/>
            <w:vAlign w:val="center"/>
          </w:tcPr>
          <w:p w14:paraId="4987361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p>
        </w:tc>
        <w:tc>
          <w:tcPr>
            <w:tcW w:w="2195" w:type="pct"/>
            <w:vAlign w:val="center"/>
          </w:tcPr>
          <w:p w14:paraId="1169B5A1">
            <w:pPr>
              <w:spacing w:line="360" w:lineRule="auto"/>
              <w:rPr>
                <w:rFonts w:hint="eastAsia" w:ascii="宋体" w:hAnsi="宋体" w:eastAsia="宋体" w:cs="宋体"/>
                <w:color w:val="auto"/>
                <w:szCs w:val="21"/>
                <w:highlight w:val="none"/>
              </w:rPr>
            </w:pPr>
          </w:p>
        </w:tc>
      </w:tr>
      <w:tr w14:paraId="01AB8A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57" w:type="pct"/>
            <w:vAlign w:val="center"/>
          </w:tcPr>
          <w:p w14:paraId="03B3644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控股股东/投资人名称</w:t>
            </w:r>
          </w:p>
          <w:p w14:paraId="5656207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及出资比例</w:t>
            </w:r>
          </w:p>
        </w:tc>
        <w:tc>
          <w:tcPr>
            <w:tcW w:w="3542" w:type="pct"/>
            <w:gridSpan w:val="2"/>
            <w:vAlign w:val="center"/>
          </w:tcPr>
          <w:p w14:paraId="3331A088">
            <w:pPr>
              <w:spacing w:line="360" w:lineRule="auto"/>
              <w:rPr>
                <w:rFonts w:hint="eastAsia" w:ascii="宋体" w:hAnsi="宋体" w:eastAsia="宋体" w:cs="宋体"/>
                <w:color w:val="auto"/>
                <w:szCs w:val="21"/>
                <w:highlight w:val="none"/>
              </w:rPr>
            </w:pPr>
          </w:p>
        </w:tc>
      </w:tr>
      <w:tr w14:paraId="725D80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57" w:type="pct"/>
            <w:vAlign w:val="center"/>
          </w:tcPr>
          <w:p w14:paraId="65EE146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非控股股东/投资人名称</w:t>
            </w:r>
          </w:p>
          <w:p w14:paraId="3FD0FF8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及出资比例</w:t>
            </w:r>
          </w:p>
        </w:tc>
        <w:tc>
          <w:tcPr>
            <w:tcW w:w="3542" w:type="pct"/>
            <w:gridSpan w:val="2"/>
            <w:vAlign w:val="center"/>
          </w:tcPr>
          <w:p w14:paraId="0F8C765A">
            <w:pPr>
              <w:spacing w:line="360" w:lineRule="auto"/>
              <w:rPr>
                <w:rFonts w:hint="eastAsia" w:ascii="宋体" w:hAnsi="宋体" w:eastAsia="宋体" w:cs="宋体"/>
                <w:color w:val="auto"/>
                <w:szCs w:val="21"/>
                <w:highlight w:val="none"/>
              </w:rPr>
            </w:pPr>
          </w:p>
        </w:tc>
      </w:tr>
      <w:tr w14:paraId="564F9BF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restart"/>
            <w:vAlign w:val="center"/>
          </w:tcPr>
          <w:p w14:paraId="238EE0E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管理关系单位名称</w:t>
            </w:r>
          </w:p>
        </w:tc>
        <w:tc>
          <w:tcPr>
            <w:tcW w:w="1347" w:type="pct"/>
            <w:vAlign w:val="center"/>
          </w:tcPr>
          <w:p w14:paraId="21D2F13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管理关系单位名称</w:t>
            </w:r>
          </w:p>
        </w:tc>
        <w:tc>
          <w:tcPr>
            <w:tcW w:w="2195" w:type="pct"/>
            <w:vAlign w:val="center"/>
          </w:tcPr>
          <w:p w14:paraId="094CDCCD">
            <w:pPr>
              <w:spacing w:line="360" w:lineRule="auto"/>
              <w:rPr>
                <w:rFonts w:hint="eastAsia" w:ascii="宋体" w:hAnsi="宋体" w:eastAsia="宋体" w:cs="宋体"/>
                <w:color w:val="auto"/>
                <w:szCs w:val="21"/>
                <w:highlight w:val="none"/>
              </w:rPr>
            </w:pPr>
          </w:p>
        </w:tc>
      </w:tr>
      <w:tr w14:paraId="37FEA0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continue"/>
            <w:vAlign w:val="center"/>
          </w:tcPr>
          <w:p w14:paraId="58692CE1">
            <w:pPr>
              <w:spacing w:line="360" w:lineRule="auto"/>
              <w:rPr>
                <w:rFonts w:hint="eastAsia" w:ascii="宋体" w:hAnsi="宋体" w:eastAsia="宋体" w:cs="宋体"/>
                <w:color w:val="auto"/>
                <w:szCs w:val="21"/>
                <w:highlight w:val="none"/>
              </w:rPr>
            </w:pPr>
          </w:p>
        </w:tc>
        <w:tc>
          <w:tcPr>
            <w:tcW w:w="1347" w:type="pct"/>
            <w:vAlign w:val="center"/>
          </w:tcPr>
          <w:p w14:paraId="303F2B5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被管理关系单位名称</w:t>
            </w:r>
          </w:p>
        </w:tc>
        <w:tc>
          <w:tcPr>
            <w:tcW w:w="2195" w:type="pct"/>
            <w:vAlign w:val="center"/>
          </w:tcPr>
          <w:p w14:paraId="4A1B9AB1">
            <w:pPr>
              <w:spacing w:line="360" w:lineRule="auto"/>
              <w:rPr>
                <w:rFonts w:hint="eastAsia" w:ascii="宋体" w:hAnsi="宋体" w:eastAsia="宋体" w:cs="宋体"/>
                <w:color w:val="auto"/>
                <w:szCs w:val="21"/>
                <w:highlight w:val="none"/>
              </w:rPr>
            </w:pPr>
          </w:p>
        </w:tc>
      </w:tr>
      <w:tr w14:paraId="7BE73E0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14:paraId="50132C1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bl>
    <w:p w14:paraId="7EFD696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注：1.控股股东/投资人是指出资比例在50%以上，或者出资比例不足50%，但享有公司股东会/董事会控制权的投资方（含单位或者个人）；</w:t>
      </w:r>
    </w:p>
    <w:p w14:paraId="6AA38E02">
      <w:pPr>
        <w:spacing w:line="360" w:lineRule="auto"/>
        <w:rPr>
          <w:rFonts w:hint="eastAsia" w:ascii="宋体" w:hAnsi="宋体" w:eastAsia="宋体" w:cs="宋体"/>
          <w:i/>
          <w:color w:val="auto"/>
          <w:highlight w:val="none"/>
        </w:rPr>
      </w:pPr>
      <w:r>
        <w:rPr>
          <w:rFonts w:hint="eastAsia" w:ascii="宋体" w:hAnsi="宋体" w:eastAsia="宋体" w:cs="宋体"/>
          <w:color w:val="auto"/>
          <w:highlight w:val="none"/>
        </w:rPr>
        <w:t xml:space="preserve">    2.管理关系单位是指与不具有出资持股关系的其他单位之间存在管理与被管理关系的单位；</w:t>
      </w:r>
    </w:p>
    <w:p w14:paraId="38CEB65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3.如未有相关情况，请在相应栏填写“无”</w:t>
      </w:r>
      <w:r>
        <w:rPr>
          <w:rFonts w:hint="eastAsia" w:ascii="宋体" w:hAnsi="宋体" w:eastAsia="宋体" w:cs="宋体"/>
          <w:color w:val="auto"/>
          <w:highlight w:val="none"/>
          <w:lang w:eastAsia="zh-CN"/>
        </w:rPr>
        <w:t>或空白不填</w:t>
      </w:r>
      <w:r>
        <w:rPr>
          <w:rFonts w:hint="eastAsia" w:ascii="宋体" w:hAnsi="宋体" w:eastAsia="宋体" w:cs="宋体"/>
          <w:color w:val="auto"/>
          <w:highlight w:val="none"/>
        </w:rPr>
        <w:t>。</w:t>
      </w:r>
    </w:p>
    <w:p w14:paraId="4FD5D490">
      <w:pPr>
        <w:spacing w:line="360" w:lineRule="auto"/>
        <w:jc w:val="righ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 ________________________（盖</w:t>
      </w:r>
      <w:r>
        <w:rPr>
          <w:rFonts w:hint="eastAsia" w:ascii="宋体" w:hAnsi="宋体" w:eastAsia="宋体" w:cs="宋体"/>
          <w:bCs/>
          <w:color w:val="auto"/>
          <w:szCs w:val="21"/>
          <w:highlight w:val="none"/>
        </w:rPr>
        <w:t>单位</w:t>
      </w:r>
      <w:r>
        <w:rPr>
          <w:rFonts w:hint="eastAsia" w:ascii="宋体" w:hAnsi="宋体" w:eastAsia="宋体" w:cs="宋体"/>
          <w:color w:val="auto"/>
          <w:szCs w:val="21"/>
          <w:highlight w:val="none"/>
        </w:rPr>
        <w:t>公章）</w:t>
      </w:r>
    </w:p>
    <w:p w14:paraId="07896B15">
      <w:pPr>
        <w:ind w:left="72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14:paraId="602EBE2E">
      <w:pPr>
        <w:pStyle w:val="24"/>
        <w:widowControl/>
        <w:numPr>
          <w:ilvl w:val="0"/>
          <w:numId w:val="8"/>
        </w:numPr>
        <w:snapToGrid w:val="0"/>
        <w:spacing w:line="360" w:lineRule="auto"/>
        <w:ind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4" w:name="_Toc12072"/>
      <w:bookmarkStart w:id="45" w:name="_Toc13174"/>
    </w:p>
    <w:p w14:paraId="10374BFC">
      <w:pPr>
        <w:pStyle w:val="5"/>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技术商务偏离表</w:t>
      </w:r>
      <w:bookmarkEnd w:id="44"/>
      <w:bookmarkEnd w:id="45"/>
    </w:p>
    <w:p w14:paraId="458813B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技术商务偏离表</w:t>
      </w:r>
    </w:p>
    <w:p w14:paraId="298F9F9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供应商名称（盖章）：__________________ </w:t>
      </w:r>
    </w:p>
    <w:p w14:paraId="36032D3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项目名称：__________________   </w:t>
      </w:r>
      <w:r>
        <w:rPr>
          <w:rFonts w:hint="eastAsia" w:ascii="宋体" w:hAnsi="宋体" w:cs="宋体"/>
          <w:color w:val="auto"/>
          <w:szCs w:val="21"/>
          <w:highlight w:val="none"/>
          <w:lang w:eastAsia="zh-CN"/>
        </w:rPr>
        <w:t>项目编号</w:t>
      </w:r>
      <w:r>
        <w:rPr>
          <w:rFonts w:hint="eastAsia" w:ascii="宋体" w:hAnsi="宋体" w:eastAsia="宋体" w:cs="宋体"/>
          <w:color w:val="auto"/>
          <w:szCs w:val="21"/>
          <w:highlight w:val="none"/>
        </w:rPr>
        <w:t>： __________________</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0"/>
        <w:gridCol w:w="1848"/>
        <w:gridCol w:w="1260"/>
        <w:gridCol w:w="1800"/>
        <w:gridCol w:w="1620"/>
        <w:gridCol w:w="900"/>
        <w:gridCol w:w="1050"/>
      </w:tblGrid>
      <w:tr w14:paraId="7DBC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2" w:hRule="atLeast"/>
        </w:trPr>
        <w:tc>
          <w:tcPr>
            <w:tcW w:w="700" w:type="dxa"/>
            <w:vMerge w:val="restart"/>
            <w:vAlign w:val="center"/>
          </w:tcPr>
          <w:p w14:paraId="56879163">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108" w:type="dxa"/>
            <w:gridSpan w:val="2"/>
            <w:vAlign w:val="center"/>
          </w:tcPr>
          <w:p w14:paraId="69A9F5CF">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询价文件要求</w:t>
            </w:r>
          </w:p>
        </w:tc>
        <w:tc>
          <w:tcPr>
            <w:tcW w:w="3420" w:type="dxa"/>
            <w:gridSpan w:val="2"/>
            <w:vAlign w:val="center"/>
          </w:tcPr>
          <w:p w14:paraId="3D1F285B">
            <w:pPr>
              <w:spacing w:after="120"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应答</w:t>
            </w:r>
          </w:p>
        </w:tc>
        <w:tc>
          <w:tcPr>
            <w:tcW w:w="900" w:type="dxa"/>
            <w:vMerge w:val="restart"/>
            <w:vAlign w:val="center"/>
          </w:tcPr>
          <w:p w14:paraId="57D5CB38">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w:t>
            </w:r>
          </w:p>
        </w:tc>
        <w:tc>
          <w:tcPr>
            <w:tcW w:w="1050" w:type="dxa"/>
            <w:vMerge w:val="restart"/>
            <w:vAlign w:val="center"/>
          </w:tcPr>
          <w:p w14:paraId="2414E2FF">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14:paraId="656B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2" w:hRule="atLeast"/>
        </w:trPr>
        <w:tc>
          <w:tcPr>
            <w:tcW w:w="700" w:type="dxa"/>
            <w:vMerge w:val="continue"/>
            <w:vAlign w:val="center"/>
          </w:tcPr>
          <w:p w14:paraId="4B6B1BFB">
            <w:pPr>
              <w:spacing w:after="120" w:line="360" w:lineRule="atLeast"/>
              <w:ind w:left="851" w:hanging="851"/>
              <w:jc w:val="center"/>
              <w:rPr>
                <w:rFonts w:hint="eastAsia" w:ascii="宋体" w:hAnsi="宋体" w:eastAsia="宋体" w:cs="宋体"/>
                <w:color w:val="auto"/>
                <w:szCs w:val="21"/>
                <w:highlight w:val="none"/>
              </w:rPr>
            </w:pPr>
          </w:p>
        </w:tc>
        <w:tc>
          <w:tcPr>
            <w:tcW w:w="1848" w:type="dxa"/>
            <w:vAlign w:val="center"/>
          </w:tcPr>
          <w:p w14:paraId="4C24EF93">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询价文件条目号</w:t>
            </w:r>
          </w:p>
        </w:tc>
        <w:tc>
          <w:tcPr>
            <w:tcW w:w="1260" w:type="dxa"/>
            <w:vAlign w:val="center"/>
          </w:tcPr>
          <w:p w14:paraId="25758EB2">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要求内容</w:t>
            </w:r>
          </w:p>
        </w:tc>
        <w:tc>
          <w:tcPr>
            <w:tcW w:w="1800" w:type="dxa"/>
            <w:vAlign w:val="center"/>
          </w:tcPr>
          <w:p w14:paraId="27A22DF1">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条目号</w:t>
            </w:r>
          </w:p>
        </w:tc>
        <w:tc>
          <w:tcPr>
            <w:tcW w:w="1620" w:type="dxa"/>
            <w:vAlign w:val="center"/>
          </w:tcPr>
          <w:p w14:paraId="01293C29">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应答内容</w:t>
            </w:r>
          </w:p>
        </w:tc>
        <w:tc>
          <w:tcPr>
            <w:tcW w:w="900" w:type="dxa"/>
            <w:vMerge w:val="continue"/>
            <w:vAlign w:val="center"/>
          </w:tcPr>
          <w:p w14:paraId="6E4DC35F">
            <w:pPr>
              <w:spacing w:after="120" w:line="360" w:lineRule="atLeast"/>
              <w:ind w:left="851" w:hanging="851"/>
              <w:jc w:val="center"/>
              <w:rPr>
                <w:rFonts w:hint="eastAsia" w:ascii="宋体" w:hAnsi="宋体" w:eastAsia="宋体" w:cs="宋体"/>
                <w:color w:val="auto"/>
                <w:szCs w:val="21"/>
                <w:highlight w:val="none"/>
              </w:rPr>
            </w:pPr>
          </w:p>
        </w:tc>
        <w:tc>
          <w:tcPr>
            <w:tcW w:w="1050" w:type="dxa"/>
            <w:vMerge w:val="continue"/>
            <w:vAlign w:val="center"/>
          </w:tcPr>
          <w:p w14:paraId="550DDE9F">
            <w:pPr>
              <w:spacing w:after="120" w:line="360" w:lineRule="atLeast"/>
              <w:ind w:left="851" w:hanging="851"/>
              <w:jc w:val="center"/>
              <w:rPr>
                <w:rFonts w:hint="eastAsia" w:ascii="宋体" w:hAnsi="宋体" w:eastAsia="宋体" w:cs="宋体"/>
                <w:color w:val="auto"/>
                <w:szCs w:val="21"/>
                <w:highlight w:val="none"/>
              </w:rPr>
            </w:pPr>
          </w:p>
        </w:tc>
      </w:tr>
      <w:tr w14:paraId="2394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129A4EBB">
            <w:pPr>
              <w:spacing w:after="120" w:line="360" w:lineRule="atLeast"/>
              <w:ind w:left="851" w:hanging="851"/>
              <w:jc w:val="center"/>
              <w:rPr>
                <w:rFonts w:hint="eastAsia" w:ascii="宋体" w:hAnsi="宋体" w:eastAsia="宋体" w:cs="宋体"/>
                <w:color w:val="auto"/>
                <w:szCs w:val="21"/>
                <w:highlight w:val="none"/>
              </w:rPr>
            </w:pPr>
          </w:p>
        </w:tc>
        <w:tc>
          <w:tcPr>
            <w:tcW w:w="1848" w:type="dxa"/>
            <w:vAlign w:val="center"/>
          </w:tcPr>
          <w:p w14:paraId="24176B5C">
            <w:pPr>
              <w:spacing w:after="120" w:line="360" w:lineRule="atLeast"/>
              <w:ind w:left="851" w:hanging="851"/>
              <w:jc w:val="center"/>
              <w:rPr>
                <w:rFonts w:hint="eastAsia" w:ascii="宋体" w:hAnsi="宋体" w:eastAsia="宋体" w:cs="宋体"/>
                <w:color w:val="auto"/>
                <w:szCs w:val="21"/>
                <w:highlight w:val="none"/>
              </w:rPr>
            </w:pPr>
          </w:p>
        </w:tc>
        <w:tc>
          <w:tcPr>
            <w:tcW w:w="1260" w:type="dxa"/>
            <w:vAlign w:val="center"/>
          </w:tcPr>
          <w:p w14:paraId="0E6291EC">
            <w:pPr>
              <w:spacing w:after="120" w:line="360" w:lineRule="atLeast"/>
              <w:ind w:left="851" w:hanging="851"/>
              <w:jc w:val="center"/>
              <w:rPr>
                <w:rFonts w:hint="eastAsia" w:ascii="宋体" w:hAnsi="宋体" w:eastAsia="宋体" w:cs="宋体"/>
                <w:color w:val="auto"/>
                <w:szCs w:val="21"/>
                <w:highlight w:val="none"/>
              </w:rPr>
            </w:pPr>
          </w:p>
        </w:tc>
        <w:tc>
          <w:tcPr>
            <w:tcW w:w="1800" w:type="dxa"/>
            <w:vAlign w:val="center"/>
          </w:tcPr>
          <w:p w14:paraId="405612EA">
            <w:pPr>
              <w:spacing w:after="120" w:line="360" w:lineRule="atLeast"/>
              <w:ind w:left="851" w:hanging="851"/>
              <w:jc w:val="center"/>
              <w:rPr>
                <w:rFonts w:hint="eastAsia" w:ascii="宋体" w:hAnsi="宋体" w:eastAsia="宋体" w:cs="宋体"/>
                <w:color w:val="auto"/>
                <w:szCs w:val="21"/>
                <w:highlight w:val="none"/>
              </w:rPr>
            </w:pPr>
          </w:p>
        </w:tc>
        <w:tc>
          <w:tcPr>
            <w:tcW w:w="1620" w:type="dxa"/>
            <w:vAlign w:val="center"/>
          </w:tcPr>
          <w:p w14:paraId="46B592A7">
            <w:pPr>
              <w:spacing w:after="120" w:line="360" w:lineRule="atLeast"/>
              <w:ind w:left="851" w:hanging="851"/>
              <w:jc w:val="center"/>
              <w:rPr>
                <w:rFonts w:hint="eastAsia" w:ascii="宋体" w:hAnsi="宋体" w:eastAsia="宋体" w:cs="宋体"/>
                <w:color w:val="auto"/>
                <w:szCs w:val="21"/>
                <w:highlight w:val="none"/>
              </w:rPr>
            </w:pPr>
          </w:p>
        </w:tc>
        <w:tc>
          <w:tcPr>
            <w:tcW w:w="900" w:type="dxa"/>
            <w:vAlign w:val="center"/>
          </w:tcPr>
          <w:p w14:paraId="69E26009">
            <w:pPr>
              <w:spacing w:after="120" w:line="360" w:lineRule="atLeast"/>
              <w:ind w:left="851" w:hanging="851"/>
              <w:jc w:val="center"/>
              <w:rPr>
                <w:rFonts w:hint="eastAsia" w:ascii="宋体" w:hAnsi="宋体" w:eastAsia="宋体" w:cs="宋体"/>
                <w:color w:val="auto"/>
                <w:szCs w:val="21"/>
                <w:highlight w:val="none"/>
              </w:rPr>
            </w:pPr>
          </w:p>
        </w:tc>
        <w:tc>
          <w:tcPr>
            <w:tcW w:w="1050" w:type="dxa"/>
            <w:vAlign w:val="center"/>
          </w:tcPr>
          <w:p w14:paraId="22D6F046">
            <w:pPr>
              <w:spacing w:after="120" w:line="360" w:lineRule="atLeast"/>
              <w:ind w:left="851" w:hanging="851"/>
              <w:jc w:val="center"/>
              <w:rPr>
                <w:rFonts w:hint="eastAsia" w:ascii="宋体" w:hAnsi="宋体" w:eastAsia="宋体" w:cs="宋体"/>
                <w:color w:val="auto"/>
                <w:szCs w:val="21"/>
                <w:highlight w:val="none"/>
              </w:rPr>
            </w:pPr>
          </w:p>
        </w:tc>
      </w:tr>
      <w:tr w14:paraId="07EA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6C34053B">
            <w:pPr>
              <w:spacing w:after="120" w:line="360" w:lineRule="atLeast"/>
              <w:ind w:left="851" w:hanging="851"/>
              <w:jc w:val="center"/>
              <w:rPr>
                <w:rFonts w:hint="eastAsia" w:ascii="宋体" w:hAnsi="宋体" w:eastAsia="宋体" w:cs="宋体"/>
                <w:color w:val="auto"/>
                <w:szCs w:val="21"/>
                <w:highlight w:val="none"/>
              </w:rPr>
            </w:pPr>
          </w:p>
        </w:tc>
        <w:tc>
          <w:tcPr>
            <w:tcW w:w="1848" w:type="dxa"/>
            <w:vAlign w:val="center"/>
          </w:tcPr>
          <w:p w14:paraId="2E85F976">
            <w:pPr>
              <w:spacing w:after="120" w:line="360" w:lineRule="atLeast"/>
              <w:ind w:left="851" w:hanging="851"/>
              <w:jc w:val="center"/>
              <w:rPr>
                <w:rFonts w:hint="eastAsia" w:ascii="宋体" w:hAnsi="宋体" w:eastAsia="宋体" w:cs="宋体"/>
                <w:color w:val="auto"/>
                <w:szCs w:val="21"/>
                <w:highlight w:val="none"/>
              </w:rPr>
            </w:pPr>
          </w:p>
        </w:tc>
        <w:tc>
          <w:tcPr>
            <w:tcW w:w="1260" w:type="dxa"/>
            <w:vAlign w:val="center"/>
          </w:tcPr>
          <w:p w14:paraId="237503A9">
            <w:pPr>
              <w:spacing w:after="120" w:line="360" w:lineRule="atLeast"/>
              <w:ind w:left="851" w:hanging="851"/>
              <w:jc w:val="center"/>
              <w:rPr>
                <w:rFonts w:hint="eastAsia" w:ascii="宋体" w:hAnsi="宋体" w:eastAsia="宋体" w:cs="宋体"/>
                <w:color w:val="auto"/>
                <w:szCs w:val="21"/>
                <w:highlight w:val="none"/>
              </w:rPr>
            </w:pPr>
          </w:p>
        </w:tc>
        <w:tc>
          <w:tcPr>
            <w:tcW w:w="1800" w:type="dxa"/>
            <w:vAlign w:val="center"/>
          </w:tcPr>
          <w:p w14:paraId="5A253FDF">
            <w:pPr>
              <w:spacing w:after="120" w:line="360" w:lineRule="atLeast"/>
              <w:ind w:left="851" w:hanging="851"/>
              <w:jc w:val="center"/>
              <w:rPr>
                <w:rFonts w:hint="eastAsia" w:ascii="宋体" w:hAnsi="宋体" w:eastAsia="宋体" w:cs="宋体"/>
                <w:color w:val="auto"/>
                <w:szCs w:val="21"/>
                <w:highlight w:val="none"/>
              </w:rPr>
            </w:pPr>
          </w:p>
        </w:tc>
        <w:tc>
          <w:tcPr>
            <w:tcW w:w="1620" w:type="dxa"/>
            <w:vAlign w:val="center"/>
          </w:tcPr>
          <w:p w14:paraId="62935DD5">
            <w:pPr>
              <w:spacing w:after="120" w:line="360" w:lineRule="atLeast"/>
              <w:ind w:left="851" w:hanging="851"/>
              <w:jc w:val="center"/>
              <w:rPr>
                <w:rFonts w:hint="eastAsia" w:ascii="宋体" w:hAnsi="宋体" w:eastAsia="宋体" w:cs="宋体"/>
                <w:color w:val="auto"/>
                <w:szCs w:val="21"/>
                <w:highlight w:val="none"/>
              </w:rPr>
            </w:pPr>
          </w:p>
        </w:tc>
        <w:tc>
          <w:tcPr>
            <w:tcW w:w="900" w:type="dxa"/>
            <w:vAlign w:val="center"/>
          </w:tcPr>
          <w:p w14:paraId="3BBC6FA2">
            <w:pPr>
              <w:spacing w:after="120" w:line="360" w:lineRule="atLeast"/>
              <w:ind w:left="851" w:hanging="851"/>
              <w:jc w:val="center"/>
              <w:rPr>
                <w:rFonts w:hint="eastAsia" w:ascii="宋体" w:hAnsi="宋体" w:eastAsia="宋体" w:cs="宋体"/>
                <w:color w:val="auto"/>
                <w:szCs w:val="21"/>
                <w:highlight w:val="none"/>
              </w:rPr>
            </w:pPr>
          </w:p>
        </w:tc>
        <w:tc>
          <w:tcPr>
            <w:tcW w:w="1050" w:type="dxa"/>
            <w:vAlign w:val="center"/>
          </w:tcPr>
          <w:p w14:paraId="1A924262">
            <w:pPr>
              <w:spacing w:after="120" w:line="360" w:lineRule="atLeast"/>
              <w:ind w:left="851" w:hanging="851"/>
              <w:jc w:val="center"/>
              <w:rPr>
                <w:rFonts w:hint="eastAsia" w:ascii="宋体" w:hAnsi="宋体" w:eastAsia="宋体" w:cs="宋体"/>
                <w:color w:val="auto"/>
                <w:szCs w:val="21"/>
                <w:highlight w:val="none"/>
              </w:rPr>
            </w:pPr>
          </w:p>
        </w:tc>
      </w:tr>
      <w:tr w14:paraId="3B2A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1BDA5829">
            <w:pPr>
              <w:spacing w:after="120" w:line="360" w:lineRule="atLeast"/>
              <w:ind w:left="851" w:hanging="851"/>
              <w:jc w:val="center"/>
              <w:rPr>
                <w:rFonts w:hint="eastAsia" w:ascii="宋体" w:hAnsi="宋体" w:eastAsia="宋体" w:cs="宋体"/>
                <w:color w:val="auto"/>
                <w:szCs w:val="21"/>
                <w:highlight w:val="none"/>
              </w:rPr>
            </w:pPr>
          </w:p>
        </w:tc>
        <w:tc>
          <w:tcPr>
            <w:tcW w:w="1848" w:type="dxa"/>
            <w:vAlign w:val="center"/>
          </w:tcPr>
          <w:p w14:paraId="23B0C323">
            <w:pPr>
              <w:spacing w:after="120" w:line="360" w:lineRule="atLeast"/>
              <w:ind w:left="851" w:hanging="851"/>
              <w:jc w:val="center"/>
              <w:rPr>
                <w:rFonts w:hint="eastAsia" w:ascii="宋体" w:hAnsi="宋体" w:eastAsia="宋体" w:cs="宋体"/>
                <w:color w:val="auto"/>
                <w:szCs w:val="21"/>
                <w:highlight w:val="none"/>
              </w:rPr>
            </w:pPr>
          </w:p>
        </w:tc>
        <w:tc>
          <w:tcPr>
            <w:tcW w:w="1260" w:type="dxa"/>
            <w:vAlign w:val="center"/>
          </w:tcPr>
          <w:p w14:paraId="4C146243">
            <w:pPr>
              <w:spacing w:after="120" w:line="360" w:lineRule="atLeast"/>
              <w:ind w:left="851" w:hanging="851"/>
              <w:jc w:val="center"/>
              <w:rPr>
                <w:rFonts w:hint="eastAsia" w:ascii="宋体" w:hAnsi="宋体" w:eastAsia="宋体" w:cs="宋体"/>
                <w:color w:val="auto"/>
                <w:szCs w:val="21"/>
                <w:highlight w:val="none"/>
              </w:rPr>
            </w:pPr>
          </w:p>
        </w:tc>
        <w:tc>
          <w:tcPr>
            <w:tcW w:w="1800" w:type="dxa"/>
            <w:vAlign w:val="center"/>
          </w:tcPr>
          <w:p w14:paraId="4A3292C5">
            <w:pPr>
              <w:spacing w:after="120" w:line="360" w:lineRule="atLeast"/>
              <w:ind w:left="851" w:hanging="851"/>
              <w:jc w:val="center"/>
              <w:rPr>
                <w:rFonts w:hint="eastAsia" w:ascii="宋体" w:hAnsi="宋体" w:eastAsia="宋体" w:cs="宋体"/>
                <w:color w:val="auto"/>
                <w:szCs w:val="21"/>
                <w:highlight w:val="none"/>
              </w:rPr>
            </w:pPr>
          </w:p>
        </w:tc>
        <w:tc>
          <w:tcPr>
            <w:tcW w:w="1620" w:type="dxa"/>
            <w:vAlign w:val="center"/>
          </w:tcPr>
          <w:p w14:paraId="7422C8E4">
            <w:pPr>
              <w:spacing w:after="120" w:line="360" w:lineRule="atLeast"/>
              <w:ind w:left="851" w:hanging="851"/>
              <w:jc w:val="center"/>
              <w:rPr>
                <w:rFonts w:hint="eastAsia" w:ascii="宋体" w:hAnsi="宋体" w:eastAsia="宋体" w:cs="宋体"/>
                <w:color w:val="auto"/>
                <w:szCs w:val="21"/>
                <w:highlight w:val="none"/>
              </w:rPr>
            </w:pPr>
          </w:p>
        </w:tc>
        <w:tc>
          <w:tcPr>
            <w:tcW w:w="900" w:type="dxa"/>
            <w:vAlign w:val="center"/>
          </w:tcPr>
          <w:p w14:paraId="39C71751">
            <w:pPr>
              <w:spacing w:after="120" w:line="360" w:lineRule="atLeast"/>
              <w:ind w:left="851" w:hanging="851"/>
              <w:jc w:val="center"/>
              <w:rPr>
                <w:rFonts w:hint="eastAsia" w:ascii="宋体" w:hAnsi="宋体" w:eastAsia="宋体" w:cs="宋体"/>
                <w:color w:val="auto"/>
                <w:szCs w:val="21"/>
                <w:highlight w:val="none"/>
              </w:rPr>
            </w:pPr>
          </w:p>
        </w:tc>
        <w:tc>
          <w:tcPr>
            <w:tcW w:w="1050" w:type="dxa"/>
            <w:vAlign w:val="center"/>
          </w:tcPr>
          <w:p w14:paraId="1928626B">
            <w:pPr>
              <w:spacing w:after="120" w:line="360" w:lineRule="atLeast"/>
              <w:ind w:left="851" w:hanging="851"/>
              <w:jc w:val="center"/>
              <w:rPr>
                <w:rFonts w:hint="eastAsia" w:ascii="宋体" w:hAnsi="宋体" w:eastAsia="宋体" w:cs="宋体"/>
                <w:color w:val="auto"/>
                <w:szCs w:val="21"/>
                <w:highlight w:val="none"/>
              </w:rPr>
            </w:pPr>
          </w:p>
        </w:tc>
      </w:tr>
      <w:tr w14:paraId="73CB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718B55CC">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8478" w:type="dxa"/>
            <w:gridSpan w:val="6"/>
            <w:vAlign w:val="center"/>
          </w:tcPr>
          <w:p w14:paraId="3B67F9F4">
            <w:pPr>
              <w:spacing w:after="120" w:line="360" w:lineRule="atLeast"/>
              <w:ind w:left="851" w:hanging="851"/>
              <w:jc w:val="center"/>
              <w:rPr>
                <w:rFonts w:hint="eastAsia" w:ascii="宋体" w:hAnsi="宋体" w:eastAsia="宋体" w:cs="宋体"/>
                <w:color w:val="auto"/>
                <w:szCs w:val="21"/>
                <w:highlight w:val="none"/>
              </w:rPr>
            </w:pPr>
          </w:p>
        </w:tc>
      </w:tr>
    </w:tbl>
    <w:p w14:paraId="5D2F677E">
      <w:pPr>
        <w:widowControl/>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说明：如供应商的</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与询价采购文件第四章</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第五章</w:t>
      </w:r>
      <w:r>
        <w:rPr>
          <w:rFonts w:hint="eastAsia" w:ascii="宋体" w:hAnsi="宋体" w:eastAsia="宋体" w:cs="宋体"/>
          <w:color w:val="auto"/>
          <w:szCs w:val="21"/>
          <w:highlight w:val="none"/>
        </w:rPr>
        <w:t>有偏离的，应在 “技术商务偏离表”上逐条填写；如全部条款无偏离，则只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在偏离表备注栏填写“全部条款无偏离”</w:t>
      </w:r>
      <w:r>
        <w:rPr>
          <w:rFonts w:hint="eastAsia" w:ascii="宋体" w:hAnsi="宋体" w:eastAsia="宋体" w:cs="宋体"/>
          <w:color w:val="auto"/>
          <w:szCs w:val="21"/>
          <w:highlight w:val="none"/>
          <w:lang w:eastAsia="zh-CN"/>
        </w:rPr>
        <w:t>或提供空白表格</w:t>
      </w:r>
      <w:r>
        <w:rPr>
          <w:rFonts w:hint="eastAsia" w:ascii="宋体" w:hAnsi="宋体" w:eastAsia="宋体" w:cs="宋体"/>
          <w:color w:val="auto"/>
          <w:szCs w:val="21"/>
          <w:highlight w:val="none"/>
        </w:rPr>
        <w:t>，并加盖公章。</w:t>
      </w:r>
    </w:p>
    <w:p w14:paraId="2BBCC94A">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277D495">
      <w:pPr>
        <w:widowControl/>
        <w:snapToGrid w:val="0"/>
        <w:spacing w:line="360" w:lineRule="exact"/>
        <w:jc w:val="left"/>
        <w:rPr>
          <w:rFonts w:hint="eastAsia" w:ascii="宋体" w:hAnsi="宋体" w:eastAsia="宋体" w:cs="宋体"/>
          <w:color w:val="auto"/>
          <w:szCs w:val="21"/>
          <w:highlight w:val="none"/>
        </w:rPr>
      </w:pPr>
    </w:p>
    <w:p w14:paraId="1B713F6D">
      <w:pPr>
        <w:pStyle w:val="5"/>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bookmarkStart w:id="46" w:name="_Toc11834"/>
      <w:bookmarkStart w:id="47" w:name="_Toc10360"/>
      <w:bookmarkStart w:id="48" w:name="_Toc476321849"/>
      <w:r>
        <w:rPr>
          <w:rFonts w:hint="eastAsia" w:ascii="宋体" w:hAnsi="宋体" w:eastAsia="宋体" w:cs="宋体"/>
          <w:color w:val="auto"/>
          <w:highlight w:val="none"/>
          <w:lang w:val="en-US" w:eastAsia="zh-CN"/>
        </w:rPr>
        <w:t>供应商承接过的</w:t>
      </w:r>
      <w:r>
        <w:rPr>
          <w:rFonts w:hint="eastAsia" w:ascii="宋体" w:hAnsi="宋体" w:eastAsia="宋体" w:cs="宋体"/>
          <w:color w:val="auto"/>
          <w:highlight w:val="none"/>
        </w:rPr>
        <w:t>类似项目情况表</w:t>
      </w:r>
      <w:bookmarkEnd w:id="46"/>
      <w:bookmarkEnd w:id="47"/>
      <w:bookmarkEnd w:id="48"/>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3364"/>
        <w:gridCol w:w="1761"/>
        <w:gridCol w:w="1444"/>
        <w:gridCol w:w="1212"/>
      </w:tblGrid>
      <w:tr w14:paraId="232D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50" w:type="pct"/>
            <w:vAlign w:val="center"/>
          </w:tcPr>
          <w:p w14:paraId="32CC4028">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880" w:type="pct"/>
            <w:vAlign w:val="center"/>
          </w:tcPr>
          <w:p w14:paraId="3C15AA91">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项目名称</w:t>
            </w:r>
          </w:p>
        </w:tc>
        <w:tc>
          <w:tcPr>
            <w:tcW w:w="984" w:type="pct"/>
            <w:vAlign w:val="center"/>
          </w:tcPr>
          <w:p w14:paraId="19438191">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签订合同时间</w:t>
            </w:r>
          </w:p>
        </w:tc>
        <w:tc>
          <w:tcPr>
            <w:tcW w:w="807" w:type="pct"/>
            <w:vAlign w:val="center"/>
          </w:tcPr>
          <w:p w14:paraId="748D2A36">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合同金额</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万元</w:t>
            </w:r>
            <w:r>
              <w:rPr>
                <w:rFonts w:hint="eastAsia" w:ascii="宋体" w:hAnsi="宋体" w:cs="宋体"/>
                <w:bCs/>
                <w:color w:val="auto"/>
                <w:szCs w:val="21"/>
                <w:highlight w:val="none"/>
                <w:lang w:eastAsia="zh-CN"/>
              </w:rPr>
              <w:t>）</w:t>
            </w:r>
          </w:p>
        </w:tc>
        <w:tc>
          <w:tcPr>
            <w:tcW w:w="677" w:type="pct"/>
            <w:vAlign w:val="center"/>
          </w:tcPr>
          <w:p w14:paraId="57C1A516">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项目负责人</w:t>
            </w:r>
          </w:p>
        </w:tc>
      </w:tr>
      <w:tr w14:paraId="3F8F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0" w:type="pct"/>
            <w:vAlign w:val="center"/>
          </w:tcPr>
          <w:p w14:paraId="6D18B081">
            <w:pPr>
              <w:jc w:val="center"/>
              <w:rPr>
                <w:rFonts w:hint="eastAsia" w:ascii="宋体" w:hAnsi="宋体" w:eastAsia="宋体" w:cs="宋体"/>
                <w:color w:val="auto"/>
                <w:szCs w:val="21"/>
                <w:highlight w:val="none"/>
              </w:rPr>
            </w:pPr>
          </w:p>
          <w:p w14:paraId="614614E9">
            <w:pPr>
              <w:jc w:val="center"/>
              <w:rPr>
                <w:rFonts w:hint="eastAsia" w:ascii="宋体" w:hAnsi="宋体" w:eastAsia="宋体" w:cs="宋体"/>
                <w:color w:val="auto"/>
                <w:szCs w:val="21"/>
                <w:highlight w:val="none"/>
              </w:rPr>
            </w:pPr>
          </w:p>
        </w:tc>
        <w:tc>
          <w:tcPr>
            <w:tcW w:w="1880" w:type="pct"/>
            <w:vAlign w:val="center"/>
          </w:tcPr>
          <w:p w14:paraId="078FC894">
            <w:pPr>
              <w:widowControl/>
              <w:jc w:val="center"/>
              <w:rPr>
                <w:rFonts w:hint="eastAsia" w:ascii="宋体" w:hAnsi="宋体" w:eastAsia="宋体" w:cs="宋体"/>
                <w:color w:val="auto"/>
                <w:szCs w:val="21"/>
                <w:highlight w:val="none"/>
              </w:rPr>
            </w:pPr>
          </w:p>
          <w:p w14:paraId="5499EDE7">
            <w:pPr>
              <w:jc w:val="center"/>
              <w:rPr>
                <w:rFonts w:hint="eastAsia" w:ascii="宋体" w:hAnsi="宋体" w:eastAsia="宋体" w:cs="宋体"/>
                <w:color w:val="auto"/>
                <w:szCs w:val="21"/>
                <w:highlight w:val="none"/>
              </w:rPr>
            </w:pPr>
          </w:p>
        </w:tc>
        <w:tc>
          <w:tcPr>
            <w:tcW w:w="984" w:type="pct"/>
          </w:tcPr>
          <w:p w14:paraId="42500E4B">
            <w:pPr>
              <w:jc w:val="center"/>
              <w:rPr>
                <w:rFonts w:hint="eastAsia" w:ascii="宋体" w:hAnsi="宋体" w:eastAsia="宋体" w:cs="宋体"/>
                <w:color w:val="auto"/>
                <w:szCs w:val="21"/>
                <w:highlight w:val="none"/>
              </w:rPr>
            </w:pPr>
          </w:p>
        </w:tc>
        <w:tc>
          <w:tcPr>
            <w:tcW w:w="807" w:type="pct"/>
            <w:vAlign w:val="center"/>
          </w:tcPr>
          <w:p w14:paraId="53A4391F">
            <w:pPr>
              <w:jc w:val="center"/>
              <w:rPr>
                <w:rFonts w:hint="eastAsia" w:ascii="宋体" w:hAnsi="宋体" w:eastAsia="宋体" w:cs="宋体"/>
                <w:color w:val="auto"/>
                <w:szCs w:val="21"/>
                <w:highlight w:val="none"/>
              </w:rPr>
            </w:pPr>
          </w:p>
        </w:tc>
        <w:tc>
          <w:tcPr>
            <w:tcW w:w="677" w:type="pct"/>
            <w:vAlign w:val="center"/>
          </w:tcPr>
          <w:p w14:paraId="698F3A8A">
            <w:pPr>
              <w:jc w:val="center"/>
              <w:rPr>
                <w:rFonts w:hint="eastAsia" w:ascii="宋体" w:hAnsi="宋体" w:eastAsia="宋体" w:cs="宋体"/>
                <w:color w:val="auto"/>
                <w:szCs w:val="21"/>
                <w:highlight w:val="none"/>
              </w:rPr>
            </w:pPr>
          </w:p>
        </w:tc>
      </w:tr>
      <w:tr w14:paraId="08BD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695A2049">
            <w:pPr>
              <w:jc w:val="center"/>
              <w:rPr>
                <w:rFonts w:hint="eastAsia" w:ascii="宋体" w:hAnsi="宋体" w:eastAsia="宋体" w:cs="宋体"/>
                <w:color w:val="auto"/>
                <w:szCs w:val="21"/>
                <w:highlight w:val="none"/>
              </w:rPr>
            </w:pPr>
          </w:p>
          <w:p w14:paraId="501DE803">
            <w:pPr>
              <w:jc w:val="center"/>
              <w:rPr>
                <w:rFonts w:hint="eastAsia" w:ascii="宋体" w:hAnsi="宋体" w:eastAsia="宋体" w:cs="宋体"/>
                <w:color w:val="auto"/>
                <w:szCs w:val="21"/>
                <w:highlight w:val="none"/>
              </w:rPr>
            </w:pPr>
          </w:p>
        </w:tc>
        <w:tc>
          <w:tcPr>
            <w:tcW w:w="1880" w:type="pct"/>
            <w:vAlign w:val="center"/>
          </w:tcPr>
          <w:p w14:paraId="7B3CC97F">
            <w:pPr>
              <w:widowControl/>
              <w:jc w:val="center"/>
              <w:rPr>
                <w:rFonts w:hint="eastAsia" w:ascii="宋体" w:hAnsi="宋体" w:eastAsia="宋体" w:cs="宋体"/>
                <w:color w:val="auto"/>
                <w:szCs w:val="21"/>
                <w:highlight w:val="none"/>
              </w:rPr>
            </w:pPr>
          </w:p>
          <w:p w14:paraId="28789734">
            <w:pPr>
              <w:jc w:val="center"/>
              <w:rPr>
                <w:rFonts w:hint="eastAsia" w:ascii="宋体" w:hAnsi="宋体" w:eastAsia="宋体" w:cs="宋体"/>
                <w:color w:val="auto"/>
                <w:szCs w:val="21"/>
                <w:highlight w:val="none"/>
              </w:rPr>
            </w:pPr>
          </w:p>
        </w:tc>
        <w:tc>
          <w:tcPr>
            <w:tcW w:w="984" w:type="pct"/>
          </w:tcPr>
          <w:p w14:paraId="714C6B47">
            <w:pPr>
              <w:jc w:val="center"/>
              <w:rPr>
                <w:rFonts w:hint="eastAsia" w:ascii="宋体" w:hAnsi="宋体" w:eastAsia="宋体" w:cs="宋体"/>
                <w:color w:val="auto"/>
                <w:szCs w:val="21"/>
                <w:highlight w:val="none"/>
              </w:rPr>
            </w:pPr>
          </w:p>
        </w:tc>
        <w:tc>
          <w:tcPr>
            <w:tcW w:w="807" w:type="pct"/>
            <w:vAlign w:val="center"/>
          </w:tcPr>
          <w:p w14:paraId="526E0B7E">
            <w:pPr>
              <w:jc w:val="center"/>
              <w:rPr>
                <w:rFonts w:hint="eastAsia" w:ascii="宋体" w:hAnsi="宋体" w:eastAsia="宋体" w:cs="宋体"/>
                <w:color w:val="auto"/>
                <w:szCs w:val="21"/>
                <w:highlight w:val="none"/>
              </w:rPr>
            </w:pPr>
          </w:p>
        </w:tc>
        <w:tc>
          <w:tcPr>
            <w:tcW w:w="677" w:type="pct"/>
            <w:vAlign w:val="center"/>
          </w:tcPr>
          <w:p w14:paraId="6760C549">
            <w:pPr>
              <w:jc w:val="center"/>
              <w:rPr>
                <w:rFonts w:hint="eastAsia" w:ascii="宋体" w:hAnsi="宋体" w:eastAsia="宋体" w:cs="宋体"/>
                <w:color w:val="auto"/>
                <w:szCs w:val="21"/>
                <w:highlight w:val="none"/>
              </w:rPr>
            </w:pPr>
          </w:p>
        </w:tc>
      </w:tr>
      <w:tr w14:paraId="497E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0315C215">
            <w:pPr>
              <w:jc w:val="center"/>
              <w:rPr>
                <w:rFonts w:hint="eastAsia" w:ascii="宋体" w:hAnsi="宋体" w:eastAsia="宋体" w:cs="宋体"/>
                <w:color w:val="auto"/>
                <w:szCs w:val="21"/>
                <w:highlight w:val="none"/>
              </w:rPr>
            </w:pPr>
          </w:p>
          <w:p w14:paraId="5FB42CFC">
            <w:pPr>
              <w:jc w:val="center"/>
              <w:rPr>
                <w:rFonts w:hint="eastAsia" w:ascii="宋体" w:hAnsi="宋体" w:eastAsia="宋体" w:cs="宋体"/>
                <w:color w:val="auto"/>
                <w:szCs w:val="21"/>
                <w:highlight w:val="none"/>
              </w:rPr>
            </w:pPr>
          </w:p>
        </w:tc>
        <w:tc>
          <w:tcPr>
            <w:tcW w:w="1880" w:type="pct"/>
            <w:vAlign w:val="center"/>
          </w:tcPr>
          <w:p w14:paraId="4DAA31F4">
            <w:pPr>
              <w:widowControl/>
              <w:jc w:val="center"/>
              <w:rPr>
                <w:rFonts w:hint="eastAsia" w:ascii="宋体" w:hAnsi="宋体" w:eastAsia="宋体" w:cs="宋体"/>
                <w:color w:val="auto"/>
                <w:szCs w:val="21"/>
                <w:highlight w:val="none"/>
              </w:rPr>
            </w:pPr>
          </w:p>
          <w:p w14:paraId="3A3586D4">
            <w:pPr>
              <w:jc w:val="center"/>
              <w:rPr>
                <w:rFonts w:hint="eastAsia" w:ascii="宋体" w:hAnsi="宋体" w:eastAsia="宋体" w:cs="宋体"/>
                <w:color w:val="auto"/>
                <w:szCs w:val="21"/>
                <w:highlight w:val="none"/>
              </w:rPr>
            </w:pPr>
          </w:p>
        </w:tc>
        <w:tc>
          <w:tcPr>
            <w:tcW w:w="984" w:type="pct"/>
          </w:tcPr>
          <w:p w14:paraId="48149EC0">
            <w:pPr>
              <w:jc w:val="center"/>
              <w:rPr>
                <w:rFonts w:hint="eastAsia" w:ascii="宋体" w:hAnsi="宋体" w:eastAsia="宋体" w:cs="宋体"/>
                <w:color w:val="auto"/>
                <w:szCs w:val="21"/>
                <w:highlight w:val="none"/>
              </w:rPr>
            </w:pPr>
          </w:p>
        </w:tc>
        <w:tc>
          <w:tcPr>
            <w:tcW w:w="807" w:type="pct"/>
            <w:vAlign w:val="center"/>
          </w:tcPr>
          <w:p w14:paraId="19F684C2">
            <w:pPr>
              <w:jc w:val="center"/>
              <w:rPr>
                <w:rFonts w:hint="eastAsia" w:ascii="宋体" w:hAnsi="宋体" w:eastAsia="宋体" w:cs="宋体"/>
                <w:color w:val="auto"/>
                <w:szCs w:val="21"/>
                <w:highlight w:val="none"/>
              </w:rPr>
            </w:pPr>
          </w:p>
        </w:tc>
        <w:tc>
          <w:tcPr>
            <w:tcW w:w="677" w:type="pct"/>
            <w:vAlign w:val="center"/>
          </w:tcPr>
          <w:p w14:paraId="7C61AED7">
            <w:pPr>
              <w:jc w:val="center"/>
              <w:rPr>
                <w:rFonts w:hint="eastAsia" w:ascii="宋体" w:hAnsi="宋体" w:eastAsia="宋体" w:cs="宋体"/>
                <w:color w:val="auto"/>
                <w:szCs w:val="21"/>
                <w:highlight w:val="none"/>
              </w:rPr>
            </w:pPr>
          </w:p>
        </w:tc>
      </w:tr>
      <w:tr w14:paraId="2F19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6B7C0C87">
            <w:pPr>
              <w:jc w:val="center"/>
              <w:rPr>
                <w:rFonts w:hint="eastAsia" w:ascii="宋体" w:hAnsi="宋体" w:eastAsia="宋体" w:cs="宋体"/>
                <w:color w:val="auto"/>
                <w:szCs w:val="21"/>
                <w:highlight w:val="none"/>
              </w:rPr>
            </w:pPr>
          </w:p>
          <w:p w14:paraId="5CD09203">
            <w:pPr>
              <w:jc w:val="center"/>
              <w:rPr>
                <w:rFonts w:hint="eastAsia" w:ascii="宋体" w:hAnsi="宋体" w:eastAsia="宋体" w:cs="宋体"/>
                <w:color w:val="auto"/>
                <w:szCs w:val="21"/>
                <w:highlight w:val="none"/>
              </w:rPr>
            </w:pPr>
          </w:p>
        </w:tc>
        <w:tc>
          <w:tcPr>
            <w:tcW w:w="1880" w:type="pct"/>
            <w:vAlign w:val="center"/>
          </w:tcPr>
          <w:p w14:paraId="1D656B99">
            <w:pPr>
              <w:widowControl/>
              <w:jc w:val="center"/>
              <w:rPr>
                <w:rFonts w:hint="eastAsia" w:ascii="宋体" w:hAnsi="宋体" w:eastAsia="宋体" w:cs="宋体"/>
                <w:color w:val="auto"/>
                <w:szCs w:val="21"/>
                <w:highlight w:val="none"/>
              </w:rPr>
            </w:pPr>
          </w:p>
          <w:p w14:paraId="05DE0661">
            <w:pPr>
              <w:jc w:val="center"/>
              <w:rPr>
                <w:rFonts w:hint="eastAsia" w:ascii="宋体" w:hAnsi="宋体" w:eastAsia="宋体" w:cs="宋体"/>
                <w:color w:val="auto"/>
                <w:szCs w:val="21"/>
                <w:highlight w:val="none"/>
              </w:rPr>
            </w:pPr>
          </w:p>
        </w:tc>
        <w:tc>
          <w:tcPr>
            <w:tcW w:w="984" w:type="pct"/>
          </w:tcPr>
          <w:p w14:paraId="31B0BF61">
            <w:pPr>
              <w:jc w:val="center"/>
              <w:rPr>
                <w:rFonts w:hint="eastAsia" w:ascii="宋体" w:hAnsi="宋体" w:eastAsia="宋体" w:cs="宋体"/>
                <w:color w:val="auto"/>
                <w:szCs w:val="21"/>
                <w:highlight w:val="none"/>
              </w:rPr>
            </w:pPr>
          </w:p>
        </w:tc>
        <w:tc>
          <w:tcPr>
            <w:tcW w:w="807" w:type="pct"/>
            <w:vAlign w:val="center"/>
          </w:tcPr>
          <w:p w14:paraId="0828C824">
            <w:pPr>
              <w:jc w:val="center"/>
              <w:rPr>
                <w:rFonts w:hint="eastAsia" w:ascii="宋体" w:hAnsi="宋体" w:eastAsia="宋体" w:cs="宋体"/>
                <w:color w:val="auto"/>
                <w:szCs w:val="21"/>
                <w:highlight w:val="none"/>
              </w:rPr>
            </w:pPr>
          </w:p>
        </w:tc>
        <w:tc>
          <w:tcPr>
            <w:tcW w:w="677" w:type="pct"/>
            <w:vAlign w:val="center"/>
          </w:tcPr>
          <w:p w14:paraId="0C61230B">
            <w:pPr>
              <w:jc w:val="center"/>
              <w:rPr>
                <w:rFonts w:hint="eastAsia" w:ascii="宋体" w:hAnsi="宋体" w:eastAsia="宋体" w:cs="宋体"/>
                <w:color w:val="auto"/>
                <w:szCs w:val="21"/>
                <w:highlight w:val="none"/>
              </w:rPr>
            </w:pPr>
          </w:p>
        </w:tc>
      </w:tr>
      <w:tr w14:paraId="7E87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0" w:type="pct"/>
            <w:vAlign w:val="center"/>
          </w:tcPr>
          <w:p w14:paraId="41068E95">
            <w:pPr>
              <w:jc w:val="center"/>
              <w:rPr>
                <w:rFonts w:hint="eastAsia" w:ascii="宋体" w:hAnsi="宋体" w:eastAsia="宋体" w:cs="宋体"/>
                <w:color w:val="auto"/>
                <w:szCs w:val="21"/>
                <w:highlight w:val="none"/>
              </w:rPr>
            </w:pPr>
          </w:p>
          <w:p w14:paraId="54A96680">
            <w:pPr>
              <w:jc w:val="center"/>
              <w:rPr>
                <w:rFonts w:hint="eastAsia" w:ascii="宋体" w:hAnsi="宋体" w:eastAsia="宋体" w:cs="宋体"/>
                <w:color w:val="auto"/>
                <w:szCs w:val="21"/>
                <w:highlight w:val="none"/>
              </w:rPr>
            </w:pPr>
          </w:p>
        </w:tc>
        <w:tc>
          <w:tcPr>
            <w:tcW w:w="1880" w:type="pct"/>
            <w:vAlign w:val="center"/>
          </w:tcPr>
          <w:p w14:paraId="6B5795AD">
            <w:pPr>
              <w:widowControl/>
              <w:jc w:val="center"/>
              <w:rPr>
                <w:rFonts w:hint="eastAsia" w:ascii="宋体" w:hAnsi="宋体" w:eastAsia="宋体" w:cs="宋体"/>
                <w:color w:val="auto"/>
                <w:szCs w:val="21"/>
                <w:highlight w:val="none"/>
              </w:rPr>
            </w:pPr>
          </w:p>
          <w:p w14:paraId="3DF06B8E">
            <w:pPr>
              <w:jc w:val="center"/>
              <w:rPr>
                <w:rFonts w:hint="eastAsia" w:ascii="宋体" w:hAnsi="宋体" w:eastAsia="宋体" w:cs="宋体"/>
                <w:color w:val="auto"/>
                <w:szCs w:val="21"/>
                <w:highlight w:val="none"/>
              </w:rPr>
            </w:pPr>
          </w:p>
        </w:tc>
        <w:tc>
          <w:tcPr>
            <w:tcW w:w="984" w:type="pct"/>
          </w:tcPr>
          <w:p w14:paraId="4A507490">
            <w:pPr>
              <w:jc w:val="center"/>
              <w:rPr>
                <w:rFonts w:hint="eastAsia" w:ascii="宋体" w:hAnsi="宋体" w:eastAsia="宋体" w:cs="宋体"/>
                <w:color w:val="auto"/>
                <w:szCs w:val="21"/>
                <w:highlight w:val="none"/>
              </w:rPr>
            </w:pPr>
          </w:p>
        </w:tc>
        <w:tc>
          <w:tcPr>
            <w:tcW w:w="807" w:type="pct"/>
            <w:vAlign w:val="center"/>
          </w:tcPr>
          <w:p w14:paraId="5ADD3F10">
            <w:pPr>
              <w:jc w:val="center"/>
              <w:rPr>
                <w:rFonts w:hint="eastAsia" w:ascii="宋体" w:hAnsi="宋体" w:eastAsia="宋体" w:cs="宋体"/>
                <w:color w:val="auto"/>
                <w:szCs w:val="21"/>
                <w:highlight w:val="none"/>
              </w:rPr>
            </w:pPr>
          </w:p>
        </w:tc>
        <w:tc>
          <w:tcPr>
            <w:tcW w:w="677" w:type="pct"/>
            <w:vAlign w:val="center"/>
          </w:tcPr>
          <w:p w14:paraId="3DF3485B">
            <w:pPr>
              <w:jc w:val="center"/>
              <w:rPr>
                <w:rFonts w:hint="eastAsia" w:ascii="宋体" w:hAnsi="宋体" w:eastAsia="宋体" w:cs="宋体"/>
                <w:color w:val="auto"/>
                <w:szCs w:val="21"/>
                <w:highlight w:val="none"/>
              </w:rPr>
            </w:pPr>
          </w:p>
        </w:tc>
      </w:tr>
      <w:tr w14:paraId="0061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61E7E354">
            <w:pPr>
              <w:jc w:val="center"/>
              <w:rPr>
                <w:rFonts w:hint="eastAsia" w:ascii="宋体" w:hAnsi="宋体" w:eastAsia="宋体" w:cs="宋体"/>
                <w:color w:val="auto"/>
                <w:szCs w:val="21"/>
                <w:highlight w:val="none"/>
              </w:rPr>
            </w:pPr>
          </w:p>
          <w:p w14:paraId="63DD29FA">
            <w:pPr>
              <w:jc w:val="center"/>
              <w:rPr>
                <w:rFonts w:hint="eastAsia" w:ascii="宋体" w:hAnsi="宋体" w:eastAsia="宋体" w:cs="宋体"/>
                <w:color w:val="auto"/>
                <w:szCs w:val="21"/>
                <w:highlight w:val="none"/>
              </w:rPr>
            </w:pPr>
          </w:p>
        </w:tc>
        <w:tc>
          <w:tcPr>
            <w:tcW w:w="1880" w:type="pct"/>
            <w:vAlign w:val="center"/>
          </w:tcPr>
          <w:p w14:paraId="728B459F">
            <w:pPr>
              <w:widowControl/>
              <w:jc w:val="center"/>
              <w:rPr>
                <w:rFonts w:hint="eastAsia" w:ascii="宋体" w:hAnsi="宋体" w:eastAsia="宋体" w:cs="宋体"/>
                <w:color w:val="auto"/>
                <w:szCs w:val="21"/>
                <w:highlight w:val="none"/>
              </w:rPr>
            </w:pPr>
          </w:p>
          <w:p w14:paraId="49193C87">
            <w:pPr>
              <w:jc w:val="center"/>
              <w:rPr>
                <w:rFonts w:hint="eastAsia" w:ascii="宋体" w:hAnsi="宋体" w:eastAsia="宋体" w:cs="宋体"/>
                <w:color w:val="auto"/>
                <w:szCs w:val="21"/>
                <w:highlight w:val="none"/>
              </w:rPr>
            </w:pPr>
          </w:p>
        </w:tc>
        <w:tc>
          <w:tcPr>
            <w:tcW w:w="984" w:type="pct"/>
          </w:tcPr>
          <w:p w14:paraId="12106328">
            <w:pPr>
              <w:jc w:val="center"/>
              <w:rPr>
                <w:rFonts w:hint="eastAsia" w:ascii="宋体" w:hAnsi="宋体" w:eastAsia="宋体" w:cs="宋体"/>
                <w:color w:val="auto"/>
                <w:szCs w:val="21"/>
                <w:highlight w:val="none"/>
              </w:rPr>
            </w:pPr>
          </w:p>
        </w:tc>
        <w:tc>
          <w:tcPr>
            <w:tcW w:w="807" w:type="pct"/>
            <w:vAlign w:val="center"/>
          </w:tcPr>
          <w:p w14:paraId="218E9410">
            <w:pPr>
              <w:jc w:val="center"/>
              <w:rPr>
                <w:rFonts w:hint="eastAsia" w:ascii="宋体" w:hAnsi="宋体" w:eastAsia="宋体" w:cs="宋体"/>
                <w:color w:val="auto"/>
                <w:szCs w:val="21"/>
                <w:highlight w:val="none"/>
              </w:rPr>
            </w:pPr>
          </w:p>
        </w:tc>
        <w:tc>
          <w:tcPr>
            <w:tcW w:w="677" w:type="pct"/>
            <w:vAlign w:val="center"/>
          </w:tcPr>
          <w:p w14:paraId="16AD47A6">
            <w:pPr>
              <w:jc w:val="center"/>
              <w:rPr>
                <w:rFonts w:hint="eastAsia" w:ascii="宋体" w:hAnsi="宋体" w:eastAsia="宋体" w:cs="宋体"/>
                <w:color w:val="auto"/>
                <w:szCs w:val="21"/>
                <w:highlight w:val="none"/>
              </w:rPr>
            </w:pPr>
          </w:p>
        </w:tc>
      </w:tr>
    </w:tbl>
    <w:p w14:paraId="12ED5471">
      <w:pPr>
        <w:adjustRightInd w:val="0"/>
        <w:snapToGrid w:val="0"/>
        <w:spacing w:line="300" w:lineRule="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备注：</w:t>
      </w:r>
    </w:p>
    <w:p w14:paraId="6B95C6A9">
      <w:pPr>
        <w:adjustRightInd w:val="0"/>
        <w:snapToGrid w:val="0"/>
        <w:spacing w:line="300" w:lineRule="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1.供应商必须如实填写，并保证内容真实可靠，如有弄虚作假，将取消报价资格。</w:t>
      </w:r>
    </w:p>
    <w:p w14:paraId="04BF5432">
      <w:pPr>
        <w:adjustRightInd w:val="0"/>
        <w:snapToGrid w:val="0"/>
        <w:spacing w:line="300" w:lineRule="auto"/>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rPr>
        <w:t>2.</w:t>
      </w:r>
      <w:r>
        <w:rPr>
          <w:rFonts w:hint="eastAsia" w:ascii="宋体" w:hAnsi="宋体" w:eastAsia="宋体" w:cs="宋体"/>
          <w:color w:val="auto"/>
          <w:highlight w:val="none"/>
        </w:rPr>
        <w:t xml:space="preserve"> 按合同签订时间，</w:t>
      </w:r>
      <w:r>
        <w:rPr>
          <w:rFonts w:hint="eastAsia" w:ascii="宋体" w:hAnsi="宋体" w:eastAsia="宋体" w:cs="宋体"/>
          <w:b w:val="0"/>
          <w:bCs w:val="0"/>
          <w:color w:val="auto"/>
          <w:highlight w:val="none"/>
        </w:rPr>
        <w:t>必须提供</w:t>
      </w:r>
      <w:r>
        <w:rPr>
          <w:rFonts w:hint="eastAsia" w:ascii="宋体" w:hAnsi="宋体" w:cs="宋体"/>
          <w:b w:val="0"/>
          <w:bCs w:val="0"/>
          <w:color w:val="auto"/>
          <w:highlight w:val="none"/>
          <w:lang w:val="en-US" w:eastAsia="zh-CN"/>
        </w:rPr>
        <w:t>服务</w:t>
      </w:r>
      <w:r>
        <w:rPr>
          <w:rFonts w:hint="eastAsia" w:ascii="宋体" w:hAnsi="宋体" w:eastAsia="宋体" w:cs="宋体"/>
          <w:b w:val="0"/>
          <w:bCs w:val="0"/>
          <w:color w:val="auto"/>
          <w:highlight w:val="none"/>
        </w:rPr>
        <w:t>合同关键页复印件（</w:t>
      </w:r>
      <w:r>
        <w:rPr>
          <w:rFonts w:hint="eastAsia" w:ascii="宋体" w:hAnsi="宋体" w:cs="宋体"/>
          <w:b w:val="0"/>
          <w:bCs w:val="0"/>
          <w:color w:val="auto"/>
          <w:highlight w:val="none"/>
          <w:lang w:eastAsia="zh-CN"/>
        </w:rPr>
        <w:t>包括</w:t>
      </w:r>
      <w:r>
        <w:rPr>
          <w:rFonts w:hint="eastAsia" w:ascii="宋体" w:hAnsi="宋体" w:eastAsia="宋体" w:cs="宋体"/>
          <w:b w:val="0"/>
          <w:bCs w:val="0"/>
          <w:color w:val="auto"/>
          <w:highlight w:val="none"/>
        </w:rPr>
        <w:t>但不限于合同首页、合同金额页、合同签字页、合同清单）或相关订单、票据、其他证明材料。</w:t>
      </w:r>
    </w:p>
    <w:p w14:paraId="2D011582">
      <w:pPr>
        <w:widowControl/>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br w:type="page"/>
      </w:r>
    </w:p>
    <w:p w14:paraId="67F46150">
      <w:pPr>
        <w:widowControl/>
        <w:jc w:val="left"/>
        <w:rPr>
          <w:rFonts w:hint="eastAsia" w:ascii="宋体" w:hAnsi="宋体" w:eastAsia="宋体" w:cs="宋体"/>
          <w:b/>
          <w:bCs/>
          <w:color w:val="auto"/>
          <w:sz w:val="24"/>
          <w:highlight w:val="none"/>
        </w:rPr>
      </w:pPr>
    </w:p>
    <w:p w14:paraId="28AC5440">
      <w:pPr>
        <w:pStyle w:val="5"/>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bookmarkStart w:id="49" w:name="_Toc476321850"/>
      <w:bookmarkStart w:id="50" w:name="_Toc3792"/>
      <w:bookmarkStart w:id="51" w:name="_Toc26958"/>
      <w:r>
        <w:rPr>
          <w:rFonts w:hint="eastAsia" w:ascii="宋体" w:hAnsi="宋体" w:eastAsia="宋体" w:cs="宋体"/>
          <w:color w:val="auto"/>
          <w:highlight w:val="none"/>
        </w:rPr>
        <w:t>项目负责人及成员组成情况表</w:t>
      </w:r>
      <w:bookmarkEnd w:id="49"/>
      <w:bookmarkEnd w:id="50"/>
      <w:bookmarkEnd w:id="51"/>
    </w:p>
    <w:p w14:paraId="13557C00">
      <w:pPr>
        <w:pStyle w:val="24"/>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供应商名称（盖章）：__________________</w:t>
      </w:r>
    </w:p>
    <w:p w14:paraId="466AA4C1">
      <w:pPr>
        <w:pStyle w:val="24"/>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项目名称：__________________ </w:t>
      </w:r>
      <w:r>
        <w:rPr>
          <w:rFonts w:hint="eastAsia" w:ascii="宋体" w:hAnsi="宋体" w:cs="宋体"/>
          <w:color w:val="auto"/>
          <w:szCs w:val="21"/>
          <w:highlight w:val="none"/>
          <w:lang w:eastAsia="zh-CN"/>
        </w:rPr>
        <w:t>项目编号</w:t>
      </w:r>
      <w:r>
        <w:rPr>
          <w:rFonts w:hint="eastAsia" w:ascii="宋体" w:hAnsi="宋体" w:eastAsia="宋体" w:cs="宋体"/>
          <w:color w:val="auto"/>
          <w:szCs w:val="21"/>
          <w:highlight w:val="none"/>
        </w:rPr>
        <w:t>： _________________</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7"/>
        <w:gridCol w:w="1663"/>
        <w:gridCol w:w="1233"/>
        <w:gridCol w:w="1371"/>
        <w:gridCol w:w="1860"/>
      </w:tblGrid>
      <w:tr w14:paraId="33E9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2543E1FE">
            <w:pPr>
              <w:ind w:right="-5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项目组中职务</w:t>
            </w:r>
          </w:p>
        </w:tc>
        <w:tc>
          <w:tcPr>
            <w:tcW w:w="929" w:type="pct"/>
            <w:vAlign w:val="center"/>
          </w:tcPr>
          <w:p w14:paraId="71E440D8">
            <w:pPr>
              <w:ind w:right="-5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689" w:type="pct"/>
            <w:vAlign w:val="center"/>
          </w:tcPr>
          <w:p w14:paraId="6C767995">
            <w:pPr>
              <w:ind w:right="-5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766" w:type="pct"/>
            <w:vAlign w:val="center"/>
          </w:tcPr>
          <w:p w14:paraId="72154194">
            <w:pPr>
              <w:ind w:right="-5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039" w:type="pct"/>
            <w:vAlign w:val="center"/>
          </w:tcPr>
          <w:p w14:paraId="736884C7">
            <w:pPr>
              <w:ind w:right="-5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本专业工作年限</w:t>
            </w:r>
          </w:p>
        </w:tc>
      </w:tr>
      <w:tr w14:paraId="7EA8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3D4CA2C9">
            <w:pPr>
              <w:ind w:left="-153" w:firstLine="3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929" w:type="pct"/>
            <w:vAlign w:val="center"/>
          </w:tcPr>
          <w:p w14:paraId="4EEDE483">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14:paraId="4EF6FA3D">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14:paraId="48DD86CC">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14:paraId="54325326">
            <w:pPr>
              <w:spacing w:line="360" w:lineRule="auto"/>
              <w:ind w:right="-55" w:firstLine="472"/>
              <w:jc w:val="center"/>
              <w:rPr>
                <w:rFonts w:hint="eastAsia" w:ascii="宋体" w:hAnsi="宋体" w:eastAsia="宋体" w:cs="宋体"/>
                <w:color w:val="auto"/>
                <w:szCs w:val="21"/>
                <w:highlight w:val="none"/>
              </w:rPr>
            </w:pPr>
          </w:p>
        </w:tc>
      </w:tr>
      <w:tr w14:paraId="745D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462619EA">
            <w:pPr>
              <w:spacing w:line="360" w:lineRule="auto"/>
              <w:ind w:right="-55"/>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主要项目人员1</w:t>
            </w:r>
          </w:p>
        </w:tc>
        <w:tc>
          <w:tcPr>
            <w:tcW w:w="929" w:type="pct"/>
            <w:vAlign w:val="center"/>
          </w:tcPr>
          <w:p w14:paraId="2FDBA484">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14:paraId="2BBF04F1">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14:paraId="6AEE2954">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14:paraId="14B54B60">
            <w:pPr>
              <w:spacing w:line="360" w:lineRule="auto"/>
              <w:ind w:right="-55" w:firstLine="472"/>
              <w:jc w:val="center"/>
              <w:rPr>
                <w:rFonts w:hint="eastAsia" w:ascii="宋体" w:hAnsi="宋体" w:eastAsia="宋体" w:cs="宋体"/>
                <w:color w:val="auto"/>
                <w:szCs w:val="21"/>
                <w:highlight w:val="none"/>
              </w:rPr>
            </w:pPr>
          </w:p>
        </w:tc>
      </w:tr>
      <w:tr w14:paraId="202D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2B8AEAE0">
            <w:pPr>
              <w:spacing w:line="360" w:lineRule="auto"/>
              <w:ind w:right="-55"/>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主要项目人员2</w:t>
            </w:r>
          </w:p>
        </w:tc>
        <w:tc>
          <w:tcPr>
            <w:tcW w:w="929" w:type="pct"/>
            <w:vAlign w:val="center"/>
          </w:tcPr>
          <w:p w14:paraId="71334521">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14:paraId="5208EFEB">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14:paraId="343C43C8">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14:paraId="0F199F33">
            <w:pPr>
              <w:spacing w:line="360" w:lineRule="auto"/>
              <w:ind w:right="-55" w:firstLine="472"/>
              <w:jc w:val="center"/>
              <w:rPr>
                <w:rFonts w:hint="eastAsia" w:ascii="宋体" w:hAnsi="宋体" w:eastAsia="宋体" w:cs="宋体"/>
                <w:color w:val="auto"/>
                <w:szCs w:val="21"/>
                <w:highlight w:val="none"/>
              </w:rPr>
            </w:pPr>
          </w:p>
        </w:tc>
      </w:tr>
      <w:tr w14:paraId="1E92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61A7D506">
            <w:pPr>
              <w:spacing w:line="360" w:lineRule="auto"/>
              <w:ind w:right="-55"/>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主要项目人员3</w:t>
            </w:r>
          </w:p>
        </w:tc>
        <w:tc>
          <w:tcPr>
            <w:tcW w:w="929" w:type="pct"/>
            <w:vAlign w:val="center"/>
          </w:tcPr>
          <w:p w14:paraId="2CA1DB59">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14:paraId="3475482D">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14:paraId="0FA146F0">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14:paraId="43DE7EAF">
            <w:pPr>
              <w:spacing w:line="360" w:lineRule="auto"/>
              <w:ind w:right="-55" w:firstLine="472"/>
              <w:jc w:val="center"/>
              <w:rPr>
                <w:rFonts w:hint="eastAsia" w:ascii="宋体" w:hAnsi="宋体" w:eastAsia="宋体" w:cs="宋体"/>
                <w:color w:val="auto"/>
                <w:szCs w:val="21"/>
                <w:highlight w:val="none"/>
              </w:rPr>
            </w:pPr>
          </w:p>
        </w:tc>
      </w:tr>
      <w:tr w14:paraId="6A9D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4FC5C04C">
            <w:pPr>
              <w:spacing w:line="360" w:lineRule="auto"/>
              <w:ind w:right="-5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929" w:type="pct"/>
            <w:vAlign w:val="center"/>
          </w:tcPr>
          <w:p w14:paraId="5DCCC0CC">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14:paraId="4E934095">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14:paraId="3C4C7809">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14:paraId="281105DC">
            <w:pPr>
              <w:spacing w:line="360" w:lineRule="auto"/>
              <w:ind w:right="-55" w:firstLine="472"/>
              <w:jc w:val="center"/>
              <w:rPr>
                <w:rFonts w:hint="eastAsia" w:ascii="宋体" w:hAnsi="宋体" w:eastAsia="宋体" w:cs="宋体"/>
                <w:color w:val="auto"/>
                <w:szCs w:val="21"/>
                <w:highlight w:val="none"/>
              </w:rPr>
            </w:pPr>
          </w:p>
        </w:tc>
      </w:tr>
      <w:tr w14:paraId="558C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783EE71C">
            <w:pPr>
              <w:spacing w:line="360" w:lineRule="auto"/>
              <w:ind w:right="-55"/>
              <w:jc w:val="both"/>
              <w:rPr>
                <w:rFonts w:hint="eastAsia" w:ascii="宋体" w:hAnsi="宋体" w:eastAsia="宋体" w:cs="宋体"/>
                <w:color w:val="auto"/>
                <w:szCs w:val="21"/>
                <w:highlight w:val="none"/>
              </w:rPr>
            </w:pPr>
          </w:p>
        </w:tc>
        <w:tc>
          <w:tcPr>
            <w:tcW w:w="929" w:type="pct"/>
            <w:vAlign w:val="center"/>
          </w:tcPr>
          <w:p w14:paraId="7EA61102">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14:paraId="04587343">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14:paraId="37C41399">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14:paraId="0BC9B0B0">
            <w:pPr>
              <w:spacing w:line="360" w:lineRule="auto"/>
              <w:ind w:right="-55" w:firstLine="472"/>
              <w:jc w:val="center"/>
              <w:rPr>
                <w:rFonts w:hint="eastAsia" w:ascii="宋体" w:hAnsi="宋体" w:eastAsia="宋体" w:cs="宋体"/>
                <w:color w:val="auto"/>
                <w:szCs w:val="21"/>
                <w:highlight w:val="none"/>
              </w:rPr>
            </w:pPr>
          </w:p>
        </w:tc>
      </w:tr>
      <w:tr w14:paraId="2575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3D700526">
            <w:pPr>
              <w:spacing w:line="360" w:lineRule="auto"/>
              <w:ind w:right="-55"/>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p>
        </w:tc>
        <w:tc>
          <w:tcPr>
            <w:tcW w:w="929" w:type="pct"/>
            <w:vAlign w:val="center"/>
          </w:tcPr>
          <w:p w14:paraId="6298D9EC">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14:paraId="75EEF290">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14:paraId="60621CEE">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14:paraId="29182E1C">
            <w:pPr>
              <w:spacing w:line="360" w:lineRule="auto"/>
              <w:ind w:right="-55" w:firstLine="472"/>
              <w:jc w:val="center"/>
              <w:rPr>
                <w:rFonts w:hint="eastAsia" w:ascii="宋体" w:hAnsi="宋体" w:eastAsia="宋体" w:cs="宋体"/>
                <w:color w:val="auto"/>
                <w:szCs w:val="21"/>
                <w:highlight w:val="none"/>
              </w:rPr>
            </w:pPr>
          </w:p>
        </w:tc>
      </w:tr>
    </w:tbl>
    <w:p w14:paraId="619A3D8E">
      <w:pPr>
        <w:adjustRightInd w:val="0"/>
        <w:snapToGrid w:val="0"/>
        <w:spacing w:line="300" w:lineRule="auto"/>
        <w:rPr>
          <w:rFonts w:hint="eastAsia" w:ascii="宋体" w:hAnsi="宋体" w:eastAsia="宋体" w:cs="宋体"/>
          <w:color w:val="auto"/>
          <w:highlight w:val="none"/>
        </w:rPr>
      </w:pPr>
      <w:r>
        <w:rPr>
          <w:rFonts w:hint="eastAsia" w:ascii="宋体" w:hAnsi="宋体" w:eastAsia="宋体" w:cs="宋体"/>
          <w:color w:val="auto"/>
          <w:spacing w:val="-2"/>
          <w:szCs w:val="21"/>
          <w:highlight w:val="none"/>
        </w:rPr>
        <w:t>备注：</w:t>
      </w:r>
      <w:r>
        <w:rPr>
          <w:rFonts w:hint="eastAsia" w:ascii="宋体" w:hAnsi="宋体" w:cs="宋体"/>
          <w:color w:val="auto"/>
          <w:highlight w:val="none"/>
          <w:lang w:val="en-US" w:eastAsia="zh-CN"/>
        </w:rPr>
        <w:t>供应商需提供团队人员的相关工作经验介绍材料，如：合同证明材料/客户评价材料/相关报道/学历/职称/资质证书复印件等</w:t>
      </w:r>
      <w:r>
        <w:rPr>
          <w:rFonts w:hint="eastAsia" w:ascii="宋体" w:hAnsi="宋体" w:eastAsia="宋体" w:cs="宋体"/>
          <w:b w:val="0"/>
          <w:bCs w:val="0"/>
          <w:color w:val="auto"/>
          <w:highlight w:val="none"/>
        </w:rPr>
        <w:t>。</w:t>
      </w:r>
      <w:r>
        <w:rPr>
          <w:rFonts w:hint="eastAsia" w:ascii="宋体" w:hAnsi="宋体" w:eastAsia="宋体" w:cs="宋体"/>
          <w:color w:val="auto"/>
          <w:highlight w:val="none"/>
        </w:rPr>
        <w:br w:type="page"/>
      </w:r>
    </w:p>
    <w:p w14:paraId="612F282B">
      <w:pPr>
        <w:pStyle w:val="5"/>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bookmarkStart w:id="52" w:name="_Toc104"/>
      <w:bookmarkStart w:id="53" w:name="_Toc18330"/>
      <w:bookmarkStart w:id="54" w:name="_Toc68688822"/>
      <w:bookmarkStart w:id="55" w:name="_Toc15928"/>
      <w:bookmarkStart w:id="56" w:name="_Toc1651923"/>
      <w:bookmarkStart w:id="57" w:name="_Toc56432254"/>
      <w:r>
        <w:rPr>
          <w:rFonts w:hint="eastAsia" w:ascii="宋体" w:hAnsi="宋体" w:eastAsia="宋体" w:cs="宋体"/>
          <w:color w:val="auto"/>
          <w:highlight w:val="none"/>
        </w:rPr>
        <w:t>本项目的实施方案</w:t>
      </w:r>
      <w:bookmarkEnd w:id="52"/>
      <w:bookmarkEnd w:id="53"/>
    </w:p>
    <w:p w14:paraId="42BD6BBE">
      <w:pPr>
        <w:topLinePunct/>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格式自拟</w:t>
      </w:r>
    </w:p>
    <w:p w14:paraId="21AA6360">
      <w:pPr>
        <w:widowControl/>
        <w:numPr>
          <w:ilvl w:val="0"/>
          <w:numId w:val="0"/>
        </w:numPr>
        <w:jc w:val="left"/>
        <w:rPr>
          <w:rFonts w:hint="eastAsia" w:ascii="宋体" w:hAnsi="宋体" w:cs="宋体"/>
          <w:color w:val="auto"/>
          <w:kern w:val="2"/>
          <w:sz w:val="21"/>
          <w:szCs w:val="24"/>
          <w:lang w:val="en-US" w:eastAsia="zh-CN" w:bidi="ar-SA"/>
        </w:rPr>
      </w:pPr>
    </w:p>
    <w:p w14:paraId="593ACCDE">
      <w:pPr>
        <w:widowControl/>
        <w:numPr>
          <w:ilvl w:val="0"/>
          <w:numId w:val="0"/>
        </w:numPr>
        <w:jc w:val="left"/>
        <w:rPr>
          <w:rFonts w:hint="eastAsia" w:ascii="宋体" w:hAnsi="宋体" w:cs="宋体"/>
          <w:color w:val="auto"/>
          <w:kern w:val="2"/>
          <w:sz w:val="21"/>
          <w:szCs w:val="24"/>
          <w:lang w:val="en-US" w:eastAsia="zh-CN" w:bidi="ar-SA"/>
        </w:rPr>
      </w:pPr>
    </w:p>
    <w:p w14:paraId="7B0BC0ED">
      <w:pPr>
        <w:widowControl/>
        <w:numPr>
          <w:ilvl w:val="0"/>
          <w:numId w:val="0"/>
        </w:numPr>
        <w:jc w:val="left"/>
        <w:rPr>
          <w:rFonts w:hint="eastAsia"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供应商需根据项目目标和服务内容关键技术指标，拟定具体合理的服务方案。项目服务方案内容自拟，主要内容应包括：</w:t>
      </w:r>
    </w:p>
    <w:p w14:paraId="251E985E">
      <w:pPr>
        <w:widowControl/>
        <w:numPr>
          <w:ilvl w:val="0"/>
          <w:numId w:val="0"/>
        </w:numPr>
        <w:jc w:val="left"/>
        <w:rPr>
          <w:rFonts w:hint="eastAsia" w:ascii="宋体" w:hAnsi="宋体" w:cs="宋体"/>
          <w:color w:val="auto"/>
          <w:kern w:val="2"/>
          <w:sz w:val="21"/>
          <w:szCs w:val="24"/>
          <w:lang w:val="en-US" w:eastAsia="zh-CN" w:bidi="ar-SA"/>
        </w:rPr>
      </w:pPr>
    </w:p>
    <w:p w14:paraId="7D2A3E66">
      <w:pPr>
        <w:widowControl/>
        <w:numPr>
          <w:ilvl w:val="0"/>
          <w:numId w:val="0"/>
        </w:numPr>
        <w:jc w:val="left"/>
        <w:rPr>
          <w:rFonts w:hint="eastAsia"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1.对项目服务要求的理解。</w:t>
      </w:r>
    </w:p>
    <w:p w14:paraId="1FB5A35E">
      <w:pPr>
        <w:widowControl/>
        <w:numPr>
          <w:ilvl w:val="0"/>
          <w:numId w:val="0"/>
        </w:numPr>
        <w:jc w:val="left"/>
        <w:rPr>
          <w:rFonts w:hint="eastAsia"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2.项目服务要求的具体解决方案，</w:t>
      </w:r>
    </w:p>
    <w:p w14:paraId="3C095F1D">
      <w:pPr>
        <w:widowControl/>
        <w:numPr>
          <w:ilvl w:val="0"/>
          <w:numId w:val="0"/>
        </w:numPr>
        <w:jc w:val="left"/>
        <w:rPr>
          <w:rFonts w:hint="eastAsia"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14:paraId="572BB7D3">
      <w:pPr>
        <w:widowControl/>
        <w:numPr>
          <w:ilvl w:val="0"/>
          <w:numId w:val="0"/>
        </w:numPr>
        <w:jc w:val="left"/>
        <w:rPr>
          <w:rFonts w:hint="eastAsia"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4.项目实施进度计划；</w:t>
      </w:r>
    </w:p>
    <w:p w14:paraId="2472A7A2">
      <w:pPr>
        <w:widowControl/>
        <w:numPr>
          <w:ilvl w:val="0"/>
          <w:numId w:val="0"/>
        </w:numPr>
        <w:jc w:val="left"/>
        <w:rPr>
          <w:rFonts w:hint="eastAsia"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5.服务质量保证措施；</w:t>
      </w:r>
    </w:p>
    <w:p w14:paraId="6B07D51E">
      <w:pPr>
        <w:widowControl/>
        <w:numPr>
          <w:ilvl w:val="0"/>
          <w:numId w:val="0"/>
        </w:numPr>
        <w:jc w:val="left"/>
        <w:rPr>
          <w:rFonts w:hint="eastAsia" w:ascii="宋体" w:hAnsi="宋体" w:eastAsia="宋体" w:cs="宋体"/>
          <w:b/>
          <w:bCs/>
          <w:color w:val="auto"/>
          <w:sz w:val="32"/>
          <w:szCs w:val="32"/>
          <w:highlight w:val="none"/>
        </w:rPr>
      </w:pPr>
      <w:r>
        <w:rPr>
          <w:rFonts w:hint="eastAsia" w:ascii="宋体" w:hAnsi="宋体" w:cs="宋体"/>
          <w:color w:val="auto"/>
          <w:kern w:val="2"/>
          <w:sz w:val="21"/>
          <w:szCs w:val="24"/>
          <w:lang w:val="en-US" w:eastAsia="zh-CN" w:bidi="ar-SA"/>
        </w:rPr>
        <w:t>6.项目服务团队及技术资质。</w:t>
      </w:r>
      <w:r>
        <w:rPr>
          <w:rFonts w:hint="eastAsia" w:ascii="宋体" w:hAnsi="宋体" w:eastAsia="宋体" w:cs="宋体"/>
          <w:color w:val="auto"/>
          <w:highlight w:val="none"/>
        </w:rPr>
        <w:br w:type="page"/>
      </w:r>
    </w:p>
    <w:p w14:paraId="4DFC635A">
      <w:pPr>
        <w:pStyle w:val="5"/>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bookmarkStart w:id="58" w:name="_Toc17083"/>
      <w:bookmarkStart w:id="59" w:name="_Toc29130"/>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rPr>
        <w:t>报价</w:t>
      </w:r>
      <w:bookmarkEnd w:id="54"/>
      <w:bookmarkEnd w:id="55"/>
      <w:bookmarkEnd w:id="56"/>
      <w:bookmarkEnd w:id="57"/>
      <w:bookmarkEnd w:id="58"/>
      <w:r>
        <w:rPr>
          <w:rFonts w:hint="eastAsia" w:ascii="宋体" w:hAnsi="宋体" w:eastAsia="宋体" w:cs="宋体"/>
          <w:color w:val="auto"/>
          <w:highlight w:val="none"/>
        </w:rPr>
        <w:t>函</w:t>
      </w:r>
      <w:bookmarkEnd w:id="59"/>
    </w:p>
    <w:p w14:paraId="5B2DF090">
      <w:pPr>
        <w:spacing w:line="360" w:lineRule="auto"/>
        <w:jc w:val="center"/>
        <w:rPr>
          <w:rFonts w:hint="eastAsia" w:ascii="仿宋_GB2312" w:hAnsi="仿宋_GB2312" w:eastAsia="仿宋_GB2312" w:cs="仿宋_GB2312"/>
          <w:b/>
          <w:color w:val="auto"/>
          <w:sz w:val="28"/>
          <w:szCs w:val="28"/>
        </w:rPr>
      </w:pPr>
      <w:r>
        <w:rPr>
          <w:rFonts w:hint="eastAsia" w:ascii="方正小标宋简体" w:hAnsi="方正小标宋简体" w:eastAsia="方正小标宋简体" w:cs="方正小标宋简体"/>
          <w:b/>
          <w:color w:val="auto"/>
          <w:sz w:val="32"/>
          <w:szCs w:val="32"/>
          <w:lang w:val="en-US" w:eastAsia="zh-CN"/>
        </w:rPr>
        <w:t>2026年ITSS三级认证初审认证及有效期内监督审核采购项目</w:t>
      </w:r>
      <w:r>
        <w:rPr>
          <w:rFonts w:hint="eastAsia" w:ascii="方正小标宋简体" w:hAnsi="方正小标宋简体" w:eastAsia="方正小标宋简体" w:cs="方正小标宋简体"/>
          <w:b/>
          <w:color w:val="auto"/>
          <w:sz w:val="32"/>
          <w:szCs w:val="32"/>
          <w:lang w:eastAsia="zh-CN"/>
        </w:rPr>
        <w:t>响应</w:t>
      </w:r>
      <w:r>
        <w:rPr>
          <w:rFonts w:hint="eastAsia" w:ascii="方正小标宋简体" w:hAnsi="方正小标宋简体" w:eastAsia="方正小标宋简体" w:cs="方正小标宋简体"/>
          <w:b/>
          <w:color w:val="auto"/>
          <w:sz w:val="32"/>
          <w:szCs w:val="32"/>
        </w:rPr>
        <w:t>报价</w:t>
      </w:r>
      <w:r>
        <w:rPr>
          <w:rFonts w:hint="eastAsia" w:ascii="方正小标宋简体" w:hAnsi="方正小标宋简体" w:eastAsia="方正小标宋简体" w:cs="方正小标宋简体"/>
          <w:b/>
          <w:color w:val="auto"/>
          <w:sz w:val="32"/>
          <w:szCs w:val="32"/>
          <w:lang w:eastAsia="zh-CN"/>
        </w:rPr>
        <w:t>函（</w:t>
      </w:r>
      <w:r>
        <w:rPr>
          <w:rFonts w:hint="eastAsia" w:ascii="方正小标宋简体" w:hAnsi="方正小标宋简体" w:eastAsia="方正小标宋简体" w:cs="方正小标宋简体"/>
          <w:b/>
          <w:color w:val="auto"/>
          <w:sz w:val="32"/>
          <w:szCs w:val="32"/>
          <w:lang w:val="en-US" w:eastAsia="zh-CN"/>
        </w:rPr>
        <w:t>服务类</w:t>
      </w:r>
      <w:r>
        <w:rPr>
          <w:rFonts w:hint="eastAsia" w:ascii="方正小标宋简体" w:hAnsi="方正小标宋简体" w:eastAsia="方正小标宋简体" w:cs="方正小标宋简体"/>
          <w:b/>
          <w:color w:val="auto"/>
          <w:sz w:val="32"/>
          <w:szCs w:val="32"/>
          <w:lang w:eastAsia="zh-CN"/>
        </w:rPr>
        <w:t>）</w:t>
      </w:r>
    </w:p>
    <w:p w14:paraId="3A062EF3">
      <w:pPr>
        <w:spacing w:line="360" w:lineRule="auto"/>
        <w:rPr>
          <w:rFonts w:hint="eastAsia" w:ascii="宋体" w:hAnsi="宋体" w:eastAsia="宋体" w:cs="宋体"/>
          <w:b/>
          <w:color w:val="auto"/>
          <w:sz w:val="21"/>
          <w:szCs w:val="21"/>
        </w:rPr>
      </w:pPr>
      <w:r>
        <w:rPr>
          <w:rFonts w:hint="eastAsia" w:ascii="宋体" w:hAnsi="宋体" w:cs="宋体"/>
          <w:b/>
          <w:color w:val="auto"/>
          <w:sz w:val="21"/>
          <w:szCs w:val="21"/>
          <w:lang w:val="en-US" w:eastAsia="zh-CN"/>
        </w:rPr>
        <w:t>广东南方网络信息科技有限公司</w:t>
      </w:r>
      <w:r>
        <w:rPr>
          <w:rFonts w:hint="eastAsia" w:ascii="宋体" w:hAnsi="宋体" w:eastAsia="宋体" w:cs="宋体"/>
          <w:b/>
          <w:color w:val="auto"/>
          <w:sz w:val="21"/>
          <w:szCs w:val="21"/>
        </w:rPr>
        <w:t>：</w:t>
      </w:r>
    </w:p>
    <w:p w14:paraId="5510F47E">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u w:val="none"/>
        </w:rPr>
        <w:t>根据贵</w:t>
      </w:r>
      <w:r>
        <w:rPr>
          <w:rFonts w:hint="eastAsia" w:ascii="宋体" w:hAnsi="宋体" w:cs="宋体"/>
          <w:color w:val="auto"/>
          <w:sz w:val="21"/>
          <w:szCs w:val="21"/>
          <w:u w:val="none"/>
          <w:lang w:val="en-US" w:eastAsia="zh-CN"/>
        </w:rPr>
        <w:t>单位</w:t>
      </w:r>
      <w:r>
        <w:rPr>
          <w:rFonts w:hint="eastAsia" w:ascii="宋体" w:hAnsi="宋体" w:cs="宋体"/>
          <w:color w:val="auto"/>
          <w:sz w:val="21"/>
          <w:szCs w:val="21"/>
          <w:u w:val="single"/>
          <w:lang w:val="en-US" w:eastAsia="zh-CN"/>
        </w:rPr>
        <w:t>2026年ITSS三级认证初审认证及有效期内监督审核采购项目</w:t>
      </w:r>
      <w:r>
        <w:rPr>
          <w:rFonts w:hint="eastAsia" w:ascii="宋体" w:hAnsi="宋体" w:eastAsia="宋体" w:cs="宋体"/>
          <w:color w:val="auto"/>
          <w:sz w:val="21"/>
          <w:szCs w:val="21"/>
          <w:u w:val="single"/>
          <w:lang w:eastAsia="zh-CN"/>
        </w:rPr>
        <w:t>（</w:t>
      </w:r>
      <w:r>
        <w:rPr>
          <w:rFonts w:hint="eastAsia" w:ascii="宋体" w:hAnsi="宋体" w:eastAsia="宋体" w:cs="宋体"/>
          <w:b w:val="0"/>
          <w:bCs/>
          <w:color w:val="auto"/>
          <w:sz w:val="21"/>
          <w:szCs w:val="21"/>
          <w:u w:val="single"/>
        </w:rPr>
        <w:t>项目编号：</w:t>
      </w:r>
      <w:r>
        <w:rPr>
          <w:rFonts w:hint="eastAsia" w:ascii="宋体" w:hAnsi="宋体" w:cs="宋体"/>
          <w:b w:val="0"/>
          <w:bCs/>
          <w:color w:val="auto"/>
          <w:sz w:val="21"/>
          <w:szCs w:val="21"/>
          <w:u w:val="single"/>
          <w:lang w:val="en-US" w:eastAsia="zh-CN"/>
        </w:rPr>
        <w:t>xxxxxxx</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none"/>
          <w:lang w:val="en-US" w:eastAsia="zh-CN"/>
        </w:rPr>
        <w:t>采购</w:t>
      </w:r>
      <w:r>
        <w:rPr>
          <w:rFonts w:hint="eastAsia" w:ascii="宋体" w:hAnsi="宋体" w:eastAsia="宋体" w:cs="宋体"/>
          <w:color w:val="auto"/>
          <w:sz w:val="21"/>
          <w:szCs w:val="21"/>
          <w:lang w:eastAsia="zh-CN"/>
        </w:rPr>
        <w:t>文件</w:t>
      </w:r>
      <w:r>
        <w:rPr>
          <w:rFonts w:hint="eastAsia" w:ascii="宋体" w:hAnsi="宋体" w:eastAsia="宋体" w:cs="宋体"/>
          <w:color w:val="auto"/>
          <w:sz w:val="21"/>
          <w:szCs w:val="21"/>
        </w:rPr>
        <w:t>要求，我司已完全了解相关内容，承诺按要求提供产品和服务，现按人民币报价如下：</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7217"/>
      </w:tblGrid>
      <w:tr w14:paraId="39AE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1"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54EA5EDE">
            <w:pPr>
              <w:widowControl/>
              <w:jc w:val="center"/>
              <w:textAlignment w:val="center"/>
              <w:rPr>
                <w:rFonts w:hint="eastAsia" w:ascii="宋体" w:hAnsi="宋体" w:eastAsia="宋体" w:cs="宋体"/>
                <w:b w:val="0"/>
                <w:bCs w:val="0"/>
                <w:color w:val="auto"/>
                <w:kern w:val="0"/>
                <w:sz w:val="21"/>
                <w:szCs w:val="21"/>
                <w:lang w:eastAsia="zh-CN" w:bidi="ar"/>
              </w:rPr>
            </w:pPr>
            <w:r>
              <w:rPr>
                <w:rFonts w:hint="eastAsia" w:ascii="宋体" w:hAnsi="宋体" w:eastAsia="宋体" w:cs="宋体"/>
                <w:b w:val="0"/>
                <w:bCs w:val="0"/>
                <w:color w:val="auto"/>
                <w:kern w:val="0"/>
                <w:sz w:val="21"/>
                <w:szCs w:val="21"/>
                <w:lang w:eastAsia="zh-CN" w:bidi="ar"/>
              </w:rPr>
              <w:t>服务内容</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58D24090">
            <w:pPr>
              <w:widowControl/>
              <w:jc w:val="center"/>
              <w:textAlignment w:val="center"/>
              <w:rPr>
                <w:rFonts w:hint="eastAsia" w:ascii="宋体" w:hAnsi="宋体" w:eastAsia="宋体" w:cs="宋体"/>
                <w:b w:val="0"/>
                <w:bCs w:val="0"/>
                <w:color w:val="auto"/>
                <w:kern w:val="0"/>
                <w:sz w:val="21"/>
                <w:szCs w:val="21"/>
                <w:lang w:bidi="ar"/>
              </w:rPr>
            </w:pPr>
            <w:r>
              <w:rPr>
                <w:rFonts w:hint="eastAsia" w:ascii="宋体" w:hAnsi="宋体" w:cs="宋体"/>
                <w:color w:val="auto"/>
                <w:sz w:val="21"/>
                <w:szCs w:val="21"/>
                <w:u w:val="single"/>
                <w:lang w:val="en-US" w:eastAsia="zh-CN"/>
              </w:rPr>
              <w:t>2026年ITSS三级认证初审认证及有效期内监督审核采购项目</w:t>
            </w:r>
          </w:p>
        </w:tc>
      </w:tr>
      <w:tr w14:paraId="024F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4EA980C7">
            <w:pPr>
              <w:widowControl/>
              <w:jc w:val="center"/>
              <w:textAlignment w:val="center"/>
              <w:rPr>
                <w:rFonts w:hint="eastAsia" w:ascii="宋体" w:hAnsi="宋体" w:eastAsia="宋体" w:cs="宋体"/>
                <w:b w:val="0"/>
                <w:bCs w:val="0"/>
                <w:color w:val="auto"/>
                <w:kern w:val="0"/>
                <w:sz w:val="21"/>
                <w:szCs w:val="21"/>
                <w:lang w:eastAsia="zh-CN" w:bidi="ar"/>
              </w:rPr>
            </w:pPr>
            <w:r>
              <w:rPr>
                <w:rFonts w:hint="eastAsia" w:ascii="宋体" w:hAnsi="宋体" w:eastAsia="宋体" w:cs="宋体"/>
                <w:b w:val="0"/>
                <w:bCs w:val="0"/>
                <w:color w:val="auto"/>
                <w:kern w:val="0"/>
                <w:sz w:val="21"/>
                <w:szCs w:val="21"/>
                <w:lang w:eastAsia="zh-CN" w:bidi="ar"/>
              </w:rPr>
              <w:t>项目报价</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6D3BA27F">
            <w:pPr>
              <w:widowControl/>
              <w:jc w:val="center"/>
              <w:textAlignment w:val="center"/>
              <w:rPr>
                <w:rFonts w:hint="eastAsia" w:ascii="宋体" w:hAnsi="宋体" w:eastAsia="宋体" w:cs="宋体"/>
                <w:b w:val="0"/>
                <w:bCs w:val="0"/>
                <w:color w:val="auto"/>
                <w:sz w:val="21"/>
                <w:szCs w:val="21"/>
                <w:u w:val="single"/>
                <w:lang w:val="en-US" w:eastAsia="zh-CN"/>
              </w:rPr>
            </w:pPr>
          </w:p>
        </w:tc>
      </w:tr>
      <w:tr w14:paraId="2D53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1E1B7BE6">
            <w:pPr>
              <w:widowControl/>
              <w:jc w:val="center"/>
              <w:textAlignment w:val="center"/>
              <w:rPr>
                <w:rFonts w:hint="eastAsia" w:ascii="宋体" w:hAnsi="宋体" w:eastAsia="宋体" w:cs="宋体"/>
                <w:b w:val="0"/>
                <w:bCs w:val="0"/>
                <w:color w:val="auto"/>
                <w:kern w:val="0"/>
                <w:sz w:val="21"/>
                <w:szCs w:val="21"/>
                <w:lang w:eastAsia="zh-CN" w:bidi="ar"/>
              </w:rPr>
            </w:pPr>
            <w:r>
              <w:rPr>
                <w:rFonts w:hint="eastAsia" w:ascii="宋体" w:hAnsi="宋体" w:eastAsia="宋体" w:cs="宋体"/>
                <w:b w:val="0"/>
                <w:bCs w:val="0"/>
                <w:color w:val="auto"/>
                <w:kern w:val="0"/>
                <w:sz w:val="21"/>
                <w:szCs w:val="21"/>
              </w:rPr>
              <w:t>增值税率</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6445674A">
            <w:pPr>
              <w:pStyle w:val="2"/>
              <w:jc w:val="center"/>
              <w:rPr>
                <w:rFonts w:hint="default"/>
                <w:color w:val="auto"/>
                <w:lang w:val="en-US" w:eastAsia="zh-CN"/>
              </w:rPr>
            </w:pPr>
            <w:r>
              <w:rPr>
                <w:rFonts w:hint="eastAsia" w:ascii="宋体" w:hAnsi="宋体" w:cs="宋体"/>
                <w:b w:val="0"/>
                <w:bCs w:val="0"/>
                <w:color w:val="auto"/>
                <w:sz w:val="21"/>
                <w:szCs w:val="21"/>
                <w:u w:val="single"/>
                <w:lang w:val="en-US" w:eastAsia="zh-CN"/>
              </w:rPr>
              <w:t xml:space="preserve">      </w:t>
            </w:r>
            <w:r>
              <w:rPr>
                <w:rFonts w:hint="eastAsia"/>
                <w:color w:val="auto"/>
                <w:lang w:val="en-US" w:eastAsia="zh-CN"/>
              </w:rPr>
              <w:t>%</w:t>
            </w:r>
          </w:p>
        </w:tc>
      </w:tr>
      <w:tr w14:paraId="0360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3F8B896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sz w:val="21"/>
                <w:szCs w:val="21"/>
              </w:rPr>
              <w:t>报价单位</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4800C2D3">
            <w:pPr>
              <w:keepNext w:val="0"/>
              <w:keepLines w:val="0"/>
              <w:pageBreakBefore w:val="0"/>
              <w:widowControl w:val="0"/>
              <w:kinsoku/>
              <w:wordWrap/>
              <w:overflowPunct/>
              <w:topLinePunct w:val="0"/>
              <w:autoSpaceDE/>
              <w:autoSpaceDN/>
              <w:bidi w:val="0"/>
              <w:adjustRightInd w:val="0"/>
              <w:snapToGrid w:val="0"/>
              <w:spacing w:before="313" w:beforeLines="100" w:line="360" w:lineRule="auto"/>
              <w:jc w:val="left"/>
              <w:textAlignment w:val="auto"/>
              <w:rPr>
                <w:rFonts w:hint="eastAsia" w:ascii="宋体" w:hAnsi="宋体" w:eastAsia="宋体" w:cs="宋体"/>
                <w:b w:val="0"/>
                <w:bCs w:val="0"/>
                <w:color w:val="auto"/>
                <w:sz w:val="21"/>
                <w:szCs w:val="21"/>
                <w:u w:val="single"/>
              </w:rPr>
            </w:pPr>
            <w:r>
              <w:rPr>
                <w:rFonts w:hint="eastAsia" w:ascii="宋体" w:hAnsi="宋体" w:eastAsia="宋体" w:cs="宋体"/>
                <w:b w:val="0"/>
                <w:bCs w:val="0"/>
                <w:color w:val="auto"/>
                <w:sz w:val="21"/>
                <w:szCs w:val="21"/>
              </w:rPr>
              <w:t>单位</w:t>
            </w:r>
            <w:r>
              <w:rPr>
                <w:rFonts w:hint="eastAsia" w:ascii="宋体" w:hAnsi="宋体" w:eastAsia="宋体" w:cs="宋体"/>
                <w:b w:val="0"/>
                <w:bCs w:val="0"/>
                <w:color w:val="auto"/>
                <w:sz w:val="21"/>
                <w:szCs w:val="21"/>
                <w:lang w:eastAsia="zh-CN"/>
              </w:rPr>
              <w:t>名称</w:t>
            </w:r>
            <w:r>
              <w:rPr>
                <w:rFonts w:hint="eastAsia" w:ascii="宋体" w:hAnsi="宋体" w:eastAsia="宋体" w:cs="宋体"/>
                <w:b w:val="0"/>
                <w:bCs w:val="0"/>
                <w:color w:val="auto"/>
                <w:sz w:val="21"/>
                <w:szCs w:val="21"/>
              </w:rPr>
              <w:t>（盖章）：</w:t>
            </w:r>
            <w:r>
              <w:rPr>
                <w:rFonts w:hint="eastAsia" w:ascii="宋体" w:hAnsi="宋体" w:eastAsia="宋体" w:cs="宋体"/>
                <w:b w:val="0"/>
                <w:bCs w:val="0"/>
                <w:color w:val="auto"/>
                <w:sz w:val="21"/>
                <w:szCs w:val="21"/>
                <w:u w:val="single"/>
              </w:rPr>
              <w:t xml:space="preserve">                             </w:t>
            </w:r>
          </w:p>
          <w:p w14:paraId="4B664557">
            <w:pPr>
              <w:keepNext w:val="0"/>
              <w:keepLines w:val="0"/>
              <w:pageBreakBefore w:val="0"/>
              <w:kinsoku/>
              <w:wordWrap/>
              <w:overflowPunct/>
              <w:topLinePunct w:val="0"/>
              <w:autoSpaceDE/>
              <w:autoSpaceDN/>
              <w:bidi w:val="0"/>
              <w:adjustRightInd w:val="0"/>
              <w:snapToGrid w:val="0"/>
              <w:spacing w:before="157" w:beforeLines="50" w:line="360" w:lineRule="auto"/>
              <w:jc w:val="left"/>
              <w:rPr>
                <w:rFonts w:hint="eastAsia" w:ascii="宋体" w:hAnsi="宋体" w:eastAsia="宋体" w:cs="宋体"/>
                <w:b w:val="0"/>
                <w:bCs w:val="0"/>
                <w:color w:val="auto"/>
                <w:sz w:val="21"/>
                <w:szCs w:val="21"/>
                <w:u w:val="single"/>
              </w:rPr>
            </w:pPr>
            <w:r>
              <w:rPr>
                <w:rFonts w:hint="eastAsia" w:ascii="宋体" w:hAnsi="宋体" w:cs="宋体"/>
                <w:color w:val="auto"/>
                <w:szCs w:val="21"/>
              </w:rPr>
              <w:t>法定代表人</w:t>
            </w:r>
            <w:r>
              <w:rPr>
                <w:rFonts w:hint="eastAsia" w:ascii="宋体" w:hAnsi="宋体" w:cs="宋体"/>
                <w:color w:val="auto"/>
                <w:szCs w:val="21"/>
                <w:lang w:eastAsia="zh-CN"/>
              </w:rPr>
              <w:t>（</w:t>
            </w:r>
            <w:r>
              <w:rPr>
                <w:rFonts w:hint="eastAsia" w:ascii="宋体" w:hAnsi="宋体" w:eastAsia="宋体" w:cs="宋体"/>
                <w:color w:val="auto"/>
                <w:highlight w:val="none"/>
                <w:lang w:val="en-US" w:eastAsia="zh-CN"/>
              </w:rPr>
              <w:t>负责人</w:t>
            </w:r>
            <w:r>
              <w:rPr>
                <w:rFonts w:hint="eastAsia" w:ascii="宋体" w:hAnsi="宋体" w:cs="宋体"/>
                <w:color w:val="auto"/>
                <w:highlight w:val="none"/>
                <w:lang w:val="en-US" w:eastAsia="zh-CN"/>
              </w:rPr>
              <w:t>）</w:t>
            </w:r>
            <w:r>
              <w:rPr>
                <w:rFonts w:hint="eastAsia" w:ascii="宋体" w:hAnsi="宋体" w:cs="宋体"/>
                <w:color w:val="auto"/>
                <w:szCs w:val="21"/>
              </w:rPr>
              <w:t>或者其委托代理人</w:t>
            </w:r>
            <w:r>
              <w:rPr>
                <w:rFonts w:hint="eastAsia" w:ascii="宋体" w:hAnsi="宋体" w:cs="宋体"/>
                <w:color w:val="auto"/>
                <w:szCs w:val="21"/>
                <w:lang w:eastAsia="zh-CN"/>
              </w:rPr>
              <w:t>（</w:t>
            </w:r>
            <w:r>
              <w:rPr>
                <w:rFonts w:hint="eastAsia" w:ascii="宋体" w:hAnsi="宋体" w:cs="宋体"/>
                <w:color w:val="auto"/>
                <w:szCs w:val="21"/>
                <w:lang w:val="en-US" w:eastAsia="zh-CN"/>
              </w:rPr>
              <w:t>签字）</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u w:val="single"/>
              </w:rPr>
              <w:t xml:space="preserve">                    </w:t>
            </w:r>
          </w:p>
          <w:p w14:paraId="2F8800E8">
            <w:pPr>
              <w:keepNext w:val="0"/>
              <w:keepLines w:val="0"/>
              <w:pageBreakBefore w:val="0"/>
              <w:kinsoku/>
              <w:wordWrap/>
              <w:overflowPunct/>
              <w:topLinePunct w:val="0"/>
              <w:autoSpaceDE/>
              <w:autoSpaceDN/>
              <w:bidi w:val="0"/>
              <w:adjustRightInd w:val="0"/>
              <w:snapToGrid w:val="0"/>
              <w:spacing w:before="157" w:beforeLines="50" w:line="360" w:lineRule="auto"/>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联系方式 ：</w:t>
            </w:r>
            <w:r>
              <w:rPr>
                <w:rFonts w:hint="eastAsia" w:ascii="宋体" w:hAnsi="宋体" w:eastAsia="宋体" w:cs="宋体"/>
                <w:b w:val="0"/>
                <w:bCs w:val="0"/>
                <w:color w:val="auto"/>
                <w:sz w:val="21"/>
                <w:szCs w:val="21"/>
                <w:u w:val="single"/>
              </w:rPr>
              <w:t xml:space="preserve">                             </w:t>
            </w:r>
          </w:p>
          <w:p w14:paraId="1AE2ACFC">
            <w:pPr>
              <w:keepNext w:val="0"/>
              <w:keepLines w:val="0"/>
              <w:pageBreakBefore w:val="0"/>
              <w:widowControl/>
              <w:kinsoku/>
              <w:wordWrap/>
              <w:overflowPunct/>
              <w:topLinePunct w:val="0"/>
              <w:autoSpaceDE/>
              <w:autoSpaceDN/>
              <w:bidi w:val="0"/>
              <w:adjustRightInd w:val="0"/>
              <w:spacing w:before="157" w:beforeLines="50" w:line="360" w:lineRule="auto"/>
              <w:jc w:val="left"/>
              <w:textAlignment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sz w:val="21"/>
                <w:szCs w:val="21"/>
              </w:rPr>
              <w:t>报价日期：202</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rPr>
              <w:t>年</w:t>
            </w:r>
            <w:r>
              <w:rPr>
                <w:rFonts w:hint="eastAsia"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rPr>
              <w:t>月</w:t>
            </w:r>
            <w:r>
              <w:rPr>
                <w:rFonts w:hint="eastAsia"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rPr>
              <w:t>日</w:t>
            </w:r>
          </w:p>
        </w:tc>
      </w:tr>
    </w:tbl>
    <w:p w14:paraId="46742754">
      <w:pPr>
        <w:spacing w:line="360" w:lineRule="auto"/>
        <w:jc w:val="center"/>
        <w:rPr>
          <w:rFonts w:hint="eastAsia" w:ascii="方正小标宋简体" w:hAnsi="方正小标宋简体" w:eastAsia="方正小标宋简体" w:cs="方正小标宋简体"/>
          <w:b/>
          <w:color w:val="auto"/>
          <w:sz w:val="32"/>
          <w:szCs w:val="32"/>
          <w:lang w:val="en-US" w:eastAsia="zh-CN"/>
        </w:rPr>
      </w:pPr>
    </w:p>
    <w:p w14:paraId="69D59C3B">
      <w:pPr>
        <w:spacing w:line="360" w:lineRule="auto"/>
        <w:jc w:val="center"/>
        <w:rPr>
          <w:rFonts w:hint="eastAsia" w:ascii="方正小标宋简体" w:hAnsi="方正小标宋简体" w:eastAsia="方正小标宋简体" w:cs="方正小标宋简体"/>
          <w:b/>
          <w:color w:val="auto"/>
          <w:sz w:val="32"/>
          <w:szCs w:val="32"/>
          <w:lang w:val="en-US" w:eastAsia="zh-CN"/>
        </w:rPr>
      </w:pPr>
    </w:p>
    <w:bookmarkEnd w:id="0"/>
    <w:bookmarkEnd w:id="1"/>
    <w:bookmarkEnd w:id="2"/>
    <w:bookmarkEnd w:id="3"/>
    <w:p w14:paraId="0448717F">
      <w:pPr>
        <w:spacing w:line="360" w:lineRule="auto"/>
        <w:jc w:val="both"/>
        <w:rPr>
          <w:rFonts w:hint="eastAsia" w:ascii="方正小标宋简体" w:hAnsi="方正小标宋简体" w:eastAsia="方正小标宋简体" w:cs="方正小标宋简体"/>
          <w:b/>
          <w:color w:val="auto"/>
          <w:sz w:val="32"/>
          <w:szCs w:val="32"/>
          <w:lang w:val="en-US" w:eastAsia="zh-CN"/>
        </w:rPr>
      </w:pPr>
    </w:p>
    <w:sectPr>
      <w:pgSz w:w="11906" w:h="16838"/>
      <w:pgMar w:top="1587" w:right="1587" w:bottom="1304" w:left="1587"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lbertus Extra Bold">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E14C8">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6B019">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F6B019">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B7682"/>
    <w:multiLevelType w:val="multilevel"/>
    <w:tmpl w:val="115B7682"/>
    <w:lvl w:ilvl="0" w:tentative="0">
      <w:start w:val="1"/>
      <w:numFmt w:val="decimal"/>
      <w:lvlText w:val="（%1）"/>
      <w:lvlJc w:val="left"/>
      <w:pPr>
        <w:ind w:left="840" w:hanging="420"/>
      </w:pPr>
      <w:rPr>
        <w:rFonts w:hint="eastAsia"/>
      </w:rPr>
    </w:lvl>
    <w:lvl w:ilvl="1" w:tentative="0">
      <w:start w:val="4"/>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F33141E"/>
    <w:multiLevelType w:val="multilevel"/>
    <w:tmpl w:val="1F33141E"/>
    <w:lvl w:ilvl="0" w:tentative="0">
      <w:start w:val="1"/>
      <w:numFmt w:val="decimal"/>
      <w:lvlText w:val="（%1）"/>
      <w:lvlJc w:val="left"/>
      <w:pPr>
        <w:ind w:left="840" w:hanging="420"/>
      </w:pPr>
      <w:rPr>
        <w:rFonts w:hint="eastAsia"/>
      </w:r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1137E4B"/>
    <w:multiLevelType w:val="multilevel"/>
    <w:tmpl w:val="21137E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522D45"/>
    <w:multiLevelType w:val="multilevel"/>
    <w:tmpl w:val="2E522D45"/>
    <w:lvl w:ilvl="0" w:tentative="0">
      <w:start w:val="1"/>
      <w:numFmt w:val="bullet"/>
      <w:lvlText w:val=""/>
      <w:lvlJc w:val="left"/>
      <w:pPr>
        <w:ind w:left="419"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76B650B"/>
    <w:multiLevelType w:val="multilevel"/>
    <w:tmpl w:val="576B650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69D69EA"/>
    <w:multiLevelType w:val="multilevel"/>
    <w:tmpl w:val="669D69EA"/>
    <w:lvl w:ilvl="0" w:tentative="0">
      <w:start w:val="1"/>
      <w:numFmt w:val="decimal"/>
      <w:lvlText w:val="%1."/>
      <w:lvlJc w:val="left"/>
      <w:pPr>
        <w:ind w:left="840" w:hanging="420"/>
      </w:pPr>
      <w:rPr>
        <w:rFonts w:hint="eastAsia" w:eastAsia="仿宋_GB2312"/>
        <w:color w:val="auto"/>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68DB4E8A"/>
    <w:multiLevelType w:val="singleLevel"/>
    <w:tmpl w:val="68DB4E8A"/>
    <w:lvl w:ilvl="0" w:tentative="0">
      <w:start w:val="2"/>
      <w:numFmt w:val="chineseCounting"/>
      <w:suff w:val="space"/>
      <w:lvlText w:val="第%1章"/>
      <w:lvlJc w:val="left"/>
      <w:rPr>
        <w:rFonts w:hint="eastAsia"/>
      </w:rPr>
    </w:lvl>
  </w:abstractNum>
  <w:abstractNum w:abstractNumId="7">
    <w:nsid w:val="7EC89450"/>
    <w:multiLevelType w:val="singleLevel"/>
    <w:tmpl w:val="7EC89450"/>
    <w:lvl w:ilvl="0" w:tentative="0">
      <w:start w:val="1"/>
      <w:numFmt w:val="decimal"/>
      <w:suff w:val="nothing"/>
      <w:lvlText w:val="（%1）"/>
      <w:lvlJc w:val="left"/>
    </w:lvl>
  </w:abstractNum>
  <w:num w:numId="1">
    <w:abstractNumId w:val="6"/>
  </w:num>
  <w:num w:numId="2">
    <w:abstractNumId w:val="2"/>
  </w:num>
  <w:num w:numId="3">
    <w:abstractNumId w:val="7"/>
  </w:num>
  <w:num w:numId="4">
    <w:abstractNumId w:val="4"/>
  </w:num>
  <w:num w:numId="5">
    <w:abstractNumId w:val="3"/>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Yzg3OTU2ZDBiNmU1ZjMxOTY1NzAxY2EwZWU5OWIifQ=="/>
  </w:docVars>
  <w:rsids>
    <w:rsidRoot w:val="644E7E4F"/>
    <w:rsid w:val="021E53CE"/>
    <w:rsid w:val="0271606F"/>
    <w:rsid w:val="03635CE4"/>
    <w:rsid w:val="06756EC1"/>
    <w:rsid w:val="06B239F1"/>
    <w:rsid w:val="071D47D0"/>
    <w:rsid w:val="07BB0261"/>
    <w:rsid w:val="07E146F4"/>
    <w:rsid w:val="09681F27"/>
    <w:rsid w:val="0A9E2E17"/>
    <w:rsid w:val="0E122ED0"/>
    <w:rsid w:val="0F952755"/>
    <w:rsid w:val="0FB40797"/>
    <w:rsid w:val="104F5047"/>
    <w:rsid w:val="13605ECB"/>
    <w:rsid w:val="15ED5822"/>
    <w:rsid w:val="19100A21"/>
    <w:rsid w:val="1A295DD5"/>
    <w:rsid w:val="1A635878"/>
    <w:rsid w:val="1BB40130"/>
    <w:rsid w:val="1C26031D"/>
    <w:rsid w:val="21DC56F0"/>
    <w:rsid w:val="239F7A0E"/>
    <w:rsid w:val="2412071A"/>
    <w:rsid w:val="25222E80"/>
    <w:rsid w:val="25AC3397"/>
    <w:rsid w:val="26B23D33"/>
    <w:rsid w:val="26DD1633"/>
    <w:rsid w:val="28D25DF1"/>
    <w:rsid w:val="2A6B3534"/>
    <w:rsid w:val="2F58700A"/>
    <w:rsid w:val="32C67349"/>
    <w:rsid w:val="32EA5192"/>
    <w:rsid w:val="32F6429E"/>
    <w:rsid w:val="33AD06E8"/>
    <w:rsid w:val="33F407C1"/>
    <w:rsid w:val="34B97C0E"/>
    <w:rsid w:val="352D55A0"/>
    <w:rsid w:val="365668F5"/>
    <w:rsid w:val="375C3BA6"/>
    <w:rsid w:val="3E292C44"/>
    <w:rsid w:val="3EEC1D93"/>
    <w:rsid w:val="4087159C"/>
    <w:rsid w:val="412C44B5"/>
    <w:rsid w:val="42FD3C83"/>
    <w:rsid w:val="43CA3870"/>
    <w:rsid w:val="43EC05DB"/>
    <w:rsid w:val="43F2371A"/>
    <w:rsid w:val="440F39C2"/>
    <w:rsid w:val="44AE4D2A"/>
    <w:rsid w:val="463349D0"/>
    <w:rsid w:val="4725246C"/>
    <w:rsid w:val="47ED60C3"/>
    <w:rsid w:val="48192F97"/>
    <w:rsid w:val="48FB6EA2"/>
    <w:rsid w:val="4B3314A5"/>
    <w:rsid w:val="4CB95600"/>
    <w:rsid w:val="4D383CE4"/>
    <w:rsid w:val="4D714FF5"/>
    <w:rsid w:val="4F284019"/>
    <w:rsid w:val="51B632A0"/>
    <w:rsid w:val="53D47E06"/>
    <w:rsid w:val="543A7A4A"/>
    <w:rsid w:val="553F10D7"/>
    <w:rsid w:val="565F00F8"/>
    <w:rsid w:val="56D12CF4"/>
    <w:rsid w:val="57A20FC5"/>
    <w:rsid w:val="58F63A42"/>
    <w:rsid w:val="590C6670"/>
    <w:rsid w:val="644E7E4F"/>
    <w:rsid w:val="681D003F"/>
    <w:rsid w:val="68B97CD5"/>
    <w:rsid w:val="68CB221B"/>
    <w:rsid w:val="6BE538AC"/>
    <w:rsid w:val="6E065A2C"/>
    <w:rsid w:val="6EF10021"/>
    <w:rsid w:val="71CE7BD2"/>
    <w:rsid w:val="72B17271"/>
    <w:rsid w:val="733351F3"/>
    <w:rsid w:val="7353032E"/>
    <w:rsid w:val="7708123E"/>
    <w:rsid w:val="79BD774B"/>
    <w:rsid w:val="7AE321A8"/>
    <w:rsid w:val="7AE83F01"/>
    <w:rsid w:val="7B184BEC"/>
    <w:rsid w:val="7BD531A4"/>
    <w:rsid w:val="7C41061F"/>
    <w:rsid w:val="7E2F7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after="120" w:line="360" w:lineRule="auto"/>
      <w:outlineLvl w:val="0"/>
    </w:pPr>
    <w:rPr>
      <w:rFonts w:ascii="方正小标宋简体" w:eastAsia="方正小标宋简体"/>
      <w:color w:val="auto"/>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link w:val="19"/>
    <w:semiHidden/>
    <w:qFormat/>
    <w:uiPriority w:val="0"/>
    <w:rPr>
      <w:rFonts w:ascii="ˎ̥" w:hAnsi="ˎ̥" w:cs="宋体"/>
      <w:color w:val="51585D"/>
      <w:kern w:val="0"/>
      <w:sz w:val="24"/>
      <w:szCs w:val="18"/>
    </w:rPr>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ind w:firstLine="420"/>
      <w:jc w:val="both"/>
    </w:pPr>
    <w:rPr>
      <w:sz w:val="21"/>
    </w:rPr>
  </w:style>
  <w:style w:type="paragraph" w:styleId="3">
    <w:name w:val="Body Text"/>
    <w:basedOn w:val="1"/>
    <w:qFormat/>
    <w:uiPriority w:val="99"/>
    <w:pPr>
      <w:spacing w:after="120"/>
    </w:pPr>
  </w:style>
  <w:style w:type="paragraph" w:styleId="6">
    <w:name w:val="Normal Indent"/>
    <w:basedOn w:val="1"/>
    <w:next w:val="1"/>
    <w:qFormat/>
    <w:uiPriority w:val="0"/>
    <w:pPr>
      <w:ind w:firstLine="420" w:firstLineChars="200"/>
    </w:pPr>
  </w:style>
  <w:style w:type="paragraph" w:styleId="7">
    <w:name w:val="Body Text Indent"/>
    <w:basedOn w:val="1"/>
    <w:qFormat/>
    <w:uiPriority w:val="0"/>
    <w:pPr>
      <w:ind w:firstLine="570"/>
    </w:pPr>
    <w:rPr>
      <w:sz w:val="28"/>
    </w:rPr>
  </w:style>
  <w:style w:type="paragraph" w:styleId="8">
    <w:name w:val="Plain Text"/>
    <w:basedOn w:val="1"/>
    <w:qFormat/>
    <w:uiPriority w:val="0"/>
    <w:rPr>
      <w:rFonts w:ascii="宋体" w:hAnsi="Courier New" w:eastAsiaTheme="minorEastAsia" w:cstheme="minorBidi"/>
      <w:szCs w:val="22"/>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Body Text Indent 3"/>
    <w:basedOn w:val="1"/>
    <w:qFormat/>
    <w:uiPriority w:val="0"/>
    <w:pPr>
      <w:spacing w:line="240" w:lineRule="exact"/>
      <w:ind w:firstLine="360"/>
    </w:pPr>
  </w:style>
  <w:style w:type="paragraph" w:styleId="13">
    <w:name w:val="toc 2"/>
    <w:basedOn w:val="1"/>
    <w:next w:val="1"/>
    <w:qFormat/>
    <w:uiPriority w:val="39"/>
    <w:pPr>
      <w:tabs>
        <w:tab w:val="left" w:pos="567"/>
        <w:tab w:val="right" w:leader="dot" w:pos="8505"/>
        <w:tab w:val="right" w:leader="dot" w:pos="9628"/>
      </w:tabs>
      <w:spacing w:line="440" w:lineRule="exact"/>
    </w:pPr>
  </w:style>
  <w:style w:type="paragraph" w:styleId="14">
    <w:name w:val="Title"/>
    <w:basedOn w:val="1"/>
    <w:next w:val="1"/>
    <w:qFormat/>
    <w:uiPriority w:val="0"/>
    <w:pPr>
      <w:spacing w:before="120" w:after="60" w:line="440" w:lineRule="exact"/>
      <w:jc w:val="center"/>
    </w:pPr>
    <w:rPr>
      <w:rFonts w:ascii="宋体" w:hAnsi="宋体"/>
      <w:bCs/>
      <w:color w:val="FF0000"/>
    </w:rPr>
  </w:style>
  <w:style w:type="paragraph" w:styleId="15">
    <w:name w:val="Body Text First Indent 2"/>
    <w:basedOn w:val="7"/>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Char Char"/>
    <w:basedOn w:val="1"/>
    <w:link w:val="18"/>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character" w:styleId="20">
    <w:name w:val="page number"/>
    <w:basedOn w:val="18"/>
    <w:qFormat/>
    <w:uiPriority w:val="0"/>
  </w:style>
  <w:style w:type="paragraph" w:customStyle="1" w:styleId="21">
    <w:name w:val="_Style 3"/>
    <w:basedOn w:val="1"/>
    <w:next w:val="22"/>
    <w:qFormat/>
    <w:uiPriority w:val="0"/>
    <w:pPr>
      <w:ind w:firstLine="420" w:firstLineChars="200"/>
    </w:pPr>
    <w:rPr>
      <w:rFonts w:ascii="等线" w:hAnsi="等线" w:eastAsia="等线" w:cs="Times New Roman"/>
      <w:sz w:val="20"/>
    </w:rPr>
  </w:style>
  <w:style w:type="paragraph" w:customStyle="1" w:styleId="22">
    <w:name w:val="List Paragraph1"/>
    <w:basedOn w:val="1"/>
    <w:qFormat/>
    <w:uiPriority w:val="99"/>
    <w:pPr>
      <w:ind w:firstLine="420" w:firstLineChars="200"/>
    </w:pPr>
  </w:style>
  <w:style w:type="paragraph" w:customStyle="1" w:styleId="23">
    <w:name w:val="WPSOffice手动目录 1"/>
    <w:qFormat/>
    <w:uiPriority w:val="0"/>
    <w:pPr>
      <w:ind w:leftChars="0"/>
    </w:pPr>
    <w:rPr>
      <w:rFonts w:asciiTheme="minorHAnsi" w:hAnsiTheme="minorHAnsi" w:eastAsiaTheme="minorEastAsia" w:cstheme="minorBidi"/>
      <w:sz w:val="20"/>
      <w:szCs w:val="20"/>
    </w:rPr>
  </w:style>
  <w:style w:type="paragraph" w:styleId="24">
    <w:name w:val="List Paragraph"/>
    <w:basedOn w:val="1"/>
    <w:qFormat/>
    <w:uiPriority w:val="34"/>
    <w:pPr>
      <w:ind w:firstLine="420" w:firstLineChars="200"/>
    </w:pPr>
  </w:style>
  <w:style w:type="character" w:customStyle="1" w:styleId="25">
    <w:name w:val="标题 1 Char"/>
    <w:qFormat/>
    <w:uiPriority w:val="0"/>
    <w:rPr>
      <w:rFonts w:ascii="Arial" w:hAnsi="Arial" w:eastAsia="宋体"/>
      <w:bCs/>
      <w:kern w:val="44"/>
      <w:sz w:val="36"/>
      <w:szCs w:val="36"/>
      <w:lang w:val="en-US" w:eastAsia="zh-CN" w:bidi="ar-SA"/>
    </w:rPr>
  </w:style>
  <w:style w:type="paragraph" w:customStyle="1" w:styleId="26">
    <w:name w:val="Table Text"/>
    <w:basedOn w:val="1"/>
    <w:semiHidden/>
    <w:qFormat/>
    <w:uiPriority w:val="0"/>
    <w:rPr>
      <w:rFonts w:ascii="宋体" w:hAnsi="宋体" w:eastAsia="宋体" w:cs="宋体"/>
      <w:sz w:val="22"/>
      <w:szCs w:val="22"/>
      <w:lang w:val="en-US" w:eastAsia="en-US" w:bidi="ar-SA"/>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bt1bt1"/>
    <w:basedOn w:val="4"/>
    <w:qFormat/>
    <w:uiPriority w:val="0"/>
    <w:pPr>
      <w:spacing w:line="240" w:lineRule="auto"/>
      <w:jc w:val="center"/>
    </w:pPr>
    <w:rPr>
      <w:rFonts w:ascii="黑体" w:eastAsia="黑体"/>
      <w:sz w:val="36"/>
      <w:szCs w:val="36"/>
    </w:rPr>
  </w:style>
  <w:style w:type="paragraph" w:customStyle="1" w:styleId="29">
    <w:name w:val="正文00"/>
    <w:basedOn w:val="1"/>
    <w:qFormat/>
    <w:uiPriority w:val="0"/>
    <w:pPr>
      <w:topLinePunct/>
      <w:spacing w:line="360" w:lineRule="auto"/>
      <w:ind w:firstLine="200" w:firstLineChars="200"/>
    </w:pPr>
    <w:rPr>
      <w:sz w:val="24"/>
      <w:szCs w:val="21"/>
    </w:rPr>
  </w:style>
  <w:style w:type="paragraph" w:customStyle="1" w:styleId="3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sectNamePr val="lengthwise1"/>
      <sectRole val="1"/>
    </customSectPr>
  </customSectProps>
  <customShpExts>
    <customShpInfo spid="_x0000_s1026" textRotate="1"/>
  </customShpExts>
</s:customData>
</file>

<file path=customXml/item2.xml><?xml version="1.0" encoding="utf-8"?>
<contractReview xmlns="http://schemas.wps.cn/vas-ai-hub/contract-review">
  <reviewItems>
    <reviewItem>
      <errorID>cc2789fa-3a99-409a-bb10-bfa4a1ff8289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2E92142D</paraID>
      <start>0</start>
      <end>2</end>
      <status>unmodified</status>
      <modifiedWord/>
      <trackRevisions>false</trackRevisions>
    </reviewItem>
    <reviewItem>
      <errorID>6cdd6712-aaca-4d11-a8fe-8c503803dcf7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1313EF01</paraID>
      <start>0</start>
      <end>2</end>
      <status>unmodified</status>
      <modifiedWord/>
      <trackRevisions>false</trackRevisions>
    </reviewItem>
    <reviewItem>
      <errorID>3b5dfa77-52c0-4715-8896-9d6ace94bb5f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66B5BCE9</paraID>
      <start>0</start>
      <end>2</end>
      <status>unmodified</status>
      <modifiedWord/>
      <trackRevisions>false</trackRevisions>
    </reviewItem>
    <reviewItem>
      <errorID>b83faf31-9144-4663-80d1-65d461ea7d4a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523B437E</paraID>
      <start>0</start>
      <end>2</end>
      <status>unmodified</status>
      <modifiedWord/>
      <trackRevisions>false</trackRevisions>
    </reviewItem>
    <reviewItem>
      <errorID>e3c366d7-d649-4eff-b011-a7dc42aefbe4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37638D43</paraID>
      <start>0</start>
      <end>2</end>
      <status>unmodified</status>
      <modifiedWord/>
      <trackRevisions>false</trackRevisions>
    </reviewItem>
    <reviewItem>
      <errorID>58e542ba-7fae-412d-9ad4-4211347c00af</errorID>
      <errorWord>，的</errorWord>
      <group>L1_Word</group>
      <groupName>字词问题</groupName>
      <ability>L2_Typo</ability>
      <abilityName>字词错误</abilityName>
      <candidateList>
        <item>，</item>
      </candidateList>
      <explain/>
      <paraID>6691638A</paraID>
      <start>29</start>
      <end>31</end>
      <status>unmodified</status>
      <modifiedWord/>
      <trackRevisions>false</trackRevisions>
    </reviewItem>
    <reviewItem>
      <errorID>719ebf64-51f6-4bde-a45e-d62109df9063</errorID>
      <errorWord>防止或避免</errorWord>
      <group>L1_Grammar</group>
      <groupName>语法问题</groupName>
      <ability>L2_Grammar</ability>
      <abilityName>语法错误</abilityName>
      <candidateList>
        <item>防止或</item>
      </candidateList>
      <explain>该表达中的“防止或避免”存在语义重复。</explain>
      <paraID>5D51CDC3</paraID>
      <start>35</start>
      <end>38</end>
      <status>modified</status>
      <modifiedWord>防止或</modifiedWord>
      <trackRevisions>false</trackRevisions>
    </reviewItem>
    <reviewItem>
      <errorID>8392e47e-3a61-46c5-bc2c-68bd70191449</errorID>
      <errorWord>(</errorWord>
      <group>L1_Format</group>
      <groupName>格式问题</groupName>
      <ability>L2_HalfPunc_CN</ability>
      <abilityName/>
      <candidateList>
        <item>（</item>
      </candidateList>
      <explain>文本全半角错误。</explain>
      <paraID>61536F33</paraID>
      <start>5</start>
      <end>6</end>
      <status>unmodified</status>
      <modifiedWord/>
      <trackRevisions>false</trackRevisions>
    </reviewItem>
    <reviewItem>
      <errorID>a63d0487-55bc-4e82-8737-439a98ac0dcf</errorID>
      <errorWord>)</errorWord>
      <group>L1_Format</group>
      <groupName>格式问题</groupName>
      <ability>L2_HalfPunc_CN</ability>
      <abilityName/>
      <candidateList>
        <item>）</item>
      </candidateList>
      <explain>文本全半角错误。</explain>
      <paraID>61536F33</paraID>
      <start>8</start>
      <end>9</end>
      <status>unmodified</status>
      <modifiedWord/>
      <trackRevisions>false</trackRevisions>
    </reviewItem>
    <reviewItem>
      <errorID>b50d8ad1-083a-4e71-8a57-0cefcbe130c1</errorID>
      <errorWord>(</errorWord>
      <group>L1_Format</group>
      <groupName>格式问题</groupName>
      <ability>L2_HalfPunc_CN</ability>
      <abilityName/>
      <candidateList>
        <item>（</item>
      </candidateList>
      <explain>文本全半角错误。</explain>
      <paraID>54A37B43</paraID>
      <start>3</start>
      <end>4</end>
      <status>unmodified</status>
      <modifiedWord/>
      <trackRevisions>false</trackRevisions>
    </reviewItem>
    <reviewItem>
      <errorID>db53604d-52e0-4920-808a-414d015166d6</errorID>
      <errorWord>)</errorWord>
      <group>L1_Format</group>
      <groupName>格式问题</groupName>
      <ability>L2_HalfPunc_CN</ability>
      <abilityName/>
      <candidateList>
        <item>）</item>
      </candidateList>
      <explain>文本全半角错误。</explain>
      <paraID>54A37B43</paraID>
      <start>6</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280ce-777d-45bf-834d-80a1f96e4e9d}">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2107</Words>
  <Characters>2147</Characters>
  <Lines>0</Lines>
  <Paragraphs>0</Paragraphs>
  <TotalTime>8</TotalTime>
  <ScaleCrop>false</ScaleCrop>
  <LinksUpToDate>false</LinksUpToDate>
  <CharactersWithSpaces>2153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2023-03-07T01:25:00Z</dcterms:created>
  <dc:creator>zhangsquan</dc:creator>
  <cp:lastModifiedBy>杨波</cp:lastModifiedBy>
  <dcterms:modified xsi:type="dcterms:W3CDTF">2026-06-10T03:00:03Z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A72DCE03286444A4B44DAABEBC4044D1_12</vt:lpwstr>
  </property>
  <property fmtid="{D5CDD505-2E9C-101B-9397-08002B2CF9AE}" pid="4" name="KSOTemplateDocerSaveRecord">
    <vt:lpwstr>eyJoZGlkIjoiZjZjNDZkZDQ2MWQ4MmY5YTc3NDA3YzU2MDk3MjZjOWUiLCJ1c2VySWQiOiI4NTAxOTU4NTgifQ==</vt:lpwstr>
  </property>
</Properties>
</file>