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E812F">
      <w:pPr>
        <w:spacing w:before="312" w:beforeLines="100"/>
        <w:jc w:val="center"/>
        <w:rPr>
          <w:rFonts w:hint="eastAsia" w:ascii="宋体" w:hAnsi="宋体" w:eastAsia="宋体"/>
          <w:b/>
          <w:color w:val="000000" w:themeColor="text1"/>
          <w:spacing w:val="60"/>
          <w:sz w:val="96"/>
          <w:szCs w:val="96"/>
          <w14:textFill>
            <w14:solidFill>
              <w14:schemeClr w14:val="tx1"/>
            </w14:solidFill>
          </w14:textFill>
        </w:rPr>
      </w:pPr>
    </w:p>
    <w:p w14:paraId="78CE8130">
      <w:pPr>
        <w:spacing w:before="312" w:beforeLines="100"/>
        <w:jc w:val="center"/>
        <w:rPr>
          <w:rFonts w:hint="eastAsia" w:ascii="宋体" w:hAnsi="宋体" w:eastAsia="宋体"/>
          <w:b/>
          <w:color w:val="000000" w:themeColor="text1"/>
          <w:spacing w:val="60"/>
          <w:sz w:val="96"/>
          <w:szCs w:val="96"/>
          <w14:textFill>
            <w14:solidFill>
              <w14:schemeClr w14:val="tx1"/>
            </w14:solidFill>
          </w14:textFill>
        </w:rPr>
      </w:pPr>
      <w:r>
        <w:rPr>
          <w:rFonts w:hint="eastAsia" w:ascii="宋体" w:hAnsi="宋体" w:eastAsia="宋体"/>
          <w:b/>
          <w:color w:val="000000" w:themeColor="text1"/>
          <w:spacing w:val="60"/>
          <w:sz w:val="96"/>
          <w:szCs w:val="96"/>
          <w14:textFill>
            <w14:solidFill>
              <w14:schemeClr w14:val="tx1"/>
            </w14:solidFill>
          </w14:textFill>
        </w:rPr>
        <w:t>公开招标文件</w:t>
      </w:r>
    </w:p>
    <w:p w14:paraId="78CE8131">
      <w:pPr>
        <w:jc w:val="center"/>
        <w:rPr>
          <w:rFonts w:hint="eastAsia" w:ascii="宋体" w:hAnsi="宋体" w:eastAsia="宋体"/>
          <w:color w:val="000000" w:themeColor="text1"/>
          <w:sz w:val="22"/>
          <w:szCs w:val="24"/>
          <w14:textFill>
            <w14:solidFill>
              <w14:schemeClr w14:val="tx1"/>
            </w14:solidFill>
          </w14:textFill>
        </w:rPr>
      </w:pPr>
    </w:p>
    <w:p w14:paraId="78CE8132">
      <w:pPr>
        <w:rPr>
          <w:rFonts w:hint="eastAsia" w:ascii="宋体" w:hAnsi="宋体" w:eastAsia="宋体"/>
          <w:color w:val="000000" w:themeColor="text1"/>
          <w:sz w:val="22"/>
          <w:szCs w:val="24"/>
          <w14:textFill>
            <w14:solidFill>
              <w14:schemeClr w14:val="tx1"/>
            </w14:solidFill>
          </w14:textFill>
        </w:rPr>
      </w:pPr>
    </w:p>
    <w:p w14:paraId="78CE8133">
      <w:pPr>
        <w:rPr>
          <w:rFonts w:hint="eastAsia" w:ascii="宋体" w:hAnsi="宋体" w:eastAsia="宋体"/>
          <w:color w:val="000000" w:themeColor="text1"/>
          <w:sz w:val="22"/>
          <w:szCs w:val="24"/>
          <w14:textFill>
            <w14:solidFill>
              <w14:schemeClr w14:val="tx1"/>
            </w14:solidFill>
          </w14:textFill>
        </w:rPr>
      </w:pPr>
    </w:p>
    <w:p w14:paraId="78CE8134">
      <w:pPr>
        <w:rPr>
          <w:rFonts w:hint="eastAsia" w:ascii="宋体" w:hAnsi="宋体" w:eastAsia="宋体"/>
          <w:color w:val="000000" w:themeColor="text1"/>
          <w:sz w:val="22"/>
          <w:szCs w:val="24"/>
          <w14:textFill>
            <w14:solidFill>
              <w14:schemeClr w14:val="tx1"/>
            </w14:solidFill>
          </w14:textFill>
        </w:rPr>
      </w:pPr>
    </w:p>
    <w:p w14:paraId="78CE8135">
      <w:pPr>
        <w:rPr>
          <w:rFonts w:hint="eastAsia" w:ascii="宋体" w:hAnsi="宋体" w:eastAsia="宋体"/>
          <w:color w:val="000000" w:themeColor="text1"/>
          <w:sz w:val="22"/>
          <w:szCs w:val="24"/>
          <w14:textFill>
            <w14:solidFill>
              <w14:schemeClr w14:val="tx1"/>
            </w14:solidFill>
          </w14:textFill>
        </w:rPr>
      </w:pPr>
    </w:p>
    <w:p w14:paraId="78CE8136">
      <w:pPr>
        <w:rPr>
          <w:rFonts w:hint="eastAsia" w:ascii="宋体" w:hAnsi="宋体" w:eastAsia="宋体"/>
          <w:color w:val="000000" w:themeColor="text1"/>
          <w:sz w:val="22"/>
          <w:szCs w:val="24"/>
          <w14:textFill>
            <w14:solidFill>
              <w14:schemeClr w14:val="tx1"/>
            </w14:solidFill>
          </w14:textFill>
        </w:rPr>
      </w:pPr>
    </w:p>
    <w:p w14:paraId="78CE8137">
      <w:pPr>
        <w:rPr>
          <w:rFonts w:hint="eastAsia" w:ascii="宋体" w:hAnsi="宋体" w:eastAsia="宋体"/>
          <w:color w:val="000000" w:themeColor="text1"/>
          <w:sz w:val="22"/>
          <w:szCs w:val="24"/>
          <w14:textFill>
            <w14:solidFill>
              <w14:schemeClr w14:val="tx1"/>
            </w14:solidFill>
          </w14:textFill>
        </w:rPr>
      </w:pPr>
    </w:p>
    <w:p w14:paraId="78CE8138">
      <w:pPr>
        <w:rPr>
          <w:rFonts w:hint="eastAsia" w:ascii="宋体" w:hAnsi="宋体" w:eastAsia="宋体"/>
          <w:color w:val="000000" w:themeColor="text1"/>
          <w:sz w:val="22"/>
          <w:szCs w:val="24"/>
          <w14:textFill>
            <w14:solidFill>
              <w14:schemeClr w14:val="tx1"/>
            </w14:solidFill>
          </w14:textFill>
        </w:rPr>
      </w:pPr>
    </w:p>
    <w:p w14:paraId="78CE8139">
      <w:pPr>
        <w:rPr>
          <w:rFonts w:hint="eastAsia" w:ascii="宋体" w:hAnsi="宋体" w:eastAsia="宋体"/>
          <w:color w:val="000000" w:themeColor="text1"/>
          <w:sz w:val="22"/>
          <w:szCs w:val="24"/>
          <w14:textFill>
            <w14:solidFill>
              <w14:schemeClr w14:val="tx1"/>
            </w14:solidFill>
          </w14:textFill>
        </w:rPr>
      </w:pPr>
    </w:p>
    <w:p w14:paraId="78CE813A">
      <w:pPr>
        <w:rPr>
          <w:rFonts w:hint="eastAsia" w:ascii="宋体" w:hAnsi="宋体" w:eastAsia="宋体"/>
          <w:color w:val="000000" w:themeColor="text1"/>
          <w:sz w:val="22"/>
          <w:szCs w:val="24"/>
          <w14:textFill>
            <w14:solidFill>
              <w14:schemeClr w14:val="tx1"/>
            </w14:solidFill>
          </w14:textFill>
        </w:rPr>
      </w:pPr>
    </w:p>
    <w:p w14:paraId="78CE813B">
      <w:pPr>
        <w:rPr>
          <w:rFonts w:hint="eastAsia" w:ascii="宋体" w:hAnsi="宋体" w:eastAsia="宋体"/>
          <w:sz w:val="22"/>
          <w:szCs w:val="24"/>
        </w:rPr>
      </w:pPr>
    </w:p>
    <w:tbl>
      <w:tblPr>
        <w:tblStyle w:val="42"/>
        <w:tblW w:w="1058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94"/>
        <w:gridCol w:w="7895"/>
      </w:tblGrid>
      <w:tr w14:paraId="78CE8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2" w:hRule="atLeast"/>
          <w:jc w:val="center"/>
        </w:trPr>
        <w:tc>
          <w:tcPr>
            <w:tcW w:w="2694" w:type="dxa"/>
          </w:tcPr>
          <w:p w14:paraId="78CE813C">
            <w:pPr>
              <w:spacing w:before="468" w:beforeLines="150"/>
              <w:jc w:val="center"/>
              <w:rPr>
                <w:rFonts w:hint="eastAsia" w:ascii="宋体" w:hAnsi="宋体" w:eastAsia="宋体" w:cs="Times New Roman"/>
                <w:b/>
                <w:color w:val="000000" w:themeColor="text1"/>
                <w:spacing w:val="40"/>
                <w:kern w:val="0"/>
                <w:sz w:val="32"/>
                <w:szCs w:val="32"/>
                <w14:textFill>
                  <w14:solidFill>
                    <w14:schemeClr w14:val="tx1"/>
                  </w14:solidFill>
                </w14:textFill>
              </w:rPr>
            </w:pPr>
            <w:r>
              <w:rPr>
                <w:rFonts w:hint="eastAsia" w:ascii="宋体" w:hAnsi="宋体" w:eastAsia="宋体" w:cs="Times New Roman"/>
                <w:b/>
                <w:color w:val="000000" w:themeColor="text1"/>
                <w:spacing w:val="40"/>
                <w:kern w:val="0"/>
                <w:sz w:val="32"/>
                <w:szCs w:val="32"/>
                <w14:textFill>
                  <w14:solidFill>
                    <w14:schemeClr w14:val="tx1"/>
                  </w14:solidFill>
                </w14:textFill>
              </w:rPr>
              <w:t>项目名称：</w:t>
            </w:r>
          </w:p>
        </w:tc>
        <w:tc>
          <w:tcPr>
            <w:tcW w:w="7895" w:type="dxa"/>
          </w:tcPr>
          <w:p w14:paraId="78CE813D">
            <w:pPr>
              <w:tabs>
                <w:tab w:val="left" w:pos="-108"/>
              </w:tabs>
              <w:spacing w:before="468" w:beforeLines="150"/>
              <w:ind w:left="-107" w:leftChars="-51" w:firstLine="3"/>
              <w:jc w:val="left"/>
              <w:rPr>
                <w:rFonts w:hint="eastAsia" w:ascii="宋体" w:hAnsi="宋体" w:eastAsia="宋体" w:cs="Times New Roman"/>
                <w:b/>
                <w:color w:val="000000" w:themeColor="text1"/>
                <w:kern w:val="0"/>
                <w:sz w:val="32"/>
                <w:szCs w:val="32"/>
                <w:lang w:eastAsia="zh-CN"/>
                <w14:textFill>
                  <w14:solidFill>
                    <w14:schemeClr w14:val="tx1"/>
                  </w14:solidFill>
                </w14:textFill>
              </w:rPr>
            </w:pPr>
            <w:r>
              <w:rPr>
                <w:rFonts w:hint="eastAsia" w:ascii="宋体" w:hAnsi="宋体" w:eastAsia="宋体" w:cs="Times New Roman"/>
                <w:b/>
                <w:color w:val="000000" w:themeColor="text1"/>
                <w:kern w:val="0"/>
                <w:sz w:val="32"/>
                <w:szCs w:val="32"/>
                <w:lang w:eastAsia="zh-CN"/>
                <w14:textFill>
                  <w14:solidFill>
                    <w14:schemeClr w14:val="tx1"/>
                  </w14:solidFill>
                </w14:textFill>
              </w:rPr>
              <w:t>2026年微信、微博及视频号内容策划生产与账号运营服务项目</w:t>
            </w:r>
          </w:p>
        </w:tc>
      </w:tr>
      <w:tr w14:paraId="78CE8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2694" w:type="dxa"/>
          </w:tcPr>
          <w:p w14:paraId="78CE813F">
            <w:pPr>
              <w:jc w:val="center"/>
              <w:rPr>
                <w:rFonts w:hint="eastAsia" w:ascii="宋体" w:hAnsi="宋体" w:eastAsia="宋体" w:cs="Times New Roman"/>
                <w:b/>
                <w:color w:val="000000" w:themeColor="text1"/>
                <w:kern w:val="0"/>
                <w:sz w:val="32"/>
                <w:szCs w:val="32"/>
                <w14:textFill>
                  <w14:solidFill>
                    <w14:schemeClr w14:val="tx1"/>
                  </w14:solidFill>
                </w14:textFill>
              </w:rPr>
            </w:pPr>
            <w:r>
              <w:rPr>
                <w:rFonts w:hint="eastAsia" w:ascii="宋体" w:hAnsi="宋体" w:eastAsia="宋体" w:cs="Times New Roman"/>
                <w:b/>
                <w:color w:val="000000" w:themeColor="text1"/>
                <w:spacing w:val="40"/>
                <w:kern w:val="0"/>
                <w:sz w:val="32"/>
                <w:szCs w:val="32"/>
                <w14:textFill>
                  <w14:solidFill>
                    <w14:schemeClr w14:val="tx1"/>
                  </w14:solidFill>
                </w14:textFill>
              </w:rPr>
              <w:t>项目编号：</w:t>
            </w:r>
          </w:p>
        </w:tc>
        <w:tc>
          <w:tcPr>
            <w:tcW w:w="7895" w:type="dxa"/>
          </w:tcPr>
          <w:p w14:paraId="78CE8140">
            <w:pPr>
              <w:tabs>
                <w:tab w:val="left" w:pos="-108"/>
              </w:tabs>
              <w:ind w:left="-107" w:leftChars="-51" w:firstLine="3"/>
              <w:jc w:val="left"/>
              <w:rPr>
                <w:rFonts w:hint="eastAsia" w:ascii="宋体" w:hAnsi="宋体" w:eastAsia="宋体" w:cs="Times New Roman"/>
                <w:b/>
                <w:color w:val="000000" w:themeColor="text1"/>
                <w:kern w:val="0"/>
                <w:sz w:val="32"/>
                <w:szCs w:val="32"/>
                <w:lang w:eastAsia="zh-CN"/>
                <w14:textFill>
                  <w14:solidFill>
                    <w14:schemeClr w14:val="tx1"/>
                  </w14:solidFill>
                </w14:textFill>
              </w:rPr>
            </w:pPr>
            <w:r>
              <w:rPr>
                <w:rFonts w:hint="eastAsia" w:ascii="宋体" w:hAnsi="宋体" w:eastAsia="宋体" w:cs="Times New Roman"/>
                <w:b/>
                <w:color w:val="000000" w:themeColor="text1"/>
                <w:kern w:val="0"/>
                <w:sz w:val="32"/>
                <w:szCs w:val="32"/>
                <w:lang w:eastAsia="zh-CN"/>
                <w14:textFill>
                  <w14:solidFill>
                    <w14:schemeClr w14:val="tx1"/>
                  </w14:solidFill>
                </w14:textFill>
              </w:rPr>
              <w:t>2026-CICDIGS-F1010</w:t>
            </w:r>
          </w:p>
        </w:tc>
      </w:tr>
      <w:tr w14:paraId="78CE8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2694" w:type="dxa"/>
          </w:tcPr>
          <w:p w14:paraId="78CE8142">
            <w:pPr>
              <w:jc w:val="center"/>
              <w:rPr>
                <w:rFonts w:hint="eastAsia" w:ascii="宋体" w:hAnsi="宋体" w:eastAsia="宋体" w:cs="Times New Roman"/>
                <w:b/>
                <w:color w:val="000000" w:themeColor="text1"/>
                <w:kern w:val="0"/>
                <w:sz w:val="32"/>
                <w:szCs w:val="32"/>
                <w14:textFill>
                  <w14:solidFill>
                    <w14:schemeClr w14:val="tx1"/>
                  </w14:solidFill>
                </w14:textFill>
              </w:rPr>
            </w:pPr>
            <w:r>
              <w:rPr>
                <w:rFonts w:hint="eastAsia" w:ascii="宋体" w:hAnsi="宋体" w:eastAsia="宋体" w:cs="Times New Roman"/>
                <w:b/>
                <w:color w:val="000000" w:themeColor="text1"/>
                <w:spacing w:val="40"/>
                <w:kern w:val="0"/>
                <w:sz w:val="32"/>
                <w:szCs w:val="32"/>
                <w14:textFill>
                  <w14:solidFill>
                    <w14:schemeClr w14:val="tx1"/>
                  </w14:solidFill>
                </w14:textFill>
              </w:rPr>
              <w:t>招标单位：</w:t>
            </w:r>
          </w:p>
        </w:tc>
        <w:tc>
          <w:tcPr>
            <w:tcW w:w="7895" w:type="dxa"/>
          </w:tcPr>
          <w:p w14:paraId="78CE8143">
            <w:pPr>
              <w:tabs>
                <w:tab w:val="left" w:pos="-108"/>
              </w:tabs>
              <w:ind w:left="-107" w:leftChars="-51" w:firstLine="3"/>
              <w:jc w:val="left"/>
              <w:rPr>
                <w:rFonts w:hint="eastAsia" w:ascii="宋体" w:hAnsi="宋体" w:eastAsia="宋体" w:cs="Times New Roman"/>
                <w:b/>
                <w:color w:val="000000" w:themeColor="text1"/>
                <w:kern w:val="0"/>
                <w:sz w:val="32"/>
                <w:szCs w:val="32"/>
                <w14:textFill>
                  <w14:solidFill>
                    <w14:schemeClr w14:val="tx1"/>
                  </w14:solidFill>
                </w14:textFill>
              </w:rPr>
            </w:pPr>
            <w:r>
              <w:rPr>
                <w:rFonts w:hint="eastAsia" w:ascii="宋体" w:hAnsi="宋体" w:eastAsia="宋体" w:cs="Times New Roman"/>
                <w:b/>
                <w:color w:val="000000" w:themeColor="text1"/>
                <w:kern w:val="0"/>
                <w:sz w:val="32"/>
                <w:szCs w:val="32"/>
                <w14:textFill>
                  <w14:solidFill>
                    <w14:schemeClr w14:val="tx1"/>
                  </w14:solidFill>
                </w14:textFill>
              </w:rPr>
              <w:t>今日（广东）国际传播有限公司</w:t>
            </w:r>
          </w:p>
        </w:tc>
      </w:tr>
      <w:tr w14:paraId="78CE8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2694" w:type="dxa"/>
          </w:tcPr>
          <w:p w14:paraId="78CE8145">
            <w:pPr>
              <w:ind w:firstLine="219" w:firstLineChars="73"/>
              <w:jc w:val="center"/>
              <w:rPr>
                <w:rFonts w:hint="eastAsia" w:ascii="宋体" w:hAnsi="宋体" w:eastAsia="宋体" w:cs="Times New Roman"/>
                <w:b/>
                <w:color w:val="000000" w:themeColor="text1"/>
                <w:kern w:val="0"/>
                <w:sz w:val="32"/>
                <w:szCs w:val="32"/>
                <w14:textFill>
                  <w14:solidFill>
                    <w14:schemeClr w14:val="tx1"/>
                  </w14:solidFill>
                </w14:textFill>
              </w:rPr>
            </w:pPr>
            <w:r>
              <w:rPr>
                <w:rFonts w:hint="eastAsia" w:ascii="宋体" w:hAnsi="宋体" w:eastAsia="宋体" w:cs="Times New Roman"/>
                <w:b/>
                <w:color w:val="000000" w:themeColor="text1"/>
                <w:spacing w:val="-10"/>
                <w:kern w:val="0"/>
                <w:sz w:val="32"/>
                <w:szCs w:val="32"/>
                <w14:textFill>
                  <w14:solidFill>
                    <w14:schemeClr w14:val="tx1"/>
                  </w14:solidFill>
                </w14:textFill>
              </w:rPr>
              <w:t>招标代理机构</w:t>
            </w:r>
            <w:r>
              <w:rPr>
                <w:rFonts w:hint="eastAsia" w:ascii="宋体" w:hAnsi="宋体" w:eastAsia="宋体" w:cs="Times New Roman"/>
                <w:b/>
                <w:color w:val="000000" w:themeColor="text1"/>
                <w:kern w:val="0"/>
                <w:sz w:val="32"/>
                <w:szCs w:val="32"/>
                <w14:textFill>
                  <w14:solidFill>
                    <w14:schemeClr w14:val="tx1"/>
                  </w14:solidFill>
                </w14:textFill>
              </w:rPr>
              <w:t>：</w:t>
            </w:r>
          </w:p>
        </w:tc>
        <w:tc>
          <w:tcPr>
            <w:tcW w:w="7895" w:type="dxa"/>
          </w:tcPr>
          <w:p w14:paraId="78CE8146">
            <w:pPr>
              <w:tabs>
                <w:tab w:val="left" w:pos="-108"/>
              </w:tabs>
              <w:ind w:left="-107" w:leftChars="-51" w:firstLine="3"/>
              <w:jc w:val="left"/>
              <w:rPr>
                <w:rFonts w:hint="eastAsia" w:ascii="宋体" w:hAnsi="宋体" w:eastAsia="宋体" w:cs="Times New Roman"/>
                <w:b/>
                <w:color w:val="000000" w:themeColor="text1"/>
                <w:spacing w:val="4"/>
                <w:kern w:val="0"/>
                <w:sz w:val="32"/>
                <w:szCs w:val="32"/>
                <w14:textFill>
                  <w14:solidFill>
                    <w14:schemeClr w14:val="tx1"/>
                  </w14:solidFill>
                </w14:textFill>
              </w:rPr>
            </w:pPr>
            <w:r>
              <w:rPr>
                <w:rFonts w:hint="eastAsia" w:ascii="宋体" w:hAnsi="宋体" w:eastAsia="宋体" w:cs="Times New Roman"/>
                <w:b/>
                <w:color w:val="000000" w:themeColor="text1"/>
                <w:spacing w:val="4"/>
                <w:kern w:val="0"/>
                <w:sz w:val="32"/>
                <w:szCs w:val="32"/>
                <w14:textFill>
                  <w14:solidFill>
                    <w14:schemeClr w14:val="tx1"/>
                  </w14:solidFill>
                </w14:textFill>
              </w:rPr>
              <w:t>中通服咨询设计研究院有限公司</w:t>
            </w:r>
          </w:p>
        </w:tc>
      </w:tr>
    </w:tbl>
    <w:p w14:paraId="78CE8148">
      <w:pPr>
        <w:rPr>
          <w:rFonts w:hint="eastAsia" w:ascii="宋体" w:hAnsi="宋体" w:eastAsia="宋体"/>
          <w:b/>
          <w:color w:val="000000" w:themeColor="text1"/>
          <w:sz w:val="36"/>
          <w:szCs w:val="36"/>
          <w14:textFill>
            <w14:solidFill>
              <w14:schemeClr w14:val="tx1"/>
            </w14:solidFill>
          </w14:textFill>
        </w:rPr>
      </w:pPr>
    </w:p>
    <w:p w14:paraId="78CE8149">
      <w:pPr>
        <w:rPr>
          <w:rFonts w:hint="eastAsia" w:ascii="宋体" w:hAnsi="宋体" w:eastAsia="宋体"/>
          <w:sz w:val="22"/>
          <w:szCs w:val="24"/>
        </w:rPr>
      </w:pPr>
    </w:p>
    <w:p w14:paraId="78CE814A">
      <w:pPr>
        <w:rPr>
          <w:rFonts w:hint="eastAsia" w:ascii="宋体" w:hAnsi="宋体" w:eastAsia="宋体"/>
          <w:sz w:val="22"/>
          <w:szCs w:val="28"/>
        </w:rPr>
      </w:pPr>
    </w:p>
    <w:p w14:paraId="78CE814B">
      <w:pPr>
        <w:pStyle w:val="2"/>
        <w:rPr>
          <w:rFonts w:hint="eastAsia" w:ascii="宋体" w:hAnsi="宋体"/>
        </w:rPr>
      </w:pPr>
    </w:p>
    <w:p w14:paraId="78CE814C">
      <w:pPr>
        <w:pStyle w:val="2"/>
        <w:rPr>
          <w:rFonts w:hint="eastAsia" w:ascii="宋体" w:hAnsi="宋体"/>
          <w:sz w:val="22"/>
          <w:szCs w:val="28"/>
        </w:rPr>
      </w:pPr>
    </w:p>
    <w:p w14:paraId="78CE814D">
      <w:pPr>
        <w:pStyle w:val="2"/>
        <w:rPr>
          <w:rFonts w:hint="eastAsia" w:ascii="宋体" w:hAnsi="宋体"/>
          <w:sz w:val="22"/>
          <w:szCs w:val="28"/>
        </w:rPr>
      </w:pPr>
    </w:p>
    <w:p w14:paraId="78CE814E">
      <w:pPr>
        <w:pStyle w:val="2"/>
        <w:rPr>
          <w:rFonts w:hint="eastAsia" w:ascii="宋体" w:hAnsi="宋体"/>
          <w:sz w:val="22"/>
          <w:szCs w:val="28"/>
        </w:rPr>
      </w:pPr>
    </w:p>
    <w:p w14:paraId="78CE814F">
      <w:pPr>
        <w:spacing w:before="156" w:beforeLines="50" w:line="360" w:lineRule="auto"/>
        <w:jc w:val="center"/>
        <w:rPr>
          <w:rFonts w:hint="eastAsia" w:ascii="宋体" w:hAnsi="宋体" w:eastAsia="宋体"/>
          <w:b/>
          <w:color w:val="000000" w:themeColor="text1"/>
          <w:spacing w:val="60"/>
          <w:sz w:val="40"/>
          <w:szCs w:val="40"/>
          <w14:textFill>
            <w14:solidFill>
              <w14:schemeClr w14:val="tx1"/>
            </w14:solidFill>
          </w14:textFill>
        </w:rPr>
      </w:pPr>
      <w:r>
        <w:rPr>
          <w:rFonts w:hint="eastAsia" w:ascii="宋体" w:hAnsi="宋体" w:eastAsia="宋体"/>
          <w:b/>
          <w:color w:val="000000" w:themeColor="text1"/>
          <w:spacing w:val="60"/>
          <w:sz w:val="40"/>
          <w:szCs w:val="40"/>
          <w14:textFill>
            <w14:solidFill>
              <w14:schemeClr w14:val="tx1"/>
            </w14:solidFill>
          </w14:textFill>
        </w:rPr>
        <w:t>2026年9月</w:t>
      </w:r>
    </w:p>
    <w:p w14:paraId="78CE8150">
      <w:pPr>
        <w:rPr>
          <w:rFonts w:hint="eastAsia" w:ascii="宋体" w:hAnsi="宋体" w:eastAsia="宋体"/>
          <w:b/>
          <w:color w:val="000000" w:themeColor="text1"/>
          <w:spacing w:val="60"/>
          <w:sz w:val="40"/>
          <w:szCs w:val="40"/>
          <w14:textFill>
            <w14:solidFill>
              <w14:schemeClr w14:val="tx1"/>
            </w14:solidFill>
          </w14:textFill>
        </w:rPr>
      </w:pPr>
      <w:r>
        <w:rPr>
          <w:rFonts w:hint="eastAsia" w:ascii="宋体" w:hAnsi="宋体" w:eastAsia="宋体"/>
          <w:b/>
          <w:color w:val="000000" w:themeColor="text1"/>
          <w:spacing w:val="60"/>
          <w:sz w:val="40"/>
          <w:szCs w:val="40"/>
          <w14:textFill>
            <w14:solidFill>
              <w14:schemeClr w14:val="tx1"/>
            </w14:solidFill>
          </w14:textFill>
        </w:rPr>
        <w:br w:type="page"/>
      </w:r>
    </w:p>
    <w:p w14:paraId="78CE8151">
      <w:pPr>
        <w:pageBreakBefore/>
        <w:spacing w:before="156" w:beforeLines="50" w:after="312" w:afterLines="100" w:line="480" w:lineRule="auto"/>
        <w:jc w:val="center"/>
        <w:rPr>
          <w:rFonts w:hint="eastAsia" w:ascii="宋体" w:hAnsi="宋体" w:eastAsia="宋体"/>
          <w:b/>
          <w:color w:val="000000" w:themeColor="text1"/>
          <w:spacing w:val="60"/>
          <w:sz w:val="48"/>
          <w:szCs w:val="48"/>
          <w14:textFill>
            <w14:solidFill>
              <w14:schemeClr w14:val="tx1"/>
            </w14:solidFill>
          </w14:textFill>
        </w:rPr>
      </w:pPr>
      <w:r>
        <w:rPr>
          <w:rFonts w:hint="eastAsia" w:ascii="宋体" w:hAnsi="宋体" w:eastAsia="宋体"/>
          <w:b/>
          <w:color w:val="000000" w:themeColor="text1"/>
          <w:spacing w:val="60"/>
          <w:sz w:val="48"/>
          <w:szCs w:val="48"/>
          <w14:textFill>
            <w14:solidFill>
              <w14:schemeClr w14:val="tx1"/>
            </w14:solidFill>
          </w14:textFill>
        </w:rPr>
        <w:t>温馨提示</w:t>
      </w:r>
    </w:p>
    <w:p w14:paraId="78CE8152">
      <w:pPr>
        <w:pStyle w:val="63"/>
        <w:numPr>
          <w:ilvl w:val="0"/>
          <w:numId w:val="1"/>
        </w:numPr>
        <w:spacing w:line="600" w:lineRule="exact"/>
        <w:contextualSpacing w:val="0"/>
        <w:jc w:val="left"/>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投标截止时间一到，本公司不接收任何投标文件，因此，请适当提前到达。</w:t>
      </w:r>
    </w:p>
    <w:p w14:paraId="78CE8153">
      <w:pPr>
        <w:pStyle w:val="63"/>
        <w:numPr>
          <w:ilvl w:val="0"/>
          <w:numId w:val="1"/>
        </w:numPr>
        <w:spacing w:line="600" w:lineRule="exact"/>
        <w:contextualSpacing w:val="0"/>
        <w:jc w:val="left"/>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请正确填写《开标一览表》。多包项目请仔细检查包组号，包组号跟包组名称必须一致。</w:t>
      </w:r>
    </w:p>
    <w:p w14:paraId="78CE8154">
      <w:pPr>
        <w:pStyle w:val="63"/>
        <w:numPr>
          <w:ilvl w:val="0"/>
          <w:numId w:val="1"/>
        </w:numPr>
        <w:spacing w:line="600" w:lineRule="exact"/>
        <w:contextualSpacing w:val="0"/>
        <w:jc w:val="left"/>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请仔细检查投标文件是否已按招标文件盖章、签名(或签章)、签署日期。</w:t>
      </w:r>
    </w:p>
    <w:p w14:paraId="78CE8155">
      <w:pPr>
        <w:pStyle w:val="63"/>
        <w:numPr>
          <w:ilvl w:val="0"/>
          <w:numId w:val="1"/>
        </w:numPr>
        <w:spacing w:line="600" w:lineRule="exact"/>
        <w:contextualSpacing w:val="0"/>
        <w:jc w:val="left"/>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加★号的条款必须一一响应。</w:t>
      </w:r>
    </w:p>
    <w:p w14:paraId="78CE8156">
      <w:pPr>
        <w:pStyle w:val="63"/>
        <w:numPr>
          <w:ilvl w:val="0"/>
          <w:numId w:val="1"/>
        </w:numPr>
        <w:spacing w:line="600" w:lineRule="exact"/>
        <w:contextualSpacing w:val="0"/>
        <w:jc w:val="left"/>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投标文件应按顺序编制页码，制作目录和索引。</w:t>
      </w:r>
    </w:p>
    <w:p w14:paraId="78CE8157">
      <w:pPr>
        <w:numPr>
          <w:ilvl w:val="0"/>
          <w:numId w:val="1"/>
        </w:numPr>
        <w:tabs>
          <w:tab w:val="left" w:pos="709"/>
        </w:tabs>
        <w:spacing w:line="600" w:lineRule="exact"/>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投标人如需对项目提出询问或质疑，应按招标文件附件中的询问函和质疑函的格式提交。</w:t>
      </w:r>
    </w:p>
    <w:p w14:paraId="78CE8158">
      <w:pPr>
        <w:tabs>
          <w:tab w:val="left" w:pos="709"/>
        </w:tabs>
        <w:spacing w:before="156" w:beforeLines="50" w:line="600" w:lineRule="exact"/>
        <w:jc w:val="center"/>
        <w:rPr>
          <w:rFonts w:hint="eastAsia" w:ascii="宋体" w:hAnsi="宋体" w:eastAsia="宋体"/>
          <w:b/>
          <w:color w:val="000000" w:themeColor="text1"/>
          <w:sz w:val="22"/>
          <w:szCs w:val="24"/>
          <w14:textFill>
            <w14:solidFill>
              <w14:schemeClr w14:val="tx1"/>
            </w14:solidFill>
          </w14:textFill>
        </w:rPr>
        <w:sectPr>
          <w:footerReference r:id="rId3" w:type="default"/>
          <w:pgSz w:w="11906" w:h="16838"/>
          <w:pgMar w:top="1020" w:right="1134" w:bottom="1020" w:left="1134" w:header="851" w:footer="992" w:gutter="0"/>
          <w:cols w:space="720" w:num="1"/>
          <w:docGrid w:type="linesAndChars" w:linePitch="312" w:charSpace="0"/>
        </w:sectPr>
      </w:pPr>
      <w:r>
        <w:rPr>
          <w:rFonts w:hint="eastAsia" w:ascii="宋体" w:hAnsi="宋体" w:eastAsia="宋体"/>
          <w:b/>
          <w:color w:val="000000" w:themeColor="text1"/>
          <w:sz w:val="22"/>
          <w:szCs w:val="24"/>
          <w14:textFill>
            <w14:solidFill>
              <w14:schemeClr w14:val="tx1"/>
            </w14:solidFill>
          </w14:textFill>
        </w:rPr>
        <w:t xml:space="preserve"> (本提示内容非招标文件的组成部分，仅为善意提醒。如有不一致，以招标文件为准。)</w:t>
      </w:r>
    </w:p>
    <w:sdt>
      <w:sdtPr>
        <w:rPr>
          <w:rFonts w:ascii="宋体" w:hAnsi="宋体" w:eastAsia="宋体" w:cstheme="minorBidi"/>
          <w:b w:val="0"/>
          <w:bCs w:val="0"/>
          <w:color w:val="000000" w:themeColor="text1"/>
          <w:kern w:val="2"/>
          <w:sz w:val="22"/>
          <w:szCs w:val="24"/>
          <w:lang w:val="zh-CN"/>
          <w14:textFill>
            <w14:solidFill>
              <w14:schemeClr w14:val="tx1"/>
            </w14:solidFill>
          </w14:textFill>
        </w:rPr>
        <w:id w:val="-671422043"/>
        <w:docPartObj>
          <w:docPartGallery w:val="Table of Contents"/>
          <w:docPartUnique/>
        </w:docPartObj>
      </w:sdtPr>
      <w:sdtEndPr>
        <w:rPr>
          <w:rFonts w:ascii="宋体" w:hAnsi="宋体" w:eastAsia="宋体" w:cstheme="minorBidi"/>
          <w:b w:val="0"/>
          <w:bCs w:val="0"/>
          <w:color w:val="000000" w:themeColor="text1"/>
          <w:kern w:val="2"/>
          <w:sz w:val="22"/>
          <w:szCs w:val="24"/>
          <w:lang w:val="zh-CN"/>
          <w14:textFill>
            <w14:solidFill>
              <w14:schemeClr w14:val="tx1"/>
            </w14:solidFill>
          </w14:textFill>
        </w:rPr>
      </w:sdtEndPr>
      <w:sdtContent>
        <w:p w14:paraId="78CE8159">
          <w:pPr>
            <w:pStyle w:val="82"/>
            <w:keepNext w:val="0"/>
            <w:keepLines w:val="0"/>
            <w:pageBreakBefore/>
            <w:widowControl w:val="0"/>
            <w:spacing w:before="0" w:line="360" w:lineRule="auto"/>
            <w:jc w:val="center"/>
            <w:outlineLvl w:val="0"/>
            <w:rPr>
              <w:rFonts w:hint="eastAsia" w:ascii="宋体" w:hAnsi="宋体" w:eastAsia="宋体"/>
              <w:color w:val="000000" w:themeColor="text1"/>
              <w:sz w:val="40"/>
              <w:szCs w:val="40"/>
              <w14:textFill>
                <w14:solidFill>
                  <w14:schemeClr w14:val="tx1"/>
                </w14:solidFill>
              </w14:textFill>
            </w:rPr>
          </w:pPr>
          <w:bookmarkStart w:id="0" w:name="_Toc14751"/>
          <w:bookmarkStart w:id="1" w:name="_Toc2607"/>
          <w:bookmarkStart w:id="2" w:name="_Toc30392"/>
          <w:bookmarkStart w:id="3" w:name="_Toc405313951"/>
          <w:bookmarkStart w:id="4" w:name="_Toc391367873"/>
          <w:bookmarkStart w:id="5" w:name="_Toc391627747"/>
          <w:r>
            <w:rPr>
              <w:rFonts w:hint="eastAsia" w:ascii="宋体" w:hAnsi="宋体" w:eastAsia="宋体"/>
              <w:color w:val="000000" w:themeColor="text1"/>
              <w:sz w:val="40"/>
              <w:szCs w:val="40"/>
              <w:lang w:val="zh-CN"/>
              <w14:textFill>
                <w14:solidFill>
                  <w14:schemeClr w14:val="tx1"/>
                </w14:solidFill>
              </w14:textFill>
            </w:rPr>
            <w:t>目   录</w:t>
          </w:r>
          <w:bookmarkEnd w:id="0"/>
          <w:bookmarkEnd w:id="1"/>
          <w:bookmarkEnd w:id="2"/>
        </w:p>
        <w:p w14:paraId="78CE815A">
          <w:pPr>
            <w:pStyle w:val="28"/>
            <w:tabs>
              <w:tab w:val="right" w:leader="dot" w:pos="8306"/>
              <w:tab w:val="clear" w:pos="8273"/>
            </w:tabs>
            <w:rPr>
              <w:rFonts w:hint="eastAsia" w:ascii="宋体" w:hAnsi="宋体" w:eastAsia="宋体" w:cs="微软雅黑"/>
              <w:b/>
              <w:bCs/>
              <w:sz w:val="24"/>
              <w:szCs w:val="24"/>
            </w:rPr>
          </w:pPr>
          <w:r>
            <w:rPr>
              <w:rFonts w:hint="eastAsia" w:ascii="宋体" w:hAnsi="宋体" w:eastAsia="宋体" w:cs="微软雅黑"/>
              <w:b/>
              <w:bCs/>
              <w:sz w:val="24"/>
              <w:szCs w:val="24"/>
            </w:rPr>
            <w:fldChar w:fldCharType="begin"/>
          </w:r>
          <w:r>
            <w:rPr>
              <w:rFonts w:hint="eastAsia" w:ascii="宋体" w:hAnsi="宋体" w:eastAsia="宋体" w:cs="微软雅黑"/>
              <w:b/>
              <w:bCs/>
              <w:sz w:val="24"/>
              <w:szCs w:val="24"/>
            </w:rPr>
            <w:instrText xml:space="preserve">TOC \o "1-1" \h \u </w:instrText>
          </w:r>
          <w:r>
            <w:rPr>
              <w:rFonts w:hint="eastAsia" w:ascii="宋体" w:hAnsi="宋体" w:eastAsia="宋体" w:cs="微软雅黑"/>
              <w:b/>
              <w:bCs/>
              <w:sz w:val="24"/>
              <w:szCs w:val="24"/>
            </w:rPr>
            <w:fldChar w:fldCharType="separate"/>
          </w:r>
          <w:r>
            <w:fldChar w:fldCharType="begin"/>
          </w:r>
          <w:r>
            <w:instrText xml:space="preserve"> HYPERLINK \l "_Toc4664" </w:instrText>
          </w:r>
          <w:r>
            <w:fldChar w:fldCharType="separate"/>
          </w:r>
          <w:r>
            <w:rPr>
              <w:rFonts w:hint="eastAsia" w:ascii="宋体" w:hAnsi="宋体" w:eastAsia="宋体" w:cs="微软雅黑"/>
              <w:b/>
              <w:bCs/>
              <w:spacing w:val="20"/>
              <w:sz w:val="24"/>
              <w:szCs w:val="24"/>
            </w:rPr>
            <w:t>第一部分 招标公告</w:t>
          </w:r>
          <w:r>
            <w:rPr>
              <w:rFonts w:hint="eastAsia" w:ascii="宋体" w:hAnsi="宋体" w:eastAsia="宋体" w:cs="微软雅黑"/>
              <w:b/>
              <w:bCs/>
              <w:sz w:val="24"/>
              <w:szCs w:val="24"/>
            </w:rPr>
            <w:tab/>
          </w:r>
          <w:r>
            <w:rPr>
              <w:rFonts w:hint="eastAsia" w:ascii="宋体" w:hAnsi="宋体" w:eastAsia="宋体" w:cs="微软雅黑"/>
              <w:b/>
              <w:bCs/>
              <w:sz w:val="24"/>
              <w:szCs w:val="24"/>
            </w:rPr>
            <w:fldChar w:fldCharType="begin"/>
          </w:r>
          <w:r>
            <w:rPr>
              <w:rFonts w:hint="eastAsia" w:ascii="宋体" w:hAnsi="宋体" w:eastAsia="宋体" w:cs="微软雅黑"/>
              <w:b/>
              <w:bCs/>
              <w:sz w:val="24"/>
              <w:szCs w:val="24"/>
            </w:rPr>
            <w:instrText xml:space="preserve"> PAGEREF _Toc4664 \h </w:instrText>
          </w:r>
          <w:r>
            <w:rPr>
              <w:rFonts w:hint="eastAsia" w:ascii="宋体" w:hAnsi="宋体" w:eastAsia="宋体" w:cs="微软雅黑"/>
              <w:b/>
              <w:bCs/>
              <w:sz w:val="24"/>
              <w:szCs w:val="24"/>
            </w:rPr>
            <w:fldChar w:fldCharType="separate"/>
          </w:r>
          <w:r>
            <w:rPr>
              <w:rFonts w:hint="eastAsia" w:ascii="宋体" w:hAnsi="宋体" w:eastAsia="宋体" w:cs="微软雅黑"/>
              <w:b/>
              <w:bCs/>
              <w:sz w:val="24"/>
              <w:szCs w:val="24"/>
            </w:rPr>
            <w:t>4</w:t>
          </w:r>
          <w:r>
            <w:rPr>
              <w:rFonts w:hint="eastAsia" w:ascii="宋体" w:hAnsi="宋体" w:eastAsia="宋体" w:cs="微软雅黑"/>
              <w:b/>
              <w:bCs/>
              <w:sz w:val="24"/>
              <w:szCs w:val="24"/>
            </w:rPr>
            <w:fldChar w:fldCharType="end"/>
          </w:r>
          <w:r>
            <w:rPr>
              <w:rFonts w:hint="eastAsia" w:ascii="宋体" w:hAnsi="宋体" w:eastAsia="宋体" w:cs="微软雅黑"/>
              <w:b/>
              <w:bCs/>
              <w:sz w:val="24"/>
              <w:szCs w:val="24"/>
            </w:rPr>
            <w:fldChar w:fldCharType="end"/>
          </w:r>
        </w:p>
        <w:p w14:paraId="78CE815B">
          <w:pPr>
            <w:pStyle w:val="28"/>
            <w:tabs>
              <w:tab w:val="right" w:leader="dot" w:pos="8306"/>
              <w:tab w:val="clear" w:pos="8273"/>
            </w:tabs>
            <w:rPr>
              <w:rFonts w:hint="eastAsia" w:ascii="宋体" w:hAnsi="宋体" w:eastAsia="宋体" w:cs="微软雅黑"/>
              <w:b/>
              <w:bCs/>
              <w:sz w:val="24"/>
              <w:szCs w:val="24"/>
            </w:rPr>
          </w:pPr>
          <w:r>
            <w:fldChar w:fldCharType="begin"/>
          </w:r>
          <w:r>
            <w:instrText xml:space="preserve"> HYPERLINK \l "_Toc5361" </w:instrText>
          </w:r>
          <w:r>
            <w:fldChar w:fldCharType="separate"/>
          </w:r>
          <w:r>
            <w:rPr>
              <w:rFonts w:hint="eastAsia" w:ascii="宋体" w:hAnsi="宋体" w:eastAsia="宋体" w:cs="微软雅黑"/>
              <w:b/>
              <w:bCs/>
              <w:spacing w:val="20"/>
              <w:sz w:val="24"/>
              <w:szCs w:val="24"/>
            </w:rPr>
            <w:t>第二部分 招标需求书</w:t>
          </w:r>
          <w:r>
            <w:rPr>
              <w:rFonts w:hint="eastAsia" w:ascii="宋体" w:hAnsi="宋体" w:eastAsia="宋体" w:cs="微软雅黑"/>
              <w:b/>
              <w:bCs/>
              <w:sz w:val="24"/>
              <w:szCs w:val="24"/>
            </w:rPr>
            <w:tab/>
          </w:r>
          <w:r>
            <w:rPr>
              <w:rFonts w:hint="eastAsia" w:ascii="宋体" w:hAnsi="宋体" w:eastAsia="宋体" w:cs="微软雅黑"/>
              <w:b/>
              <w:bCs/>
              <w:sz w:val="24"/>
              <w:szCs w:val="24"/>
            </w:rPr>
            <w:fldChar w:fldCharType="begin"/>
          </w:r>
          <w:r>
            <w:rPr>
              <w:rFonts w:hint="eastAsia" w:ascii="宋体" w:hAnsi="宋体" w:eastAsia="宋体" w:cs="微软雅黑"/>
              <w:b/>
              <w:bCs/>
              <w:sz w:val="24"/>
              <w:szCs w:val="24"/>
            </w:rPr>
            <w:instrText xml:space="preserve"> PAGEREF _Toc5361 \h </w:instrText>
          </w:r>
          <w:r>
            <w:rPr>
              <w:rFonts w:hint="eastAsia" w:ascii="宋体" w:hAnsi="宋体" w:eastAsia="宋体" w:cs="微软雅黑"/>
              <w:b/>
              <w:bCs/>
              <w:sz w:val="24"/>
              <w:szCs w:val="24"/>
            </w:rPr>
            <w:fldChar w:fldCharType="separate"/>
          </w:r>
          <w:r>
            <w:rPr>
              <w:rFonts w:hint="eastAsia" w:ascii="宋体" w:hAnsi="宋体" w:eastAsia="宋体" w:cs="微软雅黑"/>
              <w:b/>
              <w:bCs/>
              <w:sz w:val="24"/>
              <w:szCs w:val="24"/>
            </w:rPr>
            <w:t>8</w:t>
          </w:r>
          <w:r>
            <w:rPr>
              <w:rFonts w:hint="eastAsia" w:ascii="宋体" w:hAnsi="宋体" w:eastAsia="宋体" w:cs="微软雅黑"/>
              <w:b/>
              <w:bCs/>
              <w:sz w:val="24"/>
              <w:szCs w:val="24"/>
            </w:rPr>
            <w:fldChar w:fldCharType="end"/>
          </w:r>
          <w:r>
            <w:rPr>
              <w:rFonts w:hint="eastAsia" w:ascii="宋体" w:hAnsi="宋体" w:eastAsia="宋体" w:cs="微软雅黑"/>
              <w:b/>
              <w:bCs/>
              <w:sz w:val="24"/>
              <w:szCs w:val="24"/>
            </w:rPr>
            <w:fldChar w:fldCharType="end"/>
          </w:r>
        </w:p>
        <w:p w14:paraId="78CE815C">
          <w:pPr>
            <w:pStyle w:val="28"/>
            <w:tabs>
              <w:tab w:val="right" w:leader="dot" w:pos="8306"/>
              <w:tab w:val="clear" w:pos="8273"/>
            </w:tabs>
            <w:rPr>
              <w:rFonts w:hint="eastAsia" w:ascii="宋体" w:hAnsi="宋体" w:eastAsia="宋体" w:cs="微软雅黑"/>
              <w:b/>
              <w:bCs/>
              <w:sz w:val="24"/>
              <w:szCs w:val="24"/>
            </w:rPr>
          </w:pPr>
          <w:r>
            <w:fldChar w:fldCharType="begin"/>
          </w:r>
          <w:r>
            <w:instrText xml:space="preserve"> HYPERLINK \l "_Toc27178" </w:instrText>
          </w:r>
          <w:r>
            <w:fldChar w:fldCharType="separate"/>
          </w:r>
          <w:r>
            <w:rPr>
              <w:rFonts w:hint="eastAsia" w:ascii="宋体" w:hAnsi="宋体" w:eastAsia="宋体" w:cs="微软雅黑"/>
              <w:b/>
              <w:bCs/>
              <w:spacing w:val="20"/>
              <w:sz w:val="24"/>
              <w:szCs w:val="24"/>
            </w:rPr>
            <w:t>第三部分 投标须知前附表</w:t>
          </w:r>
          <w:r>
            <w:rPr>
              <w:rFonts w:hint="eastAsia" w:ascii="宋体" w:hAnsi="宋体" w:eastAsia="宋体" w:cs="微软雅黑"/>
              <w:b/>
              <w:bCs/>
              <w:sz w:val="24"/>
              <w:szCs w:val="24"/>
            </w:rPr>
            <w:tab/>
          </w:r>
          <w:r>
            <w:rPr>
              <w:rFonts w:hint="eastAsia" w:ascii="宋体" w:hAnsi="宋体" w:eastAsia="宋体" w:cs="微软雅黑"/>
              <w:b/>
              <w:bCs/>
              <w:sz w:val="24"/>
              <w:szCs w:val="24"/>
            </w:rPr>
            <w:fldChar w:fldCharType="begin"/>
          </w:r>
          <w:r>
            <w:rPr>
              <w:rFonts w:hint="eastAsia" w:ascii="宋体" w:hAnsi="宋体" w:eastAsia="宋体" w:cs="微软雅黑"/>
              <w:b/>
              <w:bCs/>
              <w:sz w:val="24"/>
              <w:szCs w:val="24"/>
            </w:rPr>
            <w:instrText xml:space="preserve"> PAGEREF _Toc27178 \h </w:instrText>
          </w:r>
          <w:r>
            <w:rPr>
              <w:rFonts w:hint="eastAsia" w:ascii="宋体" w:hAnsi="宋体" w:eastAsia="宋体" w:cs="微软雅黑"/>
              <w:b/>
              <w:bCs/>
              <w:sz w:val="24"/>
              <w:szCs w:val="24"/>
            </w:rPr>
            <w:fldChar w:fldCharType="separate"/>
          </w:r>
          <w:r>
            <w:rPr>
              <w:rFonts w:hint="eastAsia" w:ascii="宋体" w:hAnsi="宋体" w:eastAsia="宋体" w:cs="微软雅黑"/>
              <w:b/>
              <w:bCs/>
              <w:sz w:val="24"/>
              <w:szCs w:val="24"/>
            </w:rPr>
            <w:t>8</w:t>
          </w:r>
          <w:r>
            <w:rPr>
              <w:rFonts w:hint="eastAsia" w:ascii="宋体" w:hAnsi="宋体" w:eastAsia="宋体" w:cs="微软雅黑"/>
              <w:b/>
              <w:bCs/>
              <w:sz w:val="24"/>
              <w:szCs w:val="24"/>
            </w:rPr>
            <w:fldChar w:fldCharType="end"/>
          </w:r>
          <w:r>
            <w:rPr>
              <w:rFonts w:hint="eastAsia" w:ascii="宋体" w:hAnsi="宋体" w:eastAsia="宋体" w:cs="微软雅黑"/>
              <w:b/>
              <w:bCs/>
              <w:sz w:val="24"/>
              <w:szCs w:val="24"/>
            </w:rPr>
            <w:fldChar w:fldCharType="end"/>
          </w:r>
        </w:p>
        <w:p w14:paraId="78CE815D">
          <w:pPr>
            <w:pStyle w:val="28"/>
            <w:tabs>
              <w:tab w:val="right" w:leader="dot" w:pos="8306"/>
              <w:tab w:val="clear" w:pos="8273"/>
            </w:tabs>
            <w:rPr>
              <w:rFonts w:hint="eastAsia" w:ascii="宋体" w:hAnsi="宋体" w:eastAsia="宋体" w:cs="微软雅黑"/>
              <w:b/>
              <w:bCs/>
              <w:sz w:val="24"/>
              <w:szCs w:val="24"/>
            </w:rPr>
          </w:pPr>
          <w:r>
            <w:fldChar w:fldCharType="begin"/>
          </w:r>
          <w:r>
            <w:instrText xml:space="preserve"> HYPERLINK \l "_Toc2435" </w:instrText>
          </w:r>
          <w:r>
            <w:fldChar w:fldCharType="separate"/>
          </w:r>
          <w:r>
            <w:rPr>
              <w:rFonts w:hint="eastAsia" w:ascii="宋体" w:hAnsi="宋体" w:eastAsia="宋体" w:cs="微软雅黑"/>
              <w:b/>
              <w:bCs/>
              <w:spacing w:val="20"/>
              <w:sz w:val="24"/>
              <w:szCs w:val="24"/>
            </w:rPr>
            <w:t>第四部分 投标须知</w:t>
          </w:r>
          <w:r>
            <w:rPr>
              <w:rFonts w:hint="eastAsia" w:ascii="宋体" w:hAnsi="宋体" w:eastAsia="宋体" w:cs="微软雅黑"/>
              <w:b/>
              <w:bCs/>
              <w:sz w:val="24"/>
              <w:szCs w:val="24"/>
            </w:rPr>
            <w:tab/>
          </w:r>
          <w:r>
            <w:rPr>
              <w:rFonts w:hint="eastAsia" w:ascii="宋体" w:hAnsi="宋体" w:eastAsia="宋体" w:cs="微软雅黑"/>
              <w:b/>
              <w:bCs/>
              <w:sz w:val="24"/>
              <w:szCs w:val="24"/>
            </w:rPr>
            <w:fldChar w:fldCharType="begin"/>
          </w:r>
          <w:r>
            <w:rPr>
              <w:rFonts w:hint="eastAsia" w:ascii="宋体" w:hAnsi="宋体" w:eastAsia="宋体" w:cs="微软雅黑"/>
              <w:b/>
              <w:bCs/>
              <w:sz w:val="24"/>
              <w:szCs w:val="24"/>
            </w:rPr>
            <w:instrText xml:space="preserve"> PAGEREF _Toc2435 \h </w:instrText>
          </w:r>
          <w:r>
            <w:rPr>
              <w:rFonts w:hint="eastAsia" w:ascii="宋体" w:hAnsi="宋体" w:eastAsia="宋体" w:cs="微软雅黑"/>
              <w:b/>
              <w:bCs/>
              <w:sz w:val="24"/>
              <w:szCs w:val="24"/>
            </w:rPr>
            <w:fldChar w:fldCharType="separate"/>
          </w:r>
          <w:r>
            <w:rPr>
              <w:rFonts w:hint="eastAsia" w:ascii="宋体" w:hAnsi="宋体" w:eastAsia="宋体" w:cs="微软雅黑"/>
              <w:b/>
              <w:bCs/>
              <w:sz w:val="24"/>
              <w:szCs w:val="24"/>
            </w:rPr>
            <w:t>14</w:t>
          </w:r>
          <w:r>
            <w:rPr>
              <w:rFonts w:hint="eastAsia" w:ascii="宋体" w:hAnsi="宋体" w:eastAsia="宋体" w:cs="微软雅黑"/>
              <w:b/>
              <w:bCs/>
              <w:sz w:val="24"/>
              <w:szCs w:val="24"/>
            </w:rPr>
            <w:fldChar w:fldCharType="end"/>
          </w:r>
          <w:r>
            <w:rPr>
              <w:rFonts w:hint="eastAsia" w:ascii="宋体" w:hAnsi="宋体" w:eastAsia="宋体" w:cs="微软雅黑"/>
              <w:b/>
              <w:bCs/>
              <w:sz w:val="24"/>
              <w:szCs w:val="24"/>
            </w:rPr>
            <w:fldChar w:fldCharType="end"/>
          </w:r>
        </w:p>
        <w:p w14:paraId="78CE815E">
          <w:pPr>
            <w:pStyle w:val="28"/>
            <w:tabs>
              <w:tab w:val="right" w:leader="dot" w:pos="8306"/>
              <w:tab w:val="clear" w:pos="8273"/>
            </w:tabs>
            <w:rPr>
              <w:rFonts w:hint="eastAsia" w:ascii="宋体" w:hAnsi="宋体" w:eastAsia="宋体" w:cs="微软雅黑"/>
              <w:b/>
              <w:bCs/>
              <w:sz w:val="24"/>
              <w:szCs w:val="24"/>
            </w:rPr>
          </w:pPr>
          <w:r>
            <w:fldChar w:fldCharType="begin"/>
          </w:r>
          <w:r>
            <w:instrText xml:space="preserve"> HYPERLINK \l "_Toc26844" </w:instrText>
          </w:r>
          <w:r>
            <w:fldChar w:fldCharType="separate"/>
          </w:r>
          <w:r>
            <w:rPr>
              <w:rFonts w:hint="eastAsia" w:ascii="宋体" w:hAnsi="宋体" w:eastAsia="宋体" w:cs="微软雅黑"/>
              <w:b/>
              <w:bCs/>
              <w:spacing w:val="20"/>
              <w:sz w:val="24"/>
              <w:szCs w:val="24"/>
            </w:rPr>
            <w:t>第五部分 评标方法、步骤、标准</w:t>
          </w:r>
          <w:r>
            <w:rPr>
              <w:rFonts w:hint="eastAsia" w:ascii="宋体" w:hAnsi="宋体" w:eastAsia="宋体" w:cs="微软雅黑"/>
              <w:b/>
              <w:bCs/>
              <w:sz w:val="24"/>
              <w:szCs w:val="24"/>
            </w:rPr>
            <w:tab/>
          </w:r>
          <w:r>
            <w:rPr>
              <w:rFonts w:hint="eastAsia" w:ascii="宋体" w:hAnsi="宋体" w:eastAsia="宋体" w:cs="微软雅黑"/>
              <w:b/>
              <w:bCs/>
              <w:sz w:val="24"/>
              <w:szCs w:val="24"/>
            </w:rPr>
            <w:fldChar w:fldCharType="begin"/>
          </w:r>
          <w:r>
            <w:rPr>
              <w:rFonts w:hint="eastAsia" w:ascii="宋体" w:hAnsi="宋体" w:eastAsia="宋体" w:cs="微软雅黑"/>
              <w:b/>
              <w:bCs/>
              <w:sz w:val="24"/>
              <w:szCs w:val="24"/>
            </w:rPr>
            <w:instrText xml:space="preserve"> PAGEREF _Toc26844 \h </w:instrText>
          </w:r>
          <w:r>
            <w:rPr>
              <w:rFonts w:hint="eastAsia" w:ascii="宋体" w:hAnsi="宋体" w:eastAsia="宋体" w:cs="微软雅黑"/>
              <w:b/>
              <w:bCs/>
              <w:sz w:val="24"/>
              <w:szCs w:val="24"/>
            </w:rPr>
            <w:fldChar w:fldCharType="separate"/>
          </w:r>
          <w:r>
            <w:rPr>
              <w:rFonts w:hint="eastAsia" w:ascii="宋体" w:hAnsi="宋体" w:eastAsia="宋体" w:cs="微软雅黑"/>
              <w:b/>
              <w:bCs/>
              <w:sz w:val="24"/>
              <w:szCs w:val="24"/>
            </w:rPr>
            <w:t>28</w:t>
          </w:r>
          <w:r>
            <w:rPr>
              <w:rFonts w:hint="eastAsia" w:ascii="宋体" w:hAnsi="宋体" w:eastAsia="宋体" w:cs="微软雅黑"/>
              <w:b/>
              <w:bCs/>
              <w:sz w:val="24"/>
              <w:szCs w:val="24"/>
            </w:rPr>
            <w:fldChar w:fldCharType="end"/>
          </w:r>
          <w:r>
            <w:rPr>
              <w:rFonts w:hint="eastAsia" w:ascii="宋体" w:hAnsi="宋体" w:eastAsia="宋体" w:cs="微软雅黑"/>
              <w:b/>
              <w:bCs/>
              <w:sz w:val="24"/>
              <w:szCs w:val="24"/>
            </w:rPr>
            <w:fldChar w:fldCharType="end"/>
          </w:r>
        </w:p>
        <w:p w14:paraId="78CE815F">
          <w:pPr>
            <w:pStyle w:val="28"/>
            <w:tabs>
              <w:tab w:val="right" w:leader="dot" w:pos="8306"/>
              <w:tab w:val="clear" w:pos="8273"/>
            </w:tabs>
            <w:rPr>
              <w:rFonts w:hint="eastAsia" w:ascii="宋体" w:hAnsi="宋体" w:eastAsia="宋体" w:cs="微软雅黑"/>
              <w:b/>
              <w:bCs/>
              <w:sz w:val="24"/>
              <w:szCs w:val="24"/>
            </w:rPr>
          </w:pPr>
          <w:r>
            <w:fldChar w:fldCharType="begin"/>
          </w:r>
          <w:r>
            <w:instrText xml:space="preserve"> HYPERLINK \l "_Toc853" </w:instrText>
          </w:r>
          <w:r>
            <w:fldChar w:fldCharType="separate"/>
          </w:r>
          <w:r>
            <w:rPr>
              <w:rFonts w:hint="eastAsia" w:ascii="宋体" w:hAnsi="宋体" w:eastAsia="宋体" w:cs="微软雅黑"/>
              <w:b/>
              <w:bCs/>
              <w:spacing w:val="20"/>
              <w:sz w:val="24"/>
              <w:szCs w:val="24"/>
            </w:rPr>
            <w:t>第六部分 合同书文本</w:t>
          </w:r>
          <w:r>
            <w:rPr>
              <w:rFonts w:hint="eastAsia" w:ascii="宋体" w:hAnsi="宋体" w:eastAsia="宋体" w:cs="微软雅黑"/>
              <w:b/>
              <w:bCs/>
              <w:sz w:val="24"/>
              <w:szCs w:val="24"/>
            </w:rPr>
            <w:tab/>
          </w:r>
          <w:r>
            <w:rPr>
              <w:rFonts w:hint="eastAsia" w:ascii="宋体" w:hAnsi="宋体" w:eastAsia="宋体" w:cs="微软雅黑"/>
              <w:b/>
              <w:bCs/>
              <w:sz w:val="24"/>
              <w:szCs w:val="24"/>
            </w:rPr>
            <w:fldChar w:fldCharType="begin"/>
          </w:r>
          <w:r>
            <w:rPr>
              <w:rFonts w:hint="eastAsia" w:ascii="宋体" w:hAnsi="宋体" w:eastAsia="宋体" w:cs="微软雅黑"/>
              <w:b/>
              <w:bCs/>
              <w:sz w:val="24"/>
              <w:szCs w:val="24"/>
            </w:rPr>
            <w:instrText xml:space="preserve"> PAGEREF _Toc853 \h </w:instrText>
          </w:r>
          <w:r>
            <w:rPr>
              <w:rFonts w:hint="eastAsia" w:ascii="宋体" w:hAnsi="宋体" w:eastAsia="宋体" w:cs="微软雅黑"/>
              <w:b/>
              <w:bCs/>
              <w:sz w:val="24"/>
              <w:szCs w:val="24"/>
            </w:rPr>
            <w:fldChar w:fldCharType="separate"/>
          </w:r>
          <w:r>
            <w:rPr>
              <w:rFonts w:hint="eastAsia" w:ascii="宋体" w:hAnsi="宋体" w:eastAsia="宋体" w:cs="微软雅黑"/>
              <w:b/>
              <w:bCs/>
              <w:sz w:val="24"/>
              <w:szCs w:val="24"/>
            </w:rPr>
            <w:t>39</w:t>
          </w:r>
          <w:r>
            <w:rPr>
              <w:rFonts w:hint="eastAsia" w:ascii="宋体" w:hAnsi="宋体" w:eastAsia="宋体" w:cs="微软雅黑"/>
              <w:b/>
              <w:bCs/>
              <w:sz w:val="24"/>
              <w:szCs w:val="24"/>
            </w:rPr>
            <w:fldChar w:fldCharType="end"/>
          </w:r>
          <w:r>
            <w:rPr>
              <w:rFonts w:hint="eastAsia" w:ascii="宋体" w:hAnsi="宋体" w:eastAsia="宋体" w:cs="微软雅黑"/>
              <w:b/>
              <w:bCs/>
              <w:sz w:val="24"/>
              <w:szCs w:val="24"/>
            </w:rPr>
            <w:fldChar w:fldCharType="end"/>
          </w:r>
        </w:p>
        <w:p w14:paraId="78CE8160">
          <w:pPr>
            <w:pStyle w:val="28"/>
            <w:tabs>
              <w:tab w:val="right" w:leader="dot" w:pos="8306"/>
              <w:tab w:val="clear" w:pos="8273"/>
            </w:tabs>
            <w:rPr>
              <w:rFonts w:hint="eastAsia" w:ascii="宋体" w:hAnsi="宋体" w:eastAsia="宋体" w:cs="微软雅黑"/>
              <w:b/>
              <w:bCs/>
              <w:sz w:val="24"/>
              <w:szCs w:val="24"/>
            </w:rPr>
          </w:pPr>
          <w:r>
            <w:fldChar w:fldCharType="begin"/>
          </w:r>
          <w:r>
            <w:instrText xml:space="preserve"> HYPERLINK \l "_Toc30800" </w:instrText>
          </w:r>
          <w:r>
            <w:fldChar w:fldCharType="separate"/>
          </w:r>
          <w:r>
            <w:rPr>
              <w:rFonts w:hint="eastAsia" w:ascii="宋体" w:hAnsi="宋体" w:eastAsia="宋体" w:cs="微软雅黑"/>
              <w:b/>
              <w:bCs/>
              <w:spacing w:val="20"/>
              <w:sz w:val="24"/>
              <w:szCs w:val="24"/>
            </w:rPr>
            <w:t>第七部分 投标文件格式</w:t>
          </w:r>
          <w:r>
            <w:rPr>
              <w:rFonts w:hint="eastAsia" w:ascii="宋体" w:hAnsi="宋体" w:eastAsia="宋体" w:cs="微软雅黑"/>
              <w:b/>
              <w:bCs/>
              <w:sz w:val="24"/>
              <w:szCs w:val="24"/>
            </w:rPr>
            <w:tab/>
          </w:r>
          <w:r>
            <w:rPr>
              <w:rFonts w:hint="eastAsia" w:ascii="宋体" w:hAnsi="宋体" w:eastAsia="宋体" w:cs="微软雅黑"/>
              <w:b/>
              <w:bCs/>
              <w:sz w:val="24"/>
              <w:szCs w:val="24"/>
            </w:rPr>
            <w:fldChar w:fldCharType="begin"/>
          </w:r>
          <w:r>
            <w:rPr>
              <w:rFonts w:hint="eastAsia" w:ascii="宋体" w:hAnsi="宋体" w:eastAsia="宋体" w:cs="微软雅黑"/>
              <w:b/>
              <w:bCs/>
              <w:sz w:val="24"/>
              <w:szCs w:val="24"/>
            </w:rPr>
            <w:instrText xml:space="preserve"> PAGEREF _Toc30800 \h </w:instrText>
          </w:r>
          <w:r>
            <w:rPr>
              <w:rFonts w:hint="eastAsia" w:ascii="宋体" w:hAnsi="宋体" w:eastAsia="宋体" w:cs="微软雅黑"/>
              <w:b/>
              <w:bCs/>
              <w:sz w:val="24"/>
              <w:szCs w:val="24"/>
            </w:rPr>
            <w:fldChar w:fldCharType="separate"/>
          </w:r>
          <w:r>
            <w:rPr>
              <w:rFonts w:hint="eastAsia" w:ascii="宋体" w:hAnsi="宋体" w:eastAsia="宋体" w:cs="微软雅黑"/>
              <w:b/>
              <w:bCs/>
              <w:sz w:val="24"/>
              <w:szCs w:val="24"/>
            </w:rPr>
            <w:t>43</w:t>
          </w:r>
          <w:r>
            <w:rPr>
              <w:rFonts w:hint="eastAsia" w:ascii="宋体" w:hAnsi="宋体" w:eastAsia="宋体" w:cs="微软雅黑"/>
              <w:b/>
              <w:bCs/>
              <w:sz w:val="24"/>
              <w:szCs w:val="24"/>
            </w:rPr>
            <w:fldChar w:fldCharType="end"/>
          </w:r>
          <w:r>
            <w:rPr>
              <w:rFonts w:hint="eastAsia" w:ascii="宋体" w:hAnsi="宋体" w:eastAsia="宋体" w:cs="微软雅黑"/>
              <w:b/>
              <w:bCs/>
              <w:sz w:val="24"/>
              <w:szCs w:val="24"/>
            </w:rPr>
            <w:fldChar w:fldCharType="end"/>
          </w:r>
        </w:p>
        <w:p w14:paraId="78CE8161">
          <w:pPr>
            <w:pStyle w:val="28"/>
            <w:tabs>
              <w:tab w:val="right" w:leader="dot" w:pos="8306"/>
              <w:tab w:val="clear" w:pos="8273"/>
            </w:tabs>
            <w:rPr>
              <w:rFonts w:hint="eastAsia" w:ascii="宋体" w:hAnsi="宋体" w:eastAsia="宋体" w:cs="微软雅黑"/>
              <w:b/>
              <w:bCs/>
              <w:sz w:val="24"/>
              <w:szCs w:val="24"/>
            </w:rPr>
          </w:pPr>
          <w:r>
            <w:fldChar w:fldCharType="begin"/>
          </w:r>
          <w:r>
            <w:instrText xml:space="preserve"> HYPERLINK \l "_Toc16983" </w:instrText>
          </w:r>
          <w:r>
            <w:fldChar w:fldCharType="separate"/>
          </w:r>
          <w:r>
            <w:rPr>
              <w:rFonts w:hint="eastAsia" w:ascii="宋体" w:hAnsi="宋体" w:eastAsia="宋体" w:cs="微软雅黑"/>
              <w:b/>
              <w:bCs/>
              <w:spacing w:val="20"/>
              <w:sz w:val="24"/>
              <w:szCs w:val="24"/>
            </w:rPr>
            <w:t>第八部分 唱标信封格式</w:t>
          </w:r>
          <w:r>
            <w:rPr>
              <w:rFonts w:hint="eastAsia" w:ascii="宋体" w:hAnsi="宋体" w:eastAsia="宋体" w:cs="微软雅黑"/>
              <w:b/>
              <w:bCs/>
              <w:sz w:val="24"/>
              <w:szCs w:val="24"/>
            </w:rPr>
            <w:tab/>
          </w:r>
          <w:r>
            <w:rPr>
              <w:rFonts w:hint="eastAsia" w:ascii="宋体" w:hAnsi="宋体" w:eastAsia="宋体" w:cs="微软雅黑"/>
              <w:b/>
              <w:bCs/>
              <w:sz w:val="24"/>
              <w:szCs w:val="24"/>
            </w:rPr>
            <w:fldChar w:fldCharType="begin"/>
          </w:r>
          <w:r>
            <w:rPr>
              <w:rFonts w:hint="eastAsia" w:ascii="宋体" w:hAnsi="宋体" w:eastAsia="宋体" w:cs="微软雅黑"/>
              <w:b/>
              <w:bCs/>
              <w:sz w:val="24"/>
              <w:szCs w:val="24"/>
            </w:rPr>
            <w:instrText xml:space="preserve"> PAGEREF _Toc16983 \h </w:instrText>
          </w:r>
          <w:r>
            <w:rPr>
              <w:rFonts w:hint="eastAsia" w:ascii="宋体" w:hAnsi="宋体" w:eastAsia="宋体" w:cs="微软雅黑"/>
              <w:b/>
              <w:bCs/>
              <w:sz w:val="24"/>
              <w:szCs w:val="24"/>
            </w:rPr>
            <w:fldChar w:fldCharType="separate"/>
          </w:r>
          <w:r>
            <w:rPr>
              <w:rFonts w:hint="eastAsia" w:ascii="宋体" w:hAnsi="宋体" w:eastAsia="宋体" w:cs="微软雅黑"/>
              <w:b/>
              <w:bCs/>
              <w:sz w:val="24"/>
              <w:szCs w:val="24"/>
            </w:rPr>
            <w:t>63</w:t>
          </w:r>
          <w:r>
            <w:rPr>
              <w:rFonts w:hint="eastAsia" w:ascii="宋体" w:hAnsi="宋体" w:eastAsia="宋体" w:cs="微软雅黑"/>
              <w:b/>
              <w:bCs/>
              <w:sz w:val="24"/>
              <w:szCs w:val="24"/>
            </w:rPr>
            <w:fldChar w:fldCharType="end"/>
          </w:r>
          <w:r>
            <w:rPr>
              <w:rFonts w:hint="eastAsia" w:ascii="宋体" w:hAnsi="宋体" w:eastAsia="宋体" w:cs="微软雅黑"/>
              <w:b/>
              <w:bCs/>
              <w:sz w:val="24"/>
              <w:szCs w:val="24"/>
            </w:rPr>
            <w:fldChar w:fldCharType="end"/>
          </w:r>
        </w:p>
        <w:p w14:paraId="78CE8162">
          <w:pPr>
            <w:rPr>
              <w:rFonts w:hint="eastAsia" w:ascii="宋体" w:hAnsi="宋体" w:eastAsia="宋体" w:cs="微软雅黑"/>
              <w:b/>
              <w:bCs/>
              <w:sz w:val="24"/>
              <w:szCs w:val="24"/>
            </w:rPr>
          </w:pPr>
          <w:r>
            <w:rPr>
              <w:rFonts w:hint="eastAsia" w:ascii="宋体" w:hAnsi="宋体" w:eastAsia="宋体" w:cs="微软雅黑"/>
              <w:b/>
              <w:bCs/>
              <w:sz w:val="24"/>
              <w:szCs w:val="24"/>
            </w:rPr>
            <w:fldChar w:fldCharType="end"/>
          </w:r>
        </w:p>
        <w:p w14:paraId="78CE8163">
          <w:pPr>
            <w:pageBreakBefore/>
            <w:spacing w:before="120" w:after="120"/>
            <w:rPr>
              <w:rFonts w:hint="eastAsia" w:ascii="宋体" w:hAnsi="宋体" w:eastAsia="宋体"/>
            </w:rPr>
          </w:pPr>
        </w:p>
      </w:sdtContent>
    </w:sdt>
    <w:p w14:paraId="78CE8164">
      <w:pPr>
        <w:jc w:val="center"/>
        <w:outlineLvl w:val="0"/>
        <w:rPr>
          <w:rFonts w:hint="eastAsia" w:ascii="宋体" w:hAnsi="宋体" w:eastAsia="宋体"/>
          <w:b/>
          <w:bCs/>
          <w:color w:val="000000" w:themeColor="text1"/>
          <w:spacing w:val="20"/>
          <w:sz w:val="36"/>
          <w:szCs w:val="36"/>
          <w14:textFill>
            <w14:solidFill>
              <w14:schemeClr w14:val="tx1"/>
            </w14:solidFill>
          </w14:textFill>
        </w:rPr>
      </w:pPr>
      <w:bookmarkStart w:id="6" w:name="_Toc4664"/>
      <w:bookmarkStart w:id="7" w:name="_Toc25476"/>
      <w:bookmarkStart w:id="8" w:name="_Toc22729"/>
      <w:r>
        <w:rPr>
          <w:rFonts w:hint="eastAsia" w:ascii="宋体" w:hAnsi="宋体" w:eastAsia="宋体"/>
          <w:b/>
          <w:bCs/>
          <w:color w:val="000000" w:themeColor="text1"/>
          <w:spacing w:val="20"/>
          <w:sz w:val="36"/>
          <w:szCs w:val="36"/>
          <w14:textFill>
            <w14:solidFill>
              <w14:schemeClr w14:val="tx1"/>
            </w14:solidFill>
          </w14:textFill>
        </w:rPr>
        <w:t>第一部分</w:t>
      </w:r>
      <w:r>
        <w:rPr>
          <w:rFonts w:ascii="宋体" w:hAnsi="宋体" w:eastAsia="宋体"/>
          <w:b/>
          <w:bCs/>
          <w:color w:val="000000" w:themeColor="text1"/>
          <w:spacing w:val="20"/>
          <w:sz w:val="36"/>
          <w:szCs w:val="36"/>
          <w14:textFill>
            <w14:solidFill>
              <w14:schemeClr w14:val="tx1"/>
            </w14:solidFill>
          </w14:textFill>
        </w:rPr>
        <w:t xml:space="preserve"> </w:t>
      </w:r>
      <w:bookmarkEnd w:id="3"/>
      <w:bookmarkEnd w:id="4"/>
      <w:bookmarkEnd w:id="5"/>
      <w:bookmarkEnd w:id="6"/>
      <w:bookmarkEnd w:id="7"/>
      <w:bookmarkEnd w:id="8"/>
      <w:r>
        <w:rPr>
          <w:rFonts w:hint="eastAsia" w:ascii="宋体" w:hAnsi="宋体" w:eastAsia="宋体"/>
          <w:b/>
          <w:bCs/>
          <w:color w:val="000000" w:themeColor="text1"/>
          <w:spacing w:val="20"/>
          <w:sz w:val="36"/>
          <w:szCs w:val="36"/>
          <w14:textFill>
            <w14:solidFill>
              <w14:schemeClr w14:val="tx1"/>
            </w14:solidFill>
          </w14:textFill>
        </w:rPr>
        <w:t>招标公告</w:t>
      </w:r>
    </w:p>
    <w:p w14:paraId="78CE8165">
      <w:pPr>
        <w:tabs>
          <w:tab w:val="left" w:pos="426"/>
        </w:tabs>
        <w:spacing w:before="312" w:beforeLines="100" w:line="360" w:lineRule="auto"/>
        <w:ind w:firstLine="480" w:firstLineChars="20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u w:val="single"/>
          <w14:textFill>
            <w14:solidFill>
              <w14:schemeClr w14:val="tx1"/>
            </w14:solidFill>
          </w14:textFill>
        </w:rPr>
        <w:t>中通服咨询设计研究院有限公司</w:t>
      </w:r>
      <w:r>
        <w:rPr>
          <w:rFonts w:hint="eastAsia" w:ascii="宋体" w:hAnsi="宋体" w:eastAsia="宋体" w:cs="宋体"/>
          <w:color w:val="000000" w:themeColor="text1"/>
          <w:kern w:val="0"/>
          <w:sz w:val="24"/>
          <w:szCs w:val="24"/>
          <w14:textFill>
            <w14:solidFill>
              <w14:schemeClr w14:val="tx1"/>
            </w14:solidFill>
          </w14:textFill>
        </w:rPr>
        <w:t>受</w:t>
      </w:r>
      <w:r>
        <w:rPr>
          <w:rFonts w:hint="eastAsia" w:ascii="宋体" w:hAnsi="宋体" w:eastAsia="宋体" w:cs="宋体"/>
          <w:color w:val="000000" w:themeColor="text1"/>
          <w:kern w:val="0"/>
          <w:sz w:val="24"/>
          <w:szCs w:val="24"/>
          <w:u w:val="single"/>
          <w14:textFill>
            <w14:solidFill>
              <w14:schemeClr w14:val="tx1"/>
            </w14:solidFill>
          </w14:textFill>
        </w:rPr>
        <w:t>今日（广东）国际传播有限公司</w:t>
      </w:r>
      <w:r>
        <w:rPr>
          <w:rFonts w:hint="eastAsia" w:ascii="宋体" w:hAnsi="宋体" w:eastAsia="宋体" w:cs="宋体"/>
          <w:color w:val="000000" w:themeColor="text1"/>
          <w:kern w:val="0"/>
          <w:sz w:val="24"/>
          <w:szCs w:val="24"/>
          <w14:textFill>
            <w14:solidFill>
              <w14:schemeClr w14:val="tx1"/>
            </w14:solidFill>
          </w14:textFill>
        </w:rPr>
        <w:t>的委托，采用公开招标方式组织采购</w:t>
      </w:r>
      <w:r>
        <w:rPr>
          <w:rFonts w:hint="eastAsia" w:ascii="宋体" w:hAnsi="宋体" w:eastAsia="宋体" w:cs="宋体"/>
          <w:color w:val="000000" w:themeColor="text1"/>
          <w:kern w:val="0"/>
          <w:sz w:val="24"/>
          <w:szCs w:val="24"/>
          <w:u w:val="single"/>
          <w:lang w:eastAsia="zh-CN"/>
          <w14:textFill>
            <w14:solidFill>
              <w14:schemeClr w14:val="tx1"/>
            </w14:solidFill>
          </w14:textFill>
        </w:rPr>
        <w:t>2026年微信、微博及视频号内容策划生产与账号运营服务项目</w:t>
      </w:r>
      <w:r>
        <w:rPr>
          <w:rFonts w:hint="eastAsia" w:ascii="宋体" w:hAnsi="宋体" w:eastAsia="宋体" w:cs="宋体"/>
          <w:color w:val="000000" w:themeColor="text1"/>
          <w:kern w:val="0"/>
          <w:sz w:val="24"/>
          <w:szCs w:val="24"/>
          <w14:textFill>
            <w14:solidFill>
              <w14:schemeClr w14:val="tx1"/>
            </w14:solidFill>
          </w14:textFill>
        </w:rPr>
        <w:t>。欢迎符合资格条件的国内供应商参加投标。</w:t>
      </w:r>
    </w:p>
    <w:p w14:paraId="78CE8166">
      <w:pPr>
        <w:pStyle w:val="63"/>
        <w:tabs>
          <w:tab w:val="left" w:pos="426"/>
        </w:tabs>
        <w:spacing w:before="312" w:beforeLines="100" w:line="360" w:lineRule="auto"/>
        <w:outlineLvl w:val="1"/>
        <w:rPr>
          <w:rFonts w:hint="eastAsia" w:ascii="宋体" w:hAnsi="宋体" w:eastAsia="宋体" w:cs="微软雅黑"/>
          <w:color w:val="000000" w:themeColor="text1"/>
          <w:sz w:val="28"/>
          <w:szCs w:val="28"/>
          <w14:textFill>
            <w14:solidFill>
              <w14:schemeClr w14:val="tx1"/>
            </w14:solidFill>
          </w14:textFill>
        </w:rPr>
      </w:pPr>
      <w:bookmarkStart w:id="9" w:name="_Toc31732"/>
      <w:bookmarkStart w:id="10" w:name="_Toc18391"/>
      <w:r>
        <w:rPr>
          <w:rFonts w:hint="eastAsia" w:ascii="宋体" w:hAnsi="宋体" w:eastAsia="宋体" w:cs="微软雅黑"/>
          <w:b/>
          <w:color w:val="000000" w:themeColor="text1"/>
          <w:sz w:val="28"/>
          <w:szCs w:val="28"/>
          <w14:textFill>
            <w14:solidFill>
              <w14:schemeClr w14:val="tx1"/>
            </w14:solidFill>
          </w14:textFill>
        </w:rPr>
        <w:t>一、项目基本情况</w:t>
      </w:r>
      <w:bookmarkEnd w:id="9"/>
      <w:bookmarkEnd w:id="10"/>
    </w:p>
    <w:p w14:paraId="78CE8167">
      <w:pPr>
        <w:tabs>
          <w:tab w:val="left" w:pos="426"/>
        </w:tabs>
        <w:spacing w:line="360" w:lineRule="auto"/>
        <w:ind w:left="480" w:hanging="480" w:hangingChars="200"/>
        <w:rPr>
          <w:rFonts w:hint="eastAsia" w:ascii="宋体" w:hAnsi="宋体" w:eastAsia="宋体" w:cs="宋体"/>
          <w:color w:val="000000" w:themeColor="text1"/>
          <w:sz w:val="24"/>
          <w:szCs w:val="24"/>
          <w:lang w:eastAsia="zh-CN"/>
          <w14:textFill>
            <w14:solidFill>
              <w14:schemeClr w14:val="tx1"/>
            </w14:solidFill>
          </w14:textFill>
        </w:rPr>
      </w:pPr>
      <w:bookmarkStart w:id="11" w:name="_Hlk117585944"/>
      <w:r>
        <w:rPr>
          <w:rFonts w:hint="eastAsia" w:ascii="宋体" w:hAnsi="宋体" w:eastAsia="宋体" w:cs="宋体"/>
          <w:color w:val="000000" w:themeColor="text1"/>
          <w:sz w:val="24"/>
          <w:szCs w:val="24"/>
          <w14:textFill>
            <w14:solidFill>
              <w14:schemeClr w14:val="tx1"/>
            </w14:solidFill>
          </w14:textFill>
        </w:rPr>
        <w:t>（1）项目编号：</w:t>
      </w:r>
      <w:bookmarkEnd w:id="11"/>
      <w:r>
        <w:rPr>
          <w:rFonts w:hint="eastAsia" w:ascii="宋体" w:hAnsi="宋体" w:eastAsia="宋体" w:cs="宋体"/>
          <w:color w:val="000000" w:themeColor="text1"/>
          <w:sz w:val="24"/>
          <w:szCs w:val="24"/>
          <w:lang w:eastAsia="zh-CN"/>
          <w14:textFill>
            <w14:solidFill>
              <w14:schemeClr w14:val="tx1"/>
            </w14:solidFill>
          </w14:textFill>
        </w:rPr>
        <w:t>2026-CICDIGS-F1010</w:t>
      </w:r>
    </w:p>
    <w:p w14:paraId="78CE8168">
      <w:pPr>
        <w:tabs>
          <w:tab w:val="left" w:pos="426"/>
        </w:tabs>
        <w:spacing w:line="360" w:lineRule="auto"/>
        <w:ind w:left="480" w:hanging="480" w:hanging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（2）项目名称：</w:t>
      </w:r>
      <w:r>
        <w:rPr>
          <w:rFonts w:hint="eastAsia" w:ascii="宋体" w:hAnsi="宋体" w:eastAsia="宋体" w:cs="宋体"/>
          <w:color w:val="000000" w:themeColor="text1"/>
          <w:sz w:val="24"/>
          <w:szCs w:val="24"/>
          <w:lang w:eastAsia="zh-CN"/>
          <w14:textFill>
            <w14:solidFill>
              <w14:schemeClr w14:val="tx1"/>
            </w14:solidFill>
          </w14:textFill>
        </w:rPr>
        <w:t>2026年微信、微博及视频号内容策划生产与账号运营服务项目</w:t>
      </w:r>
    </w:p>
    <w:p w14:paraId="78CE8169">
      <w:pPr>
        <w:tabs>
          <w:tab w:val="left" w:pos="426"/>
        </w:tabs>
        <w:spacing w:line="360" w:lineRule="auto"/>
        <w:ind w:left="480" w:hanging="480" w:hanging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（3）采购方式：公开招标</w:t>
      </w:r>
    </w:p>
    <w:p w14:paraId="78CE816A">
      <w:pPr>
        <w:tabs>
          <w:tab w:val="left" w:pos="426"/>
        </w:tabs>
        <w:spacing w:line="360" w:lineRule="auto"/>
        <w:ind w:left="480" w:hanging="480" w:hanging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（4）预算金额（含税）：人民币3</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050</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000.00元</w:t>
      </w:r>
    </w:p>
    <w:p w14:paraId="78CE816B">
      <w:pPr>
        <w:tabs>
          <w:tab w:val="left" w:pos="426"/>
        </w:tabs>
        <w:spacing w:line="360" w:lineRule="auto"/>
        <w:ind w:left="480" w:hanging="480" w:hangingChars="200"/>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（5）最高限价（含税）：人民币3</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050</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000.00元</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其中“</w:t>
      </w:r>
      <w:r>
        <w:rPr>
          <w:rFonts w:hint="eastAsia" w:ascii="宋体" w:hAnsi="宋体" w:eastAsia="宋体" w:cs="宋体"/>
          <w:b/>
          <w:bCs/>
          <w:color w:val="000000"/>
          <w:kern w:val="0"/>
          <w:sz w:val="24"/>
          <w:szCs w:val="24"/>
          <w:highlight w:val="none"/>
          <w:lang w:val="en-US" w:eastAsia="zh-CN" w:bidi="ar-SA"/>
        </w:rPr>
        <w:t>微信微博图文内容策划生产及账号运营服务</w:t>
      </w:r>
      <w:r>
        <w:rPr>
          <w:rFonts w:hint="eastAsia" w:ascii="宋体" w:hAnsi="宋体" w:eastAsia="宋体" w:cs="宋体"/>
          <w:color w:val="000000" w:themeColor="text1"/>
          <w:sz w:val="24"/>
          <w:szCs w:val="24"/>
          <w:lang w:val="en-US" w:eastAsia="zh-CN"/>
          <w14:textFill>
            <w14:solidFill>
              <w14:schemeClr w14:val="tx1"/>
            </w14:solidFill>
          </w14:textFill>
        </w:rPr>
        <w:t>”最高限价1,000,000.00元、“</w:t>
      </w:r>
      <w:r>
        <w:rPr>
          <w:rFonts w:hint="eastAsia" w:ascii="宋体" w:hAnsi="宋体" w:eastAsia="宋体" w:cs="宋体"/>
          <w:b/>
          <w:bCs/>
          <w:color w:val="000000"/>
          <w:kern w:val="0"/>
          <w:sz w:val="24"/>
          <w:szCs w:val="24"/>
          <w:highlight w:val="none"/>
          <w:lang w:val="en-US" w:eastAsia="zh-CN" w:bidi="ar-SA"/>
        </w:rPr>
        <w:t>视频号日常运营服务</w:t>
      </w:r>
      <w:r>
        <w:rPr>
          <w:rFonts w:hint="eastAsia" w:ascii="宋体" w:hAnsi="宋体" w:eastAsia="宋体" w:cs="宋体"/>
          <w:color w:val="000000" w:themeColor="text1"/>
          <w:sz w:val="24"/>
          <w:szCs w:val="24"/>
          <w:lang w:val="en-US" w:eastAsia="zh-CN"/>
          <w14:textFill>
            <w14:solidFill>
              <w14:schemeClr w14:val="tx1"/>
            </w14:solidFill>
          </w14:textFill>
        </w:rPr>
        <w:t>”最高限价1,750,000.00元、“</w:t>
      </w:r>
      <w:r>
        <w:rPr>
          <w:rFonts w:hint="eastAsia" w:ascii="宋体" w:hAnsi="宋体" w:eastAsia="宋体" w:cs="宋体"/>
          <w:b/>
          <w:bCs/>
          <w:color w:val="000000"/>
          <w:kern w:val="0"/>
          <w:sz w:val="24"/>
          <w:szCs w:val="24"/>
          <w:highlight w:val="none"/>
          <w:lang w:val="en-US" w:eastAsia="zh-CN" w:bidi="ar-SA"/>
        </w:rPr>
        <w:t>推广服务</w:t>
      </w:r>
      <w:r>
        <w:rPr>
          <w:rFonts w:hint="eastAsia" w:ascii="宋体" w:hAnsi="宋体" w:eastAsia="宋体" w:cs="宋体"/>
          <w:color w:val="000000" w:themeColor="text1"/>
          <w:sz w:val="24"/>
          <w:szCs w:val="24"/>
          <w:lang w:val="en-US" w:eastAsia="zh-CN"/>
          <w14:textFill>
            <w14:solidFill>
              <w14:schemeClr w14:val="tx1"/>
            </w14:solidFill>
          </w14:textFill>
        </w:rPr>
        <w:t>”最高限价300,000.00元</w:t>
      </w:r>
      <w:r>
        <w:rPr>
          <w:rFonts w:hint="eastAsia" w:ascii="宋体" w:hAnsi="宋体" w:eastAsia="宋体" w:cs="宋体"/>
          <w:color w:val="000000" w:themeColor="text1"/>
          <w:sz w:val="24"/>
          <w:szCs w:val="24"/>
          <w:lang w:eastAsia="zh-CN"/>
          <w14:textFill>
            <w14:solidFill>
              <w14:schemeClr w14:val="tx1"/>
            </w14:solidFill>
          </w14:textFill>
        </w:rPr>
        <w:t>）</w:t>
      </w:r>
    </w:p>
    <w:p w14:paraId="7096CBA9">
      <w:pPr>
        <w:tabs>
          <w:tab w:val="left" w:pos="426"/>
        </w:tabs>
        <w:spacing w:line="360" w:lineRule="auto"/>
        <w:ind w:left="480" w:hanging="480" w:hanging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（6）服务</w:t>
      </w:r>
      <w:r>
        <w:rPr>
          <w:rFonts w:hint="eastAsia" w:ascii="宋体" w:hAnsi="宋体" w:eastAsia="宋体" w:cs="宋体"/>
          <w:color w:val="000000" w:themeColor="text1"/>
          <w:sz w:val="24"/>
          <w:szCs w:val="24"/>
          <w:lang w:val="en-US" w:eastAsia="zh-CN"/>
          <w14:textFill>
            <w14:solidFill>
              <w14:schemeClr w14:val="tx1"/>
            </w14:solidFill>
          </w14:textFill>
        </w:rPr>
        <w:t>时间</w:t>
      </w:r>
      <w:r>
        <w:rPr>
          <w:rFonts w:hint="eastAsia" w:ascii="宋体" w:hAnsi="宋体" w:eastAsia="宋体" w:cs="宋体"/>
          <w:color w:val="000000" w:themeColor="text1"/>
          <w:sz w:val="24"/>
          <w:szCs w:val="24"/>
          <w14:textFill>
            <w14:solidFill>
              <w14:schemeClr w14:val="tx1"/>
            </w14:solidFill>
          </w14:textFill>
        </w:rPr>
        <w:t>：自合同生效之日起一年</w:t>
      </w:r>
      <w:r>
        <w:rPr>
          <w:rFonts w:hint="eastAsia" w:ascii="宋体" w:hAnsi="宋体" w:eastAsia="宋体" w:cs="宋体"/>
          <w:color w:val="000000" w:themeColor="text1"/>
          <w:sz w:val="24"/>
          <w:szCs w:val="24"/>
          <w:lang w:val="en-US" w:eastAsia="zh-CN"/>
          <w14:textFill>
            <w14:solidFill>
              <w14:schemeClr w14:val="tx1"/>
            </w14:solidFill>
          </w14:textFill>
        </w:rPr>
        <w:t>内完成全部服务内容</w:t>
      </w:r>
      <w:r>
        <w:rPr>
          <w:rFonts w:hint="eastAsia" w:ascii="宋体" w:hAnsi="宋体" w:eastAsia="宋体" w:cs="宋体"/>
          <w:color w:val="000000" w:themeColor="text1"/>
          <w:sz w:val="24"/>
          <w:szCs w:val="24"/>
          <w14:textFill>
            <w14:solidFill>
              <w14:schemeClr w14:val="tx1"/>
            </w14:solidFill>
          </w14:textFill>
        </w:rPr>
        <w:t>。</w:t>
      </w:r>
    </w:p>
    <w:p w14:paraId="78CE816D">
      <w:pPr>
        <w:pStyle w:val="63"/>
        <w:tabs>
          <w:tab w:val="left" w:pos="426"/>
        </w:tabs>
        <w:spacing w:before="312" w:beforeLines="100" w:line="360" w:lineRule="auto"/>
        <w:outlineLvl w:val="1"/>
        <w:rPr>
          <w:rFonts w:hint="eastAsia" w:ascii="宋体" w:hAnsi="宋体" w:eastAsia="宋体" w:cs="微软雅黑"/>
          <w:b/>
          <w:color w:val="000000" w:themeColor="text1"/>
          <w:sz w:val="28"/>
          <w:szCs w:val="28"/>
          <w14:textFill>
            <w14:solidFill>
              <w14:schemeClr w14:val="tx1"/>
            </w14:solidFill>
          </w14:textFill>
        </w:rPr>
      </w:pPr>
      <w:bookmarkStart w:id="12" w:name="_Toc23163"/>
      <w:bookmarkStart w:id="13" w:name="_Toc23398"/>
      <w:r>
        <w:rPr>
          <w:rFonts w:hint="eastAsia" w:ascii="宋体" w:hAnsi="宋体" w:eastAsia="宋体" w:cs="微软雅黑"/>
          <w:b/>
          <w:color w:val="000000" w:themeColor="text1"/>
          <w:sz w:val="28"/>
          <w:szCs w:val="28"/>
          <w14:textFill>
            <w14:solidFill>
              <w14:schemeClr w14:val="tx1"/>
            </w14:solidFill>
          </w14:textFill>
        </w:rPr>
        <w:t>二、招标需求</w:t>
      </w:r>
      <w:bookmarkEnd w:id="12"/>
      <w:bookmarkEnd w:id="13"/>
    </w:p>
    <w:p w14:paraId="78CE816E">
      <w:pPr>
        <w:spacing w:line="360" w:lineRule="auto"/>
        <w:ind w:firstLine="480" w:firstLineChars="200"/>
        <w:jc w:val="left"/>
        <w:rPr>
          <w:rFonts w:hint="eastAsia" w:ascii="宋体" w:hAnsi="宋体" w:eastAsia="宋体"/>
          <w:sz w:val="24"/>
          <w:szCs w:val="24"/>
        </w:rPr>
      </w:pPr>
      <w:r>
        <w:rPr>
          <w:rFonts w:hint="eastAsia" w:ascii="宋体" w:hAnsi="宋体" w:eastAsia="宋体" w:cs="宋体"/>
          <w:color w:val="000000" w:themeColor="text1"/>
          <w:sz w:val="24"/>
          <w:szCs w:val="24"/>
          <w14:textFill>
            <w14:solidFill>
              <w14:schemeClr w14:val="tx1"/>
            </w14:solidFill>
          </w14:textFill>
        </w:rPr>
        <w:t>本项目拟通过公开招标的方式选</w:t>
      </w:r>
      <w:r>
        <w:rPr>
          <w:rFonts w:hint="eastAsia" w:ascii="宋体" w:hAnsi="宋体" w:eastAsia="宋体" w:cs="宋体"/>
          <w:sz w:val="24"/>
          <w:szCs w:val="24"/>
        </w:rPr>
        <w:t>定一家中</w:t>
      </w:r>
      <w:r>
        <w:rPr>
          <w:rFonts w:hint="eastAsia" w:ascii="宋体" w:hAnsi="宋体" w:eastAsia="宋体" w:cs="宋体"/>
          <w:color w:val="000000" w:themeColor="text1"/>
          <w:sz w:val="24"/>
          <w:szCs w:val="24"/>
          <w14:textFill>
            <w14:solidFill>
              <w14:schemeClr w14:val="tx1"/>
            </w14:solidFill>
          </w14:textFill>
        </w:rPr>
        <w:t>标人，为招标人提供</w:t>
      </w:r>
      <w:r>
        <w:rPr>
          <w:rFonts w:hint="eastAsia" w:ascii="宋体" w:hAnsi="宋体" w:eastAsia="宋体" w:cs="宋体"/>
          <w:color w:val="000000" w:themeColor="text1"/>
          <w:sz w:val="24"/>
          <w:szCs w:val="24"/>
          <w:lang w:val="en-US" w:eastAsia="zh-CN"/>
          <w14:textFill>
            <w14:solidFill>
              <w14:schemeClr w14:val="tx1"/>
            </w14:solidFill>
          </w14:textFill>
        </w:rPr>
        <w:t>2026年微信、微博及视频号内容策划生产与账号运营服务</w:t>
      </w:r>
      <w:r>
        <w:rPr>
          <w:rFonts w:hint="eastAsia" w:ascii="宋体" w:hAnsi="宋体" w:eastAsia="宋体" w:cs="宋体"/>
          <w:color w:val="000000" w:themeColor="text1"/>
          <w:sz w:val="24"/>
          <w:szCs w:val="24"/>
          <w14:textFill>
            <w14:solidFill>
              <w14:schemeClr w14:val="tx1"/>
            </w14:solidFill>
          </w14:textFill>
        </w:rPr>
        <w:t>。</w:t>
      </w:r>
    </w:p>
    <w:tbl>
      <w:tblPr>
        <w:tblStyle w:val="41"/>
        <w:tblW w:w="4982"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22"/>
        <w:gridCol w:w="2906"/>
        <w:gridCol w:w="3172"/>
        <w:gridCol w:w="855"/>
        <w:gridCol w:w="1180"/>
      </w:tblGrid>
      <w:tr w14:paraId="78CE81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9" w:hRule="atLeast"/>
        </w:trPr>
        <w:tc>
          <w:tcPr>
            <w:tcW w:w="356" w:type="pct"/>
            <w:vAlign w:val="center"/>
          </w:tcPr>
          <w:p w14:paraId="78CE816F">
            <w:pPr>
              <w:jc w:val="center"/>
              <w:rPr>
                <w:rFonts w:hint="eastAsia" w:ascii="宋体" w:hAnsi="宋体" w:eastAsia="宋体" w:cs="黑体"/>
                <w:b/>
                <w:bCs/>
                <w:sz w:val="22"/>
              </w:rPr>
            </w:pPr>
            <w:r>
              <w:rPr>
                <w:rFonts w:hint="eastAsia" w:ascii="宋体" w:hAnsi="宋体" w:eastAsia="宋体" w:cs="黑体"/>
                <w:b/>
                <w:bCs/>
                <w:sz w:val="22"/>
              </w:rPr>
              <w:t>序号</w:t>
            </w:r>
          </w:p>
        </w:tc>
        <w:tc>
          <w:tcPr>
            <w:tcW w:w="1663" w:type="pct"/>
            <w:vAlign w:val="center"/>
          </w:tcPr>
          <w:p w14:paraId="78CE8170">
            <w:pPr>
              <w:jc w:val="center"/>
              <w:rPr>
                <w:rFonts w:hint="eastAsia" w:ascii="宋体" w:hAnsi="宋体" w:eastAsia="宋体" w:cs="黑体"/>
                <w:b/>
                <w:bCs/>
                <w:sz w:val="22"/>
              </w:rPr>
            </w:pPr>
            <w:r>
              <w:rPr>
                <w:rFonts w:hint="eastAsia" w:ascii="宋体" w:hAnsi="宋体" w:eastAsia="宋体" w:cs="黑体"/>
                <w:b/>
                <w:bCs/>
                <w:sz w:val="22"/>
              </w:rPr>
              <w:t>采购标的</w:t>
            </w:r>
          </w:p>
        </w:tc>
        <w:tc>
          <w:tcPr>
            <w:tcW w:w="1815" w:type="pct"/>
            <w:vAlign w:val="center"/>
          </w:tcPr>
          <w:p w14:paraId="78CE8171">
            <w:pPr>
              <w:jc w:val="center"/>
              <w:rPr>
                <w:rFonts w:hint="eastAsia" w:ascii="宋体" w:hAnsi="宋体" w:eastAsia="宋体" w:cs="黑体"/>
                <w:b/>
                <w:bCs/>
                <w:sz w:val="22"/>
              </w:rPr>
            </w:pPr>
            <w:r>
              <w:rPr>
                <w:rFonts w:hint="eastAsia" w:ascii="宋体" w:hAnsi="宋体" w:eastAsia="宋体" w:cs="黑体"/>
                <w:b/>
                <w:bCs/>
                <w:sz w:val="22"/>
              </w:rPr>
              <w:t>采购内容</w:t>
            </w:r>
          </w:p>
        </w:tc>
        <w:tc>
          <w:tcPr>
            <w:tcW w:w="489" w:type="pct"/>
            <w:vAlign w:val="center"/>
          </w:tcPr>
          <w:p w14:paraId="78CE8172">
            <w:pPr>
              <w:jc w:val="center"/>
              <w:rPr>
                <w:rFonts w:hint="eastAsia" w:ascii="宋体" w:hAnsi="宋体" w:eastAsia="宋体" w:cs="黑体"/>
                <w:b/>
                <w:bCs/>
                <w:sz w:val="22"/>
              </w:rPr>
            </w:pPr>
            <w:r>
              <w:rPr>
                <w:rFonts w:hint="eastAsia" w:ascii="宋体" w:hAnsi="宋体" w:eastAsia="宋体" w:cs="黑体"/>
                <w:b/>
                <w:bCs/>
                <w:sz w:val="22"/>
              </w:rPr>
              <w:t>数量/</w:t>
            </w:r>
          </w:p>
          <w:p w14:paraId="78CE8173">
            <w:pPr>
              <w:jc w:val="center"/>
              <w:rPr>
                <w:rFonts w:hint="eastAsia" w:ascii="宋体" w:hAnsi="宋体" w:eastAsia="宋体" w:cs="黑体"/>
                <w:b/>
                <w:bCs/>
                <w:sz w:val="22"/>
              </w:rPr>
            </w:pPr>
            <w:r>
              <w:rPr>
                <w:rFonts w:hint="eastAsia" w:ascii="宋体" w:hAnsi="宋体" w:eastAsia="宋体" w:cs="黑体"/>
                <w:b/>
                <w:bCs/>
                <w:sz w:val="22"/>
              </w:rPr>
              <w:t>单位</w:t>
            </w:r>
          </w:p>
        </w:tc>
        <w:tc>
          <w:tcPr>
            <w:tcW w:w="675" w:type="pct"/>
            <w:vAlign w:val="center"/>
          </w:tcPr>
          <w:p w14:paraId="78CE8174">
            <w:pPr>
              <w:jc w:val="center"/>
              <w:rPr>
                <w:rFonts w:hint="eastAsia" w:ascii="宋体" w:hAnsi="宋体" w:eastAsia="宋体" w:cs="黑体"/>
                <w:b/>
                <w:bCs/>
                <w:sz w:val="22"/>
              </w:rPr>
            </w:pPr>
            <w:r>
              <w:rPr>
                <w:rFonts w:hint="eastAsia" w:ascii="宋体" w:hAnsi="宋体" w:eastAsia="宋体" w:cs="黑体"/>
                <w:b/>
                <w:bCs/>
                <w:sz w:val="22"/>
              </w:rPr>
              <w:t>服务要求</w:t>
            </w:r>
          </w:p>
        </w:tc>
      </w:tr>
      <w:tr w14:paraId="78CE81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56" w:type="pct"/>
            <w:vAlign w:val="center"/>
          </w:tcPr>
          <w:p w14:paraId="78CE8176">
            <w:pPr>
              <w:jc w:val="center"/>
              <w:rPr>
                <w:rFonts w:hint="eastAsia" w:ascii="宋体" w:hAnsi="宋体" w:eastAsia="宋体" w:cs="黑体"/>
                <w:sz w:val="22"/>
              </w:rPr>
            </w:pPr>
            <w:r>
              <w:rPr>
                <w:rFonts w:hint="eastAsia" w:ascii="宋体" w:hAnsi="宋体" w:eastAsia="宋体" w:cs="黑体"/>
                <w:sz w:val="22"/>
              </w:rPr>
              <w:t>1</w:t>
            </w:r>
          </w:p>
        </w:tc>
        <w:tc>
          <w:tcPr>
            <w:tcW w:w="1663" w:type="pct"/>
            <w:vAlign w:val="center"/>
          </w:tcPr>
          <w:p w14:paraId="78CE8177">
            <w:pPr>
              <w:jc w:val="center"/>
              <w:rPr>
                <w:rFonts w:hint="eastAsia" w:ascii="宋体" w:hAnsi="宋体" w:eastAsia="宋体" w:cs="黑体"/>
                <w:sz w:val="22"/>
                <w:lang w:eastAsia="zh-CN"/>
              </w:rPr>
            </w:pPr>
            <w:r>
              <w:rPr>
                <w:rFonts w:hint="eastAsia" w:ascii="宋体" w:hAnsi="宋体" w:eastAsia="宋体" w:cs="黑体"/>
                <w:sz w:val="22"/>
                <w:lang w:eastAsia="zh-CN"/>
              </w:rPr>
              <w:t>2026年微信、微博及视频号内容策划生产与账号运营服务项目</w:t>
            </w:r>
          </w:p>
        </w:tc>
        <w:tc>
          <w:tcPr>
            <w:tcW w:w="1815" w:type="pct"/>
            <w:vAlign w:val="center"/>
          </w:tcPr>
          <w:p w14:paraId="78CE8178">
            <w:pPr>
              <w:jc w:val="center"/>
              <w:rPr>
                <w:rFonts w:hint="eastAsia" w:ascii="宋体" w:hAnsi="宋体" w:eastAsia="宋体" w:cs="黑体"/>
                <w:sz w:val="22"/>
              </w:rPr>
            </w:pPr>
            <w:r>
              <w:rPr>
                <w:rFonts w:hint="eastAsia" w:ascii="宋体" w:hAnsi="宋体" w:eastAsia="宋体" w:cs="黑体"/>
                <w:sz w:val="22"/>
                <w:lang w:eastAsia="zh-CN"/>
              </w:rPr>
              <w:t>2026年微信、微博及视频号内容策划生产与账号运营服务</w:t>
            </w:r>
          </w:p>
        </w:tc>
        <w:tc>
          <w:tcPr>
            <w:tcW w:w="489" w:type="pct"/>
            <w:vAlign w:val="center"/>
          </w:tcPr>
          <w:p w14:paraId="78CE8179">
            <w:pPr>
              <w:jc w:val="center"/>
              <w:rPr>
                <w:rFonts w:hint="eastAsia" w:ascii="宋体" w:hAnsi="宋体" w:eastAsia="宋体" w:cs="黑体"/>
                <w:sz w:val="22"/>
              </w:rPr>
            </w:pPr>
            <w:r>
              <w:rPr>
                <w:rFonts w:hint="eastAsia" w:ascii="宋体" w:hAnsi="宋体" w:eastAsia="宋体" w:cs="黑体"/>
                <w:sz w:val="22"/>
              </w:rPr>
              <w:t>1/项</w:t>
            </w:r>
          </w:p>
        </w:tc>
        <w:tc>
          <w:tcPr>
            <w:tcW w:w="675" w:type="pct"/>
            <w:vAlign w:val="center"/>
          </w:tcPr>
          <w:p w14:paraId="78CE817A">
            <w:pPr>
              <w:jc w:val="center"/>
              <w:rPr>
                <w:rFonts w:hint="eastAsia" w:ascii="宋体" w:hAnsi="宋体" w:eastAsia="宋体" w:cs="黑体"/>
                <w:sz w:val="22"/>
              </w:rPr>
            </w:pPr>
            <w:r>
              <w:rPr>
                <w:rFonts w:hint="eastAsia" w:ascii="宋体" w:hAnsi="宋体" w:eastAsia="宋体" w:cs="黑体"/>
                <w:sz w:val="22"/>
              </w:rPr>
              <w:t>详见招标文件第二部分</w:t>
            </w:r>
          </w:p>
        </w:tc>
      </w:tr>
    </w:tbl>
    <w:p w14:paraId="78CE817C">
      <w:pPr>
        <w:pStyle w:val="63"/>
        <w:tabs>
          <w:tab w:val="left" w:pos="426"/>
        </w:tabs>
        <w:spacing w:before="312" w:beforeLines="100" w:line="360" w:lineRule="auto"/>
        <w:outlineLvl w:val="1"/>
        <w:rPr>
          <w:rFonts w:hint="eastAsia" w:ascii="宋体" w:hAnsi="宋体" w:eastAsia="宋体" w:cs="微软雅黑"/>
          <w:b/>
          <w:color w:val="000000" w:themeColor="text1"/>
          <w:sz w:val="28"/>
          <w:szCs w:val="28"/>
          <w14:textFill>
            <w14:solidFill>
              <w14:schemeClr w14:val="tx1"/>
            </w14:solidFill>
          </w14:textFill>
        </w:rPr>
      </w:pPr>
      <w:bookmarkStart w:id="14" w:name="_Toc23829"/>
      <w:bookmarkStart w:id="15" w:name="_Toc18433"/>
      <w:r>
        <w:rPr>
          <w:rFonts w:hint="eastAsia" w:ascii="宋体" w:hAnsi="宋体" w:eastAsia="宋体" w:cs="微软雅黑"/>
          <w:b/>
          <w:color w:val="000000" w:themeColor="text1"/>
          <w:sz w:val="28"/>
          <w:szCs w:val="28"/>
          <w14:textFill>
            <w14:solidFill>
              <w14:schemeClr w14:val="tx1"/>
            </w14:solidFill>
          </w14:textFill>
        </w:rPr>
        <w:t>三、投标供应商的资格要求</w:t>
      </w:r>
      <w:bookmarkEnd w:id="14"/>
      <w:bookmarkEnd w:id="15"/>
    </w:p>
    <w:p w14:paraId="78CE817D">
      <w:pPr>
        <w:spacing w:line="360" w:lineRule="auto"/>
        <w:rPr>
          <w:rFonts w:hint="eastAsia" w:ascii="宋体" w:hAnsi="宋体" w:eastAsia="宋体" w:cs="宋体"/>
          <w:sz w:val="24"/>
          <w:szCs w:val="24"/>
        </w:rPr>
      </w:pPr>
      <w:r>
        <w:rPr>
          <w:rFonts w:hint="eastAsia" w:ascii="宋体" w:hAnsi="宋体" w:eastAsia="宋体" w:cs="宋体"/>
          <w:sz w:val="24"/>
          <w:szCs w:val="24"/>
        </w:rPr>
        <w:t>1）投标人须在中华人民共和国境内注册的具有独立承担民事责任能力的法人或其他组织，提供营业执照或事业法人证书（分公司投标须得到总公司授权，同时提供总公司营业执照及盖章授权函）；</w:t>
      </w:r>
    </w:p>
    <w:p w14:paraId="78CE817E">
      <w:pPr>
        <w:spacing w:line="360" w:lineRule="auto"/>
        <w:rPr>
          <w:rFonts w:hint="eastAsia" w:ascii="宋体" w:hAnsi="宋体" w:eastAsia="宋体" w:cs="宋体"/>
          <w:sz w:val="24"/>
          <w:szCs w:val="24"/>
        </w:rPr>
      </w:pPr>
      <w:r>
        <w:rPr>
          <w:rFonts w:hint="eastAsia" w:ascii="宋体" w:hAnsi="宋体" w:eastAsia="宋体" w:cs="宋体"/>
          <w:sz w:val="24"/>
          <w:szCs w:val="24"/>
        </w:rPr>
        <w:t>2）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开标时在“信用中国”网站（www.creditchina.gov.cn）及中国政府采购网（www.ccgp.gov.cn）查询结果为准，如相关失信记录已失效，投标人需提供相关证明资料）；</w:t>
      </w:r>
    </w:p>
    <w:p w14:paraId="78CE817F">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3）单位负责人为同一人或者存在直接控股、管理关系的不同投标人，不得参加同一标段投标或者未划分标段的同一招标项目投标；</w:t>
      </w:r>
      <w:r>
        <w:rPr>
          <w:rFonts w:hint="eastAsia" w:ascii="宋体" w:hAnsi="宋体" w:eastAsia="宋体" w:cs="宋体"/>
          <w:sz w:val="24"/>
          <w:szCs w:val="24"/>
          <w:lang w:eastAsia="zh-CN"/>
        </w:rPr>
        <w:t>（以《投标人控股及管理关系情况申报表》填报的内容进行评审）</w:t>
      </w:r>
      <w:r>
        <w:rPr>
          <w:rFonts w:hint="eastAsia" w:ascii="宋体" w:hAnsi="宋体" w:eastAsia="宋体" w:cs="宋体"/>
          <w:sz w:val="24"/>
          <w:szCs w:val="24"/>
        </w:rPr>
        <w:t>；</w:t>
      </w:r>
    </w:p>
    <w:p w14:paraId="313EC441">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投标人须具备2023年9月1日至今（以合同签订日期为准）至少承接过一份合同金额不低于50万元的同类项目业绩。（“同类项目”指新媒体服务类项目，具体服务内容为新媒体平台运营或者新媒体产品制作（图文、海报、短视频等））；</w:t>
      </w:r>
    </w:p>
    <w:p w14:paraId="78CE8180">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w:t>
      </w:r>
      <w:bookmarkStart w:id="16" w:name="_Hlk58185024"/>
      <w:r>
        <w:rPr>
          <w:rFonts w:hint="eastAsia" w:ascii="宋体" w:hAnsi="宋体" w:eastAsia="宋体" w:cs="宋体"/>
          <w:sz w:val="24"/>
          <w:szCs w:val="24"/>
        </w:rPr>
        <w:t>本项目不接受联合体投标，不允许转包、违法分包。</w:t>
      </w:r>
    </w:p>
    <w:p w14:paraId="78CE8181">
      <w:pPr>
        <w:pStyle w:val="63"/>
        <w:tabs>
          <w:tab w:val="left" w:pos="426"/>
        </w:tabs>
        <w:spacing w:before="312" w:beforeLines="100" w:line="360" w:lineRule="auto"/>
        <w:outlineLvl w:val="1"/>
        <w:rPr>
          <w:rFonts w:hint="eastAsia" w:ascii="宋体" w:hAnsi="宋体" w:eastAsia="宋体" w:cs="微软雅黑"/>
          <w:b/>
          <w:color w:val="000000" w:themeColor="text1"/>
          <w:sz w:val="28"/>
          <w:szCs w:val="28"/>
          <w14:textFill>
            <w14:solidFill>
              <w14:schemeClr w14:val="tx1"/>
            </w14:solidFill>
          </w14:textFill>
        </w:rPr>
      </w:pPr>
      <w:bookmarkStart w:id="17" w:name="_Toc26916"/>
      <w:bookmarkStart w:id="18" w:name="_Toc139"/>
      <w:r>
        <w:rPr>
          <w:rFonts w:hint="eastAsia" w:ascii="宋体" w:hAnsi="宋体" w:eastAsia="宋体" w:cs="微软雅黑"/>
          <w:b/>
          <w:color w:val="000000" w:themeColor="text1"/>
          <w:sz w:val="28"/>
          <w:szCs w:val="28"/>
          <w14:textFill>
            <w14:solidFill>
              <w14:schemeClr w14:val="tx1"/>
            </w14:solidFill>
          </w14:textFill>
        </w:rPr>
        <w:t>四、获取招标文件</w:t>
      </w:r>
      <w:bookmarkEnd w:id="17"/>
      <w:bookmarkEnd w:id="18"/>
    </w:p>
    <w:bookmarkEnd w:id="16"/>
    <w:p w14:paraId="78CE8182">
      <w:pPr>
        <w:spacing w:line="360" w:lineRule="auto"/>
        <w:rPr>
          <w:rFonts w:hint="eastAsia" w:ascii="宋体" w:hAnsi="宋体" w:eastAsia="宋体" w:cs="宋体"/>
          <w:bCs/>
          <w:sz w:val="24"/>
          <w:szCs w:val="24"/>
        </w:rPr>
      </w:pPr>
      <w:r>
        <w:rPr>
          <w:rFonts w:hint="eastAsia" w:ascii="宋体" w:hAnsi="宋体" w:eastAsia="宋体" w:cs="宋体"/>
          <w:bCs/>
          <w:sz w:val="24"/>
          <w:szCs w:val="24"/>
        </w:rPr>
        <w:t>（一）申领时间：</w:t>
      </w:r>
      <w:r>
        <w:rPr>
          <w:rFonts w:hint="eastAsia" w:ascii="宋体" w:hAnsi="宋体" w:eastAsia="宋体" w:cs="宋体"/>
          <w:bCs/>
          <w:sz w:val="24"/>
          <w:szCs w:val="24"/>
          <w:u w:val="single"/>
        </w:rPr>
        <w:t>2026</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09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0</w:t>
      </w:r>
      <w:r>
        <w:rPr>
          <w:rFonts w:hint="eastAsia" w:ascii="宋体" w:hAnsi="宋体" w:eastAsia="宋体" w:cs="宋体"/>
          <w:bCs/>
          <w:sz w:val="24"/>
          <w:szCs w:val="24"/>
          <w:u w:val="single"/>
          <w:lang w:val="en-US" w:eastAsia="zh-CN"/>
        </w:rPr>
        <w:t>4</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日至</w:t>
      </w:r>
      <w:r>
        <w:rPr>
          <w:rFonts w:hint="eastAsia" w:ascii="宋体" w:hAnsi="宋体" w:eastAsia="宋体" w:cs="宋体"/>
          <w:bCs/>
          <w:sz w:val="24"/>
          <w:szCs w:val="24"/>
          <w:u w:val="single"/>
        </w:rPr>
        <w:t>2026</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09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0</w:t>
      </w:r>
      <w:r>
        <w:rPr>
          <w:rFonts w:hint="eastAsia" w:ascii="宋体" w:hAnsi="宋体" w:eastAsia="宋体" w:cs="宋体"/>
          <w:bCs/>
          <w:sz w:val="24"/>
          <w:szCs w:val="24"/>
          <w:u w:val="single"/>
          <w:lang w:val="en-US" w:eastAsia="zh-CN"/>
        </w:rPr>
        <w:t>9</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日，每日上午9:00至11:30，下午14:30至17:00。</w:t>
      </w:r>
    </w:p>
    <w:p w14:paraId="78CE8183">
      <w:pPr>
        <w:tabs>
          <w:tab w:val="left" w:pos="0"/>
        </w:tabs>
        <w:spacing w:line="360" w:lineRule="auto"/>
        <w:rPr>
          <w:rFonts w:hint="eastAsia" w:ascii="宋体" w:hAnsi="宋体" w:eastAsia="宋体" w:cs="宋体"/>
          <w:bCs/>
          <w:sz w:val="24"/>
          <w:szCs w:val="24"/>
        </w:rPr>
      </w:pPr>
      <w:r>
        <w:rPr>
          <w:rFonts w:hint="eastAsia" w:ascii="宋体" w:hAnsi="宋体" w:eastAsia="宋体" w:cs="宋体"/>
          <w:bCs/>
          <w:sz w:val="24"/>
          <w:szCs w:val="24"/>
        </w:rPr>
        <w:t>（二）申领地点：</w:t>
      </w:r>
      <w:r>
        <w:rPr>
          <w:rFonts w:hint="eastAsia" w:ascii="宋体" w:hAnsi="宋体" w:eastAsia="宋体" w:cs="宋体"/>
          <w:bCs/>
          <w:sz w:val="24"/>
          <w:szCs w:val="24"/>
          <w:u w:val="single"/>
        </w:rPr>
        <w:t>线上领取，详见公告</w:t>
      </w:r>
      <w:r>
        <w:rPr>
          <w:rFonts w:hint="eastAsia" w:ascii="宋体" w:hAnsi="宋体" w:eastAsia="宋体" w:cs="宋体"/>
          <w:bCs/>
          <w:sz w:val="24"/>
          <w:szCs w:val="24"/>
        </w:rPr>
        <w:t>。</w:t>
      </w:r>
    </w:p>
    <w:p w14:paraId="78CE8184">
      <w:pPr>
        <w:tabs>
          <w:tab w:val="left" w:pos="0"/>
        </w:tabs>
        <w:spacing w:line="360" w:lineRule="auto"/>
        <w:rPr>
          <w:rFonts w:hint="eastAsia" w:ascii="宋体" w:hAnsi="宋体" w:eastAsia="宋体" w:cs="宋体"/>
          <w:bCs/>
          <w:sz w:val="24"/>
          <w:szCs w:val="24"/>
        </w:rPr>
      </w:pPr>
      <w:r>
        <w:rPr>
          <w:rFonts w:hint="eastAsia" w:ascii="宋体" w:hAnsi="宋体" w:eastAsia="宋体" w:cs="宋体"/>
          <w:bCs/>
          <w:sz w:val="24"/>
          <w:szCs w:val="24"/>
        </w:rPr>
        <w:t>（三）申领招标文件时需提供以下材料：</w:t>
      </w:r>
    </w:p>
    <w:p w14:paraId="78CE8185">
      <w:pPr>
        <w:tabs>
          <w:tab w:val="left" w:pos="0"/>
        </w:tabs>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1.《采购文件领购登记表》：具体格式详见附件或联系采购代理人员获取；</w:t>
      </w:r>
    </w:p>
    <w:p w14:paraId="78CE8186">
      <w:pPr>
        <w:tabs>
          <w:tab w:val="left" w:pos="0"/>
        </w:tabs>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2.营业执照或事业单位法人证书复印件加盖公章；</w:t>
      </w:r>
    </w:p>
    <w:p w14:paraId="78CE8187">
      <w:pPr>
        <w:tabs>
          <w:tab w:val="left" w:pos="0"/>
        </w:tabs>
        <w:spacing w:line="360" w:lineRule="auto"/>
        <w:rPr>
          <w:rFonts w:hint="eastAsia" w:ascii="宋体" w:hAnsi="宋体" w:eastAsia="宋体" w:cs="宋体"/>
          <w:bCs/>
          <w:sz w:val="24"/>
          <w:szCs w:val="24"/>
        </w:rPr>
      </w:pPr>
      <w:r>
        <w:rPr>
          <w:rFonts w:hint="eastAsia" w:ascii="宋体" w:hAnsi="宋体" w:eastAsia="宋体" w:cs="宋体"/>
          <w:bCs/>
          <w:sz w:val="24"/>
          <w:szCs w:val="24"/>
        </w:rPr>
        <w:t>（四）申领方式</w:t>
      </w:r>
    </w:p>
    <w:p w14:paraId="78CE8188">
      <w:pPr>
        <w:pStyle w:val="37"/>
        <w:spacing w:before="0" w:beforeAutospacing="0" w:after="0" w:afterAutospacing="0" w:line="360" w:lineRule="auto"/>
        <w:ind w:firstLine="480" w:firstLineChars="200"/>
        <w:rPr>
          <w:rFonts w:hint="eastAsia" w:eastAsia="宋体" w:cs="宋体"/>
          <w:bCs/>
          <w:lang w:eastAsia="zh-CN"/>
        </w:rPr>
      </w:pPr>
      <w:r>
        <w:rPr>
          <w:rFonts w:hint="eastAsia" w:cs="宋体"/>
          <w:bCs/>
        </w:rPr>
        <w:t>网上发送。邮件主题：项目名称+项目编号+公司名称；邮件内容：列明公司名称、法定代表人或授权代表人姓名及联系方式；邮件附件：需采用A4纸幅面，将报名材料加盖企业鲜章，文件名称与主题一致。报名材料审核通过后，采购机构联系人向供应商邮箱发送招标文件电子版；审核未通过的，采购机构联系人以邮件形式回复审核情况，供应商可在招标文件申领时间内重新提交材料。采购机构或代理机构邮箱：</w:t>
      </w:r>
      <w:bookmarkStart w:id="19" w:name="_Hlk118909162"/>
      <w:r>
        <w:rPr>
          <w:rFonts w:hint="eastAsia" w:cs="宋体"/>
          <w:bCs/>
          <w:lang w:eastAsia="zh-CN"/>
        </w:rPr>
        <w:t>18948056602@163.com</w:t>
      </w:r>
    </w:p>
    <w:p w14:paraId="78CE8189">
      <w:pPr>
        <w:pStyle w:val="37"/>
        <w:spacing w:before="0" w:beforeAutospacing="0" w:after="0" w:afterAutospacing="0" w:line="360" w:lineRule="auto"/>
        <w:ind w:firstLine="480" w:firstLineChars="200"/>
        <w:rPr>
          <w:rFonts w:hint="eastAsia" w:eastAsia="宋体" w:cs="宋体"/>
          <w:bCs/>
          <w:lang w:eastAsia="zh-CN"/>
        </w:rPr>
      </w:pPr>
      <w:r>
        <w:rPr>
          <w:rFonts w:hint="eastAsia" w:cs="宋体"/>
          <w:bCs/>
        </w:rPr>
        <w:t xml:space="preserve">招标文件发售联系人：梁工  </w:t>
      </w:r>
      <w:r>
        <w:rPr>
          <w:rFonts w:hint="eastAsia" w:cs="宋体"/>
          <w:bCs/>
          <w:lang w:eastAsia="zh-CN"/>
        </w:rPr>
        <w:t>15790945375</w:t>
      </w:r>
    </w:p>
    <w:p w14:paraId="78CE818A">
      <w:pPr>
        <w:pStyle w:val="37"/>
        <w:spacing w:before="0" w:beforeAutospacing="0" w:after="0" w:afterAutospacing="0" w:line="360" w:lineRule="auto"/>
        <w:rPr>
          <w:rFonts w:hint="eastAsia" w:cs="宋体"/>
          <w:bCs/>
        </w:rPr>
      </w:pPr>
      <w:r>
        <w:rPr>
          <w:rFonts w:hint="eastAsia" w:cs="宋体"/>
        </w:rPr>
        <w:t>（五）招标文件售价：</w:t>
      </w:r>
      <w:r>
        <w:rPr>
          <w:rFonts w:hint="eastAsia" w:cs="宋体"/>
          <w:u w:val="single"/>
        </w:rPr>
        <w:t>300</w:t>
      </w:r>
      <w:r>
        <w:rPr>
          <w:rFonts w:hint="eastAsia" w:cs="宋体"/>
        </w:rPr>
        <w:t>元/份，售后不退。</w:t>
      </w:r>
      <w:bookmarkEnd w:id="19"/>
      <w:r>
        <w:rPr>
          <w:rFonts w:hint="eastAsia" w:cs="宋体"/>
          <w:bCs/>
        </w:rPr>
        <w:t>报名供应商必须于本采购项目规定的发售时间内向我司缴纳标书款，否则视为未完成报名。由招标代理机构出具发票，非因招标代理机构原因，发票一经开具不予退换。（备注：转账凭证备注栏须注明“项目名称”+“XX公司”。）</w:t>
      </w:r>
    </w:p>
    <w:p w14:paraId="78CE818B">
      <w:pPr>
        <w:pStyle w:val="37"/>
        <w:spacing w:before="0" w:beforeAutospacing="0" w:after="0" w:afterAutospacing="0" w:line="360" w:lineRule="auto"/>
        <w:ind w:firstLine="480" w:firstLineChars="200"/>
        <w:rPr>
          <w:rFonts w:hint="eastAsia" w:cs="宋体"/>
          <w:bCs/>
        </w:rPr>
      </w:pPr>
      <w:r>
        <w:rPr>
          <w:rFonts w:hint="eastAsia" w:cs="宋体"/>
          <w:bCs/>
        </w:rPr>
        <w:t>1.支付方式：银行电汇</w:t>
      </w:r>
    </w:p>
    <w:p w14:paraId="78CE818C">
      <w:pPr>
        <w:tabs>
          <w:tab w:val="left" w:pos="0"/>
        </w:tabs>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2.收款人名称：中通服咨询设计研究院有限公司</w:t>
      </w:r>
    </w:p>
    <w:p w14:paraId="78CE818D">
      <w:pPr>
        <w:tabs>
          <w:tab w:val="left" w:pos="0"/>
        </w:tabs>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3.开户银行：招商银行股份有限公司南京中山北路支行；</w:t>
      </w:r>
    </w:p>
    <w:p w14:paraId="78CE818E">
      <w:pPr>
        <w:tabs>
          <w:tab w:val="left" w:pos="0"/>
        </w:tabs>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4.账号：12590209571000100000156</w:t>
      </w:r>
    </w:p>
    <w:p w14:paraId="78CE818F">
      <w:pPr>
        <w:pStyle w:val="63"/>
        <w:tabs>
          <w:tab w:val="left" w:pos="426"/>
        </w:tabs>
        <w:spacing w:before="312" w:beforeLines="100" w:line="360" w:lineRule="auto"/>
        <w:outlineLvl w:val="1"/>
        <w:rPr>
          <w:rFonts w:hint="eastAsia" w:ascii="宋体" w:hAnsi="宋体" w:eastAsia="宋体" w:cs="微软雅黑"/>
          <w:b/>
          <w:color w:val="000000" w:themeColor="text1"/>
          <w:sz w:val="28"/>
          <w:szCs w:val="28"/>
          <w14:textFill>
            <w14:solidFill>
              <w14:schemeClr w14:val="tx1"/>
            </w14:solidFill>
          </w14:textFill>
        </w:rPr>
      </w:pPr>
      <w:bookmarkStart w:id="20" w:name="_Toc32528"/>
      <w:bookmarkStart w:id="21" w:name="_Toc15949"/>
      <w:r>
        <w:rPr>
          <w:rFonts w:hint="eastAsia" w:ascii="宋体" w:hAnsi="宋体" w:eastAsia="宋体" w:cs="微软雅黑"/>
          <w:b/>
          <w:color w:val="000000" w:themeColor="text1"/>
          <w:sz w:val="28"/>
          <w:szCs w:val="28"/>
          <w14:textFill>
            <w14:solidFill>
              <w14:schemeClr w14:val="tx1"/>
            </w14:solidFill>
          </w14:textFill>
        </w:rPr>
        <w:t>五、递交投标文件截止时间、开标时间和地点</w:t>
      </w:r>
      <w:bookmarkEnd w:id="20"/>
      <w:bookmarkEnd w:id="21"/>
    </w:p>
    <w:p w14:paraId="78CE8190">
      <w:pPr>
        <w:tabs>
          <w:tab w:val="left" w:pos="284"/>
          <w:tab w:val="left" w:pos="426"/>
        </w:tabs>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（一）提交投标文件时间：</w:t>
      </w:r>
      <w:r>
        <w:rPr>
          <w:rFonts w:hint="eastAsia" w:ascii="宋体" w:hAnsi="宋体" w:eastAsia="宋体" w:cs="宋体"/>
          <w:color w:val="000000" w:themeColor="text1"/>
          <w:sz w:val="24"/>
          <w:szCs w:val="24"/>
          <w:u w:val="single"/>
          <w14:textFill>
            <w14:solidFill>
              <w14:schemeClr w14:val="tx1"/>
            </w14:solidFill>
          </w14:textFill>
        </w:rPr>
        <w:t xml:space="preserve">2026年 09 月 </w:t>
      </w:r>
      <w:r>
        <w:rPr>
          <w:rFonts w:hint="eastAsia" w:ascii="宋体" w:hAnsi="宋体" w:eastAsia="宋体" w:cs="宋体"/>
          <w:color w:val="000000" w:themeColor="text1"/>
          <w:sz w:val="24"/>
          <w:szCs w:val="24"/>
          <w:u w:val="single"/>
          <w:lang w:val="en-US" w:eastAsia="zh-CN"/>
          <w14:textFill>
            <w14:solidFill>
              <w14:schemeClr w14:val="tx1"/>
            </w14:solidFill>
          </w14:textFill>
        </w:rPr>
        <w:t>24</w:t>
      </w:r>
      <w:r>
        <w:rPr>
          <w:rFonts w:hint="eastAsia" w:ascii="宋体" w:hAnsi="宋体" w:eastAsia="宋体" w:cs="宋体"/>
          <w:color w:val="000000" w:themeColor="text1"/>
          <w:sz w:val="24"/>
          <w:szCs w:val="24"/>
          <w:u w:val="single"/>
          <w14:textFill>
            <w14:solidFill>
              <w14:schemeClr w14:val="tx1"/>
            </w14:solidFill>
          </w14:textFill>
        </w:rPr>
        <w:t xml:space="preserve"> 日9时30分至10时00分</w:t>
      </w:r>
      <w:r>
        <w:rPr>
          <w:rFonts w:hint="eastAsia" w:ascii="宋体" w:hAnsi="宋体" w:eastAsia="宋体" w:cs="宋体"/>
          <w:color w:val="000000" w:themeColor="text1"/>
          <w:sz w:val="24"/>
          <w:szCs w:val="24"/>
          <w14:textFill>
            <w14:solidFill>
              <w14:schemeClr w14:val="tx1"/>
            </w14:solidFill>
          </w14:textFill>
        </w:rPr>
        <w:t>（北京时间）。</w:t>
      </w:r>
    </w:p>
    <w:p w14:paraId="78CE8191">
      <w:pPr>
        <w:tabs>
          <w:tab w:val="left" w:pos="284"/>
          <w:tab w:val="left" w:pos="426"/>
        </w:tabs>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（二）提交投标文件截止时间：</w:t>
      </w:r>
      <w:r>
        <w:rPr>
          <w:rFonts w:hint="eastAsia" w:ascii="宋体" w:hAnsi="宋体" w:eastAsia="宋体" w:cs="宋体"/>
          <w:color w:val="000000" w:themeColor="text1"/>
          <w:sz w:val="24"/>
          <w:szCs w:val="24"/>
          <w:u w:val="single"/>
          <w14:textFill>
            <w14:solidFill>
              <w14:schemeClr w14:val="tx1"/>
            </w14:solidFill>
          </w14:textFill>
        </w:rPr>
        <w:t xml:space="preserve">2026年 09 月 </w:t>
      </w:r>
      <w:r>
        <w:rPr>
          <w:rFonts w:hint="eastAsia" w:ascii="宋体" w:hAnsi="宋体" w:eastAsia="宋体" w:cs="宋体"/>
          <w:color w:val="000000" w:themeColor="text1"/>
          <w:sz w:val="24"/>
          <w:szCs w:val="24"/>
          <w:u w:val="single"/>
          <w:lang w:val="en-US" w:eastAsia="zh-CN"/>
          <w14:textFill>
            <w14:solidFill>
              <w14:schemeClr w14:val="tx1"/>
            </w14:solidFill>
          </w14:textFill>
        </w:rPr>
        <w:t>24</w:t>
      </w:r>
      <w:r>
        <w:rPr>
          <w:rFonts w:hint="eastAsia" w:ascii="宋体" w:hAnsi="宋体" w:eastAsia="宋体" w:cs="宋体"/>
          <w:color w:val="000000" w:themeColor="text1"/>
          <w:sz w:val="24"/>
          <w:szCs w:val="24"/>
          <w:u w:val="single"/>
          <w14:textFill>
            <w14:solidFill>
              <w14:schemeClr w14:val="tx1"/>
            </w14:solidFill>
          </w14:textFill>
        </w:rPr>
        <w:t xml:space="preserve"> 日10时00分</w:t>
      </w:r>
      <w:r>
        <w:rPr>
          <w:rFonts w:hint="eastAsia" w:ascii="宋体" w:hAnsi="宋体" w:eastAsia="宋体" w:cs="宋体"/>
          <w:color w:val="000000" w:themeColor="text1"/>
          <w:sz w:val="24"/>
          <w:szCs w:val="24"/>
          <w14:textFill>
            <w14:solidFill>
              <w14:schemeClr w14:val="tx1"/>
            </w14:solidFill>
          </w14:textFill>
        </w:rPr>
        <w:t>（北京时间）</w:t>
      </w:r>
    </w:p>
    <w:p w14:paraId="78CE8192">
      <w:pPr>
        <w:pStyle w:val="63"/>
        <w:tabs>
          <w:tab w:val="left" w:pos="426"/>
        </w:tabs>
        <w:spacing w:line="360" w:lineRule="auto"/>
        <w:ind w:lef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（三）提交投标文件地点/开标地点：广州市天河区林和东路285号中汇人寿中心36楼中通服设计院会议室。</w:t>
      </w:r>
    </w:p>
    <w:p w14:paraId="78CE8193">
      <w:pPr>
        <w:spacing w:line="360" w:lineRule="auto"/>
        <w:jc w:val="left"/>
        <w:rPr>
          <w:rFonts w:hint="eastAsia" w:ascii="宋体" w:hAnsi="宋体" w:eastAsia="宋体"/>
          <w:sz w:val="24"/>
        </w:rPr>
      </w:pPr>
      <w:r>
        <w:rPr>
          <w:rFonts w:hint="eastAsia" w:ascii="宋体" w:hAnsi="宋体" w:eastAsia="宋体" w:cs="宋体"/>
          <w:color w:val="000000" w:themeColor="text1"/>
          <w:sz w:val="24"/>
          <w:szCs w:val="24"/>
          <w14:textFill>
            <w14:solidFill>
              <w14:schemeClr w14:val="tx1"/>
            </w14:solidFill>
          </w14:textFill>
        </w:rPr>
        <w:t>（四）</w:t>
      </w:r>
      <w:r>
        <w:rPr>
          <w:rFonts w:ascii="宋体" w:hAnsi="宋体" w:eastAsia="宋体"/>
          <w:sz w:val="24"/>
        </w:rPr>
        <w:t>逾期送达或者未按照招标文件要求密封的投标文件，</w:t>
      </w:r>
      <w:r>
        <w:rPr>
          <w:rFonts w:hint="eastAsia" w:ascii="宋体" w:hAnsi="宋体" w:eastAsia="宋体"/>
          <w:sz w:val="24"/>
        </w:rPr>
        <w:t>招标人</w:t>
      </w:r>
      <w:r>
        <w:rPr>
          <w:rFonts w:ascii="宋体" w:hAnsi="宋体" w:eastAsia="宋体"/>
          <w:sz w:val="24"/>
        </w:rPr>
        <w:t>、</w:t>
      </w:r>
      <w:r>
        <w:rPr>
          <w:rFonts w:hint="eastAsia" w:ascii="宋体" w:hAnsi="宋体" w:eastAsia="宋体"/>
          <w:sz w:val="24"/>
        </w:rPr>
        <w:t>招标代理机构</w:t>
      </w:r>
      <w:r>
        <w:rPr>
          <w:rFonts w:ascii="宋体" w:hAnsi="宋体" w:eastAsia="宋体"/>
          <w:sz w:val="24"/>
        </w:rPr>
        <w:t>将拒收。</w:t>
      </w:r>
    </w:p>
    <w:p w14:paraId="78CE8195">
      <w:pPr>
        <w:pStyle w:val="63"/>
        <w:tabs>
          <w:tab w:val="left" w:pos="426"/>
        </w:tabs>
        <w:spacing w:before="312" w:beforeLines="100" w:line="360" w:lineRule="auto"/>
        <w:outlineLvl w:val="1"/>
        <w:rPr>
          <w:rFonts w:hint="eastAsia" w:ascii="宋体" w:hAnsi="宋体" w:eastAsia="宋体" w:cs="微软雅黑"/>
          <w:b/>
          <w:color w:val="000000" w:themeColor="text1"/>
          <w:sz w:val="28"/>
          <w:szCs w:val="28"/>
          <w14:textFill>
            <w14:solidFill>
              <w14:schemeClr w14:val="tx1"/>
            </w14:solidFill>
          </w14:textFill>
        </w:rPr>
      </w:pPr>
      <w:bookmarkStart w:id="22" w:name="_Toc1711"/>
      <w:bookmarkStart w:id="23" w:name="_Toc20183"/>
      <w:r>
        <w:rPr>
          <w:rFonts w:hint="eastAsia" w:ascii="宋体" w:hAnsi="宋体" w:eastAsia="宋体" w:cs="微软雅黑"/>
          <w:b/>
          <w:color w:val="000000" w:themeColor="text1"/>
          <w:sz w:val="28"/>
          <w:szCs w:val="28"/>
          <w14:textFill>
            <w14:solidFill>
              <w14:schemeClr w14:val="tx1"/>
            </w14:solidFill>
          </w14:textFill>
        </w:rPr>
        <w:t>六、其他补充事宜</w:t>
      </w:r>
      <w:bookmarkEnd w:id="22"/>
      <w:bookmarkEnd w:id="23"/>
    </w:p>
    <w:p w14:paraId="78CE8196">
      <w:pPr>
        <w:pStyle w:val="63"/>
        <w:tabs>
          <w:tab w:val="left" w:pos="709"/>
        </w:tabs>
        <w:spacing w:line="360" w:lineRule="auto"/>
        <w:ind w:firstLine="48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本项目招标公告在南方网（http://zbtb.southcn.com/）、中国招标投标公共服务平台（</w:t>
      </w:r>
      <w:r>
        <w:rPr>
          <w:rFonts w:hint="eastAsia" w:ascii="宋体" w:hAnsi="宋体" w:eastAsia="宋体" w:cs="宋体"/>
        </w:rPr>
        <w:t>http://www.cebpubservice.com/）</w:t>
      </w:r>
      <w:r>
        <w:rPr>
          <w:rFonts w:hint="eastAsia" w:ascii="宋体" w:hAnsi="宋体" w:eastAsia="宋体" w:cs="宋体"/>
          <w:bCs/>
          <w:color w:val="000000" w:themeColor="text1"/>
          <w:sz w:val="24"/>
          <w:szCs w:val="24"/>
          <w14:textFill>
            <w14:solidFill>
              <w14:schemeClr w14:val="tx1"/>
            </w14:solidFill>
          </w14:textFill>
        </w:rPr>
        <w:t>、慧招电子招投标交易平台（</w:t>
      </w:r>
      <w:r>
        <w:rPr>
          <w:rFonts w:ascii="宋体" w:hAnsi="宋体" w:eastAsia="宋体" w:cs="宋体"/>
          <w:bCs/>
          <w:color w:val="000000" w:themeColor="text1"/>
          <w:sz w:val="24"/>
          <w:szCs w:val="24"/>
          <w14:textFill>
            <w14:solidFill>
              <w14:schemeClr w14:val="tx1"/>
            </w14:solidFill>
          </w14:textFill>
        </w:rPr>
        <w:t>https://zbdlxt.cmeconf.com/</w:t>
      </w:r>
      <w:r>
        <w:rPr>
          <w:rFonts w:hint="eastAsia" w:ascii="宋体" w:hAnsi="宋体" w:eastAsia="宋体" w:cs="宋体"/>
          <w:bCs/>
          <w:color w:val="000000" w:themeColor="text1"/>
          <w:sz w:val="24"/>
          <w:szCs w:val="24"/>
          <w14:textFill>
            <w14:solidFill>
              <w14:schemeClr w14:val="tx1"/>
            </w14:solidFill>
          </w14:textFill>
        </w:rPr>
        <w:t>）、南方＋客户端（</w:t>
      </w:r>
      <w:r>
        <w:rPr>
          <w:rFonts w:ascii="宋体" w:hAnsi="宋体" w:eastAsia="宋体" w:cs="宋体"/>
          <w:bCs/>
          <w:color w:val="000000" w:themeColor="text1"/>
          <w:sz w:val="24"/>
          <w:szCs w:val="24"/>
          <w14:textFill>
            <w14:solidFill>
              <w14:schemeClr w14:val="tx1"/>
            </w14:solidFill>
          </w14:textFill>
        </w:rPr>
        <w:t>https://t.nfnews.com/1ulo</w:t>
      </w:r>
      <w:r>
        <w:rPr>
          <w:rFonts w:hint="eastAsia" w:ascii="宋体" w:hAnsi="宋体" w:eastAsia="宋体" w:cs="宋体"/>
          <w:bCs/>
          <w:color w:val="000000" w:themeColor="text1"/>
          <w:sz w:val="24"/>
          <w:szCs w:val="24"/>
          <w14:textFill>
            <w14:solidFill>
              <w14:schemeClr w14:val="tx1"/>
            </w14:solidFill>
          </w14:textFill>
        </w:rPr>
        <w:t>）、《南方日报》上发布。</w:t>
      </w:r>
    </w:p>
    <w:p w14:paraId="78CE8197">
      <w:pPr>
        <w:pStyle w:val="63"/>
        <w:tabs>
          <w:tab w:val="left" w:pos="426"/>
        </w:tabs>
        <w:spacing w:before="312" w:beforeLines="100" w:line="360" w:lineRule="auto"/>
        <w:outlineLvl w:val="1"/>
        <w:rPr>
          <w:rFonts w:hint="eastAsia" w:ascii="宋体" w:hAnsi="宋体" w:eastAsia="宋体" w:cs="微软雅黑"/>
          <w:b/>
          <w:color w:val="000000" w:themeColor="text1"/>
          <w:sz w:val="28"/>
          <w:szCs w:val="28"/>
          <w14:textFill>
            <w14:solidFill>
              <w14:schemeClr w14:val="tx1"/>
            </w14:solidFill>
          </w14:textFill>
        </w:rPr>
      </w:pPr>
      <w:bookmarkStart w:id="24" w:name="_Toc32755"/>
      <w:bookmarkStart w:id="25" w:name="_Toc27806"/>
      <w:r>
        <w:rPr>
          <w:rFonts w:hint="eastAsia" w:ascii="宋体" w:hAnsi="宋体" w:eastAsia="宋体" w:cs="微软雅黑"/>
          <w:b/>
          <w:color w:val="000000" w:themeColor="text1"/>
          <w:sz w:val="28"/>
          <w:szCs w:val="28"/>
          <w14:textFill>
            <w14:solidFill>
              <w14:schemeClr w14:val="tx1"/>
            </w14:solidFill>
          </w14:textFill>
        </w:rPr>
        <w:t>七、对本次招标提出询问，请按以下方式联系。</w:t>
      </w:r>
      <w:bookmarkEnd w:id="24"/>
      <w:bookmarkEnd w:id="25"/>
    </w:p>
    <w:p w14:paraId="78CE8198">
      <w:pPr>
        <w:pStyle w:val="63"/>
        <w:tabs>
          <w:tab w:val="left" w:pos="567"/>
        </w:tabs>
        <w:spacing w:line="360" w:lineRule="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（一）招标人信息</w:t>
      </w:r>
    </w:p>
    <w:p w14:paraId="78CE8199">
      <w:pPr>
        <w:tabs>
          <w:tab w:val="left" w:pos="567"/>
        </w:tabs>
        <w:spacing w:line="360" w:lineRule="auto"/>
        <w:ind w:left="424" w:left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名称：今日（广东）国际传播有限公司</w:t>
      </w:r>
    </w:p>
    <w:p w14:paraId="78CE819A">
      <w:pPr>
        <w:tabs>
          <w:tab w:val="left" w:pos="567"/>
        </w:tabs>
        <w:spacing w:line="360" w:lineRule="auto"/>
        <w:ind w:left="424" w:left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地址：广州大道中289号南方传媒大厦A座2508</w:t>
      </w:r>
    </w:p>
    <w:p w14:paraId="78CE819B">
      <w:pPr>
        <w:tabs>
          <w:tab w:val="left" w:pos="567"/>
        </w:tabs>
        <w:spacing w:line="360" w:lineRule="auto"/>
        <w:ind w:left="424" w:left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联系人：张先生</w:t>
      </w:r>
    </w:p>
    <w:p w14:paraId="78CE819C">
      <w:pPr>
        <w:tabs>
          <w:tab w:val="left" w:pos="567"/>
        </w:tabs>
        <w:spacing w:line="360" w:lineRule="auto"/>
        <w:ind w:left="424" w:left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联系方式：020-83002093</w:t>
      </w:r>
    </w:p>
    <w:p w14:paraId="78CE819D">
      <w:pPr>
        <w:pStyle w:val="13"/>
        <w:spacing w:line="360" w:lineRule="auto"/>
        <w:rPr>
          <w:rFonts w:hint="eastAsia" w:ascii="宋体" w:hAnsi="宋体"/>
        </w:rPr>
      </w:pPr>
    </w:p>
    <w:p w14:paraId="78CE819E">
      <w:pPr>
        <w:pStyle w:val="63"/>
        <w:tabs>
          <w:tab w:val="left" w:pos="567"/>
        </w:tabs>
        <w:spacing w:line="360" w:lineRule="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（二）招标代理机构信息</w:t>
      </w:r>
    </w:p>
    <w:p w14:paraId="78CE819F">
      <w:pPr>
        <w:tabs>
          <w:tab w:val="left" w:pos="567"/>
        </w:tabs>
        <w:spacing w:line="360" w:lineRule="auto"/>
        <w:ind w:left="424" w:left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名称：中通服咨询设计研究院有限公司</w:t>
      </w:r>
    </w:p>
    <w:p w14:paraId="78CE81A0">
      <w:pPr>
        <w:tabs>
          <w:tab w:val="left" w:pos="567"/>
        </w:tabs>
        <w:spacing w:line="360" w:lineRule="auto"/>
        <w:ind w:left="424" w:left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地址：广州市天河区林和东路285号中汇人寿中心36楼</w:t>
      </w:r>
    </w:p>
    <w:p w14:paraId="78CE81A1">
      <w:pPr>
        <w:tabs>
          <w:tab w:val="left" w:pos="567"/>
        </w:tabs>
        <w:spacing w:line="360" w:lineRule="auto"/>
        <w:ind w:left="283" w:leftChars="135" w:firstLine="163" w:firstLineChars="68"/>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联 系 人：</w:t>
      </w:r>
      <w:r>
        <w:rPr>
          <w:rFonts w:hint="eastAsia" w:ascii="宋体" w:hAnsi="宋体" w:eastAsia="宋体" w:cs="宋体"/>
          <w:bCs/>
          <w:color w:val="000000" w:themeColor="text1"/>
          <w:sz w:val="24"/>
          <w:szCs w:val="24"/>
          <w:lang w:eastAsia="zh-CN"/>
          <w14:textFill>
            <w14:solidFill>
              <w14:schemeClr w14:val="tx1"/>
            </w14:solidFill>
          </w14:textFill>
        </w:rPr>
        <w:t>梁烨华</w:t>
      </w:r>
      <w:r>
        <w:rPr>
          <w:rFonts w:hint="eastAsia" w:ascii="宋体" w:hAnsi="宋体" w:eastAsia="宋体" w:cs="宋体"/>
          <w:bCs/>
          <w:color w:val="000000" w:themeColor="text1"/>
          <w:sz w:val="24"/>
          <w:szCs w:val="24"/>
          <w14:textFill>
            <w14:solidFill>
              <w14:schemeClr w14:val="tx1"/>
            </w14:solidFill>
          </w14:textFill>
        </w:rPr>
        <w:t>、林秀康、曹树林、郭富毓、宋创兴</w:t>
      </w:r>
    </w:p>
    <w:p w14:paraId="78CE81A2">
      <w:pPr>
        <w:tabs>
          <w:tab w:val="left" w:pos="567"/>
        </w:tabs>
        <w:spacing w:line="360" w:lineRule="auto"/>
        <w:ind w:left="283" w:leftChars="135" w:firstLine="163" w:firstLineChars="68"/>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电    话：</w:t>
      </w:r>
      <w:r>
        <w:rPr>
          <w:rFonts w:hint="eastAsia" w:ascii="宋体" w:hAnsi="宋体" w:eastAsia="宋体" w:cs="宋体"/>
          <w:bCs/>
          <w:color w:val="000000" w:themeColor="text1"/>
          <w:sz w:val="24"/>
          <w:szCs w:val="24"/>
          <w:lang w:eastAsia="zh-CN"/>
          <w14:textFill>
            <w14:solidFill>
              <w14:schemeClr w14:val="tx1"/>
            </w14:solidFill>
          </w14:textFill>
        </w:rPr>
        <w:t>15790945375</w:t>
      </w:r>
      <w:r>
        <w:rPr>
          <w:rFonts w:hint="eastAsia" w:ascii="宋体" w:hAnsi="宋体" w:eastAsia="宋体" w:cs="宋体"/>
          <w:bCs/>
          <w:color w:val="000000" w:themeColor="text1"/>
          <w:sz w:val="24"/>
          <w:szCs w:val="24"/>
          <w14:textFill>
            <w14:solidFill>
              <w14:schemeClr w14:val="tx1"/>
            </w14:solidFill>
          </w14:textFill>
        </w:rPr>
        <w:t>（梁）</w:t>
      </w:r>
    </w:p>
    <w:p w14:paraId="78CE81A3">
      <w:pPr>
        <w:tabs>
          <w:tab w:val="left" w:pos="567"/>
        </w:tabs>
        <w:spacing w:line="360" w:lineRule="auto"/>
        <w:ind w:left="283" w:leftChars="135" w:firstLine="163" w:firstLineChars="68"/>
        <w:rPr>
          <w:rFonts w:hint="eastAsia" w:ascii="宋体" w:hAnsi="宋体" w:eastAsia="宋体" w:cs="宋体"/>
          <w:bCs/>
          <w:color w:val="000000" w:themeColor="text1"/>
          <w:sz w:val="24"/>
          <w:szCs w:val="24"/>
          <w:lang w:eastAsia="zh-CN"/>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邮    箱：</w:t>
      </w:r>
      <w:r>
        <w:rPr>
          <w:rFonts w:hint="eastAsia" w:ascii="宋体" w:hAnsi="宋体" w:eastAsia="宋体" w:cs="宋体"/>
          <w:bCs/>
          <w:color w:val="000000" w:themeColor="text1"/>
          <w:sz w:val="24"/>
          <w:szCs w:val="24"/>
          <w:lang w:eastAsia="zh-CN"/>
          <w14:textFill>
            <w14:solidFill>
              <w14:schemeClr w14:val="tx1"/>
            </w14:solidFill>
          </w14:textFill>
        </w:rPr>
        <w:t>18948056602@163.com</w:t>
      </w:r>
    </w:p>
    <w:p w14:paraId="78CE81A4">
      <w:pPr>
        <w:tabs>
          <w:tab w:val="left" w:pos="5747"/>
        </w:tabs>
        <w:spacing w:before="68" w:line="220" w:lineRule="auto"/>
        <w:jc w:val="right"/>
        <w:rPr>
          <w:rFonts w:hint="eastAsia" w:ascii="宋体" w:hAnsi="宋体" w:eastAsia="宋体"/>
        </w:rPr>
      </w:pPr>
      <w:r>
        <w:rPr>
          <w:rFonts w:hint="eastAsia" w:ascii="宋体" w:hAnsi="宋体" w:eastAsia="宋体" w:cs="宋体"/>
          <w:u w:val="single"/>
        </w:rPr>
        <w:t xml:space="preserve">2026 </w:t>
      </w:r>
      <w:r>
        <w:rPr>
          <w:rFonts w:hint="eastAsia" w:ascii="宋体" w:hAnsi="宋体" w:eastAsia="宋体" w:cs="宋体"/>
          <w:spacing w:val="3"/>
        </w:rPr>
        <w:t>年</w:t>
      </w:r>
      <w:r>
        <w:rPr>
          <w:rFonts w:hint="eastAsia" w:ascii="宋体" w:hAnsi="宋体" w:eastAsia="宋体" w:cs="宋体"/>
          <w:spacing w:val="3"/>
          <w:u w:val="single"/>
        </w:rPr>
        <w:t xml:space="preserve">  09 </w:t>
      </w:r>
      <w:r>
        <w:rPr>
          <w:rFonts w:hint="eastAsia" w:ascii="宋体" w:hAnsi="宋体" w:eastAsia="宋体" w:cs="宋体"/>
          <w:spacing w:val="2"/>
        </w:rPr>
        <w:t>月</w:t>
      </w:r>
      <w:r>
        <w:rPr>
          <w:rFonts w:hint="eastAsia" w:ascii="宋体" w:hAnsi="宋体" w:eastAsia="宋体" w:cs="宋体"/>
          <w:spacing w:val="2"/>
          <w:u w:val="single"/>
        </w:rPr>
        <w:t xml:space="preserve"> 0</w:t>
      </w:r>
      <w:r>
        <w:rPr>
          <w:rFonts w:hint="eastAsia" w:ascii="宋体" w:hAnsi="宋体" w:eastAsia="宋体" w:cs="宋体"/>
          <w:spacing w:val="2"/>
          <w:u w:val="single"/>
          <w:lang w:val="en-US" w:eastAsia="zh-CN"/>
        </w:rPr>
        <w:t>3</w:t>
      </w:r>
      <w:r>
        <w:rPr>
          <w:rFonts w:hint="eastAsia" w:ascii="宋体" w:hAnsi="宋体" w:eastAsia="宋体" w:cs="宋体"/>
          <w:spacing w:val="2"/>
          <w:u w:val="single"/>
        </w:rPr>
        <w:t xml:space="preserve"> </w:t>
      </w:r>
      <w:r>
        <w:rPr>
          <w:rFonts w:hint="eastAsia" w:ascii="宋体" w:hAnsi="宋体" w:eastAsia="宋体" w:cs="宋体"/>
          <w:spacing w:val="2"/>
        </w:rPr>
        <w:t>日</w:t>
      </w:r>
    </w:p>
    <w:p w14:paraId="78CE81A5">
      <w:pPr>
        <w:pStyle w:val="3"/>
        <w:keepNext w:val="0"/>
        <w:keepLines w:val="0"/>
        <w:pageBreakBefore/>
        <w:spacing w:line="360" w:lineRule="auto"/>
        <w:jc w:val="center"/>
        <w:rPr>
          <w:rFonts w:hint="eastAsia" w:ascii="宋体" w:hAnsi="宋体" w:eastAsia="宋体"/>
          <w:color w:val="000000" w:themeColor="text1"/>
          <w14:textFill>
            <w14:solidFill>
              <w14:schemeClr w14:val="tx1"/>
            </w14:solidFill>
          </w14:textFill>
        </w:rPr>
      </w:pPr>
      <w:bookmarkStart w:id="26" w:name="_Toc405313952"/>
      <w:bookmarkStart w:id="27" w:name="_Toc17380"/>
      <w:bookmarkStart w:id="28" w:name="_Toc5361"/>
      <w:bookmarkStart w:id="29" w:name="_Toc31134"/>
      <w:r>
        <w:rPr>
          <w:rFonts w:hint="eastAsia" w:ascii="宋体" w:hAnsi="宋体" w:eastAsia="宋体"/>
          <w:color w:val="000000" w:themeColor="text1"/>
          <w:spacing w:val="20"/>
          <w:sz w:val="36"/>
          <w:szCs w:val="36"/>
          <w14:textFill>
            <w14:solidFill>
              <w14:schemeClr w14:val="tx1"/>
            </w14:solidFill>
          </w14:textFill>
        </w:rPr>
        <w:t>第二部分</w:t>
      </w:r>
      <w:r>
        <w:rPr>
          <w:rFonts w:ascii="宋体" w:hAnsi="宋体" w:eastAsia="宋体"/>
          <w:color w:val="000000" w:themeColor="text1"/>
          <w:spacing w:val="20"/>
          <w:sz w:val="36"/>
          <w:szCs w:val="36"/>
          <w14:textFill>
            <w14:solidFill>
              <w14:schemeClr w14:val="tx1"/>
            </w14:solidFill>
          </w14:textFill>
        </w:rPr>
        <w:t xml:space="preserve"> </w:t>
      </w:r>
      <w:r>
        <w:rPr>
          <w:rFonts w:hint="eastAsia" w:ascii="宋体" w:hAnsi="宋体" w:eastAsia="宋体"/>
          <w:color w:val="000000" w:themeColor="text1"/>
          <w:spacing w:val="20"/>
          <w:sz w:val="36"/>
          <w:szCs w:val="36"/>
          <w14:textFill>
            <w14:solidFill>
              <w14:schemeClr w14:val="tx1"/>
            </w14:solidFill>
          </w14:textFill>
        </w:rPr>
        <w:t>招标需求</w:t>
      </w:r>
      <w:bookmarkEnd w:id="26"/>
      <w:bookmarkStart w:id="30" w:name="RANGE!A4"/>
      <w:bookmarkEnd w:id="30"/>
      <w:r>
        <w:rPr>
          <w:rFonts w:hint="eastAsia" w:ascii="宋体" w:hAnsi="宋体" w:eastAsia="宋体"/>
          <w:color w:val="000000" w:themeColor="text1"/>
          <w:spacing w:val="20"/>
          <w:sz w:val="36"/>
          <w:szCs w:val="36"/>
          <w14:textFill>
            <w14:solidFill>
              <w14:schemeClr w14:val="tx1"/>
            </w14:solidFill>
          </w14:textFill>
        </w:rPr>
        <w:t>书</w:t>
      </w:r>
      <w:bookmarkEnd w:id="27"/>
      <w:bookmarkEnd w:id="28"/>
      <w:bookmarkEnd w:id="29"/>
    </w:p>
    <w:p w14:paraId="6EA6CD06">
      <w:pPr>
        <w:pStyle w:val="4"/>
        <w:spacing w:before="0" w:after="0"/>
        <w:rPr>
          <w:rFonts w:hint="eastAsia" w:ascii="宋体" w:hAnsi="宋体"/>
          <w:b/>
          <w:bCs/>
          <w:sz w:val="21"/>
          <w:szCs w:val="21"/>
        </w:rPr>
      </w:pPr>
      <w:bookmarkStart w:id="31" w:name="_Toc27178"/>
      <w:bookmarkStart w:id="32" w:name="_Toc21426"/>
      <w:bookmarkStart w:id="33" w:name="_Toc405313953"/>
      <w:bookmarkStart w:id="34" w:name="_Toc391627749"/>
      <w:bookmarkStart w:id="35" w:name="_Toc11904"/>
      <w:r>
        <w:rPr>
          <w:rFonts w:hint="eastAsia" w:ascii="宋体" w:hAnsi="宋体"/>
          <w:b/>
          <w:bCs/>
          <w:sz w:val="21"/>
          <w:szCs w:val="21"/>
        </w:rPr>
        <w:t>一、项目概述</w:t>
      </w:r>
    </w:p>
    <w:p w14:paraId="5BA66915">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color w:val="000000"/>
          <w:kern w:val="0"/>
          <w:sz w:val="21"/>
          <w:szCs w:val="21"/>
          <w:highlight w:val="none"/>
          <w:lang w:val="en-US" w:eastAsia="zh-CN" w:bidi="ar-SA"/>
        </w:rPr>
        <w:t>为满足实际工作需要，招标人通过公开方式选取专业服务供应商，提供微信、微博图文内容策划生产及账号运营、微信视频号所需视频</w:t>
      </w:r>
      <w:r>
        <w:rPr>
          <w:rFonts w:hint="eastAsia" w:ascii="宋体" w:hAnsi="宋体" w:eastAsia="宋体" w:cs="宋体"/>
          <w:color w:val="000000"/>
          <w:kern w:val="0"/>
          <w:sz w:val="21"/>
          <w:szCs w:val="21"/>
          <w:highlight w:val="none"/>
          <w:lang w:val="en-US" w:eastAsia="zh-CN"/>
        </w:rPr>
        <w:t>剪辑、拍摄</w:t>
      </w:r>
      <w:r>
        <w:rPr>
          <w:rFonts w:hint="eastAsia" w:ascii="宋体" w:hAnsi="宋体" w:eastAsia="宋体" w:cs="宋体"/>
          <w:color w:val="000000"/>
          <w:kern w:val="0"/>
          <w:sz w:val="21"/>
          <w:szCs w:val="21"/>
          <w:highlight w:val="none"/>
          <w:lang w:val="en-US" w:eastAsia="zh-CN" w:bidi="ar-SA"/>
        </w:rPr>
        <w:t>制作及日常后台运营服务，保障账号内容输出稳定、运营规范、传播高效、互动优质。</w:t>
      </w:r>
    </w:p>
    <w:p w14:paraId="796AFB09">
      <w:pPr>
        <w:pStyle w:val="4"/>
        <w:spacing w:before="0" w:after="0"/>
        <w:rPr>
          <w:rFonts w:hint="eastAsia" w:ascii="宋体" w:hAnsi="宋体"/>
          <w:b/>
          <w:bCs/>
          <w:sz w:val="21"/>
          <w:szCs w:val="21"/>
        </w:rPr>
      </w:pPr>
      <w:r>
        <w:rPr>
          <w:rFonts w:ascii="宋体" w:hAnsi="宋体"/>
          <w:b/>
          <w:bCs/>
          <w:sz w:val="21"/>
          <w:szCs w:val="21"/>
        </w:rPr>
        <w:t>二、项目</w:t>
      </w:r>
      <w:r>
        <w:rPr>
          <w:rFonts w:hint="eastAsia" w:ascii="宋体" w:hAnsi="宋体" w:eastAsia="宋体" w:cs="宋体"/>
          <w:b/>
          <w:bCs/>
          <w:color w:val="000000"/>
          <w:kern w:val="0"/>
          <w:sz w:val="21"/>
          <w:szCs w:val="21"/>
          <w:highlight w:val="none"/>
          <w:lang w:val="en-US" w:eastAsia="zh-CN" w:bidi="ar-SA"/>
        </w:rPr>
        <w:t>服务周期</w:t>
      </w:r>
    </w:p>
    <w:p w14:paraId="04A074AC">
      <w:pPr>
        <w:pStyle w:val="13"/>
        <w:spacing w:line="360" w:lineRule="auto"/>
        <w:jc w:val="left"/>
        <w:rPr>
          <w:rFonts w:hint="eastAsia" w:ascii="宋体" w:hAnsi="宋体"/>
          <w:sz w:val="21"/>
          <w:szCs w:val="21"/>
        </w:rPr>
      </w:pPr>
      <w:r>
        <w:rPr>
          <w:rFonts w:hint="eastAsia" w:ascii="宋体" w:hAnsi="宋体"/>
          <w:sz w:val="21"/>
          <w:szCs w:val="21"/>
        </w:rPr>
        <w:t>自合同生效之日起一年</w:t>
      </w:r>
      <w:r>
        <w:rPr>
          <w:rFonts w:hint="eastAsia" w:ascii="宋体" w:hAnsi="宋体"/>
          <w:sz w:val="21"/>
          <w:szCs w:val="21"/>
          <w:lang w:val="en-US" w:eastAsia="zh-CN"/>
        </w:rPr>
        <w:t>内完成全部服务内容</w:t>
      </w:r>
      <w:r>
        <w:rPr>
          <w:rFonts w:hint="eastAsia" w:ascii="宋体" w:hAnsi="宋体"/>
          <w:sz w:val="21"/>
          <w:szCs w:val="21"/>
        </w:rPr>
        <w:t>。</w:t>
      </w:r>
    </w:p>
    <w:p w14:paraId="229AA128">
      <w:pPr>
        <w:pStyle w:val="4"/>
        <w:spacing w:before="0" w:after="0"/>
        <w:rPr>
          <w:rFonts w:hint="eastAsia" w:ascii="宋体" w:hAnsi="宋体"/>
          <w:b/>
          <w:bCs/>
          <w:sz w:val="21"/>
          <w:szCs w:val="21"/>
        </w:rPr>
      </w:pPr>
      <w:r>
        <w:rPr>
          <w:rFonts w:hint="eastAsia" w:ascii="宋体" w:hAnsi="宋体"/>
          <w:b/>
          <w:bCs/>
          <w:sz w:val="21"/>
          <w:szCs w:val="21"/>
        </w:rPr>
        <w:t>三、</w:t>
      </w:r>
      <w:r>
        <w:rPr>
          <w:rFonts w:hint="eastAsia" w:ascii="宋体" w:hAnsi="宋体"/>
          <w:b/>
          <w:bCs/>
          <w:sz w:val="21"/>
          <w:szCs w:val="21"/>
          <w:lang w:val="en-US" w:eastAsia="zh-CN"/>
        </w:rPr>
        <w:t>项目</w:t>
      </w:r>
      <w:r>
        <w:rPr>
          <w:rFonts w:hint="eastAsia" w:ascii="宋体" w:hAnsi="宋体" w:eastAsia="宋体" w:cs="宋体"/>
          <w:b/>
          <w:bCs/>
          <w:color w:val="000000"/>
          <w:kern w:val="0"/>
          <w:sz w:val="21"/>
          <w:szCs w:val="21"/>
          <w:highlight w:val="none"/>
          <w:lang w:val="en-US" w:eastAsia="zh-CN" w:bidi="ar-SA"/>
        </w:rPr>
        <w:t>服务要求</w:t>
      </w:r>
    </w:p>
    <w:p w14:paraId="74668016">
      <w:pPr>
        <w:pStyle w:val="2"/>
        <w:spacing w:line="360" w:lineRule="auto"/>
        <w:ind w:firstLine="420" w:firstLineChars="200"/>
        <w:rPr>
          <w:rFonts w:hint="eastAsia" w:ascii="宋体" w:hAnsi="宋体" w:eastAsia="宋体" w:cs="宋体"/>
          <w:b/>
          <w:bCs/>
          <w:color w:val="000000"/>
          <w:kern w:val="0"/>
          <w:sz w:val="21"/>
          <w:szCs w:val="21"/>
          <w:highlight w:val="none"/>
          <w:lang w:val="en-US" w:eastAsia="zh-CN" w:bidi="ar-SA"/>
        </w:rPr>
      </w:pPr>
      <w:r>
        <w:rPr>
          <w:rFonts w:hint="eastAsia" w:ascii="宋体" w:hAnsi="宋体" w:eastAsia="宋体" w:cs="宋体"/>
          <w:b w:val="0"/>
          <w:bCs w:val="0"/>
          <w:color w:val="000000"/>
          <w:kern w:val="0"/>
          <w:sz w:val="21"/>
          <w:szCs w:val="21"/>
          <w:highlight w:val="none"/>
          <w:lang w:val="en-US" w:eastAsia="zh-CN"/>
        </w:rPr>
        <w:t>根据项目工作需要，供应商需搭建覆盖广东省省、市、县（区）多级渠道，可协助招标人及时获取各地政策动态、民生热点、社会事件、文化活动等一手素材，并负责素材真实性核验，结合公众号、微博等新媒体平台传播特性完成新媒体内容策划生产与账号运营服务</w:t>
      </w:r>
      <w:r>
        <w:rPr>
          <w:rFonts w:hint="eastAsia" w:ascii="宋体" w:hAnsi="宋体" w:cs="宋体"/>
          <w:b w:val="0"/>
          <w:bCs w:val="0"/>
          <w:color w:val="000000"/>
          <w:kern w:val="0"/>
          <w:sz w:val="21"/>
          <w:szCs w:val="21"/>
          <w:highlight w:val="none"/>
          <w:lang w:val="en-US" w:eastAsia="zh-CN"/>
        </w:rPr>
        <w:t>。</w:t>
      </w:r>
      <w:r>
        <w:rPr>
          <w:rFonts w:hint="eastAsia" w:ascii="宋体" w:hAnsi="宋体" w:eastAsia="宋体" w:cs="宋体"/>
          <w:b/>
          <w:bCs/>
          <w:color w:val="000000"/>
          <w:kern w:val="0"/>
          <w:sz w:val="21"/>
          <w:szCs w:val="21"/>
          <w:highlight w:val="none"/>
          <w:lang w:val="en-US" w:eastAsia="zh-CN"/>
        </w:rPr>
        <w:t>3.1</w:t>
      </w:r>
      <w:r>
        <w:rPr>
          <w:rFonts w:hint="eastAsia" w:ascii="宋体" w:hAnsi="宋体" w:eastAsia="宋体" w:cs="宋体"/>
          <w:b/>
          <w:bCs/>
          <w:color w:val="000000"/>
          <w:kern w:val="0"/>
          <w:sz w:val="21"/>
          <w:szCs w:val="21"/>
          <w:highlight w:val="none"/>
          <w:lang w:val="en-US" w:eastAsia="zh-CN" w:bidi="ar-SA"/>
        </w:rPr>
        <w:t>微信微博图文内容策划生产及账号运营服务</w:t>
      </w:r>
    </w:p>
    <w:p w14:paraId="509EB0F2">
      <w:pPr>
        <w:pStyle w:val="2"/>
        <w:spacing w:line="360" w:lineRule="auto"/>
        <w:ind w:firstLine="422" w:firstLineChars="200"/>
        <w:rPr>
          <w:rFonts w:hint="eastAsia" w:ascii="宋体" w:hAnsi="宋体" w:eastAsia="宋体" w:cs="宋体"/>
          <w:b/>
          <w:bCs/>
          <w:color w:val="000000"/>
          <w:kern w:val="0"/>
          <w:sz w:val="21"/>
          <w:szCs w:val="21"/>
          <w:highlight w:val="none"/>
          <w:lang w:val="en-US" w:eastAsia="zh-CN" w:bidi="ar-SA"/>
        </w:rPr>
      </w:pPr>
      <w:r>
        <w:rPr>
          <w:rFonts w:hint="eastAsia" w:ascii="宋体" w:hAnsi="宋体" w:eastAsia="宋体" w:cs="宋体"/>
          <w:b/>
          <w:bCs/>
          <w:color w:val="000000"/>
          <w:kern w:val="0"/>
          <w:sz w:val="21"/>
          <w:szCs w:val="21"/>
          <w:highlight w:val="none"/>
          <w:lang w:val="en-US" w:eastAsia="zh-CN" w:bidi="ar-SA"/>
        </w:rPr>
        <w:t>3.1.1服务范围</w:t>
      </w:r>
    </w:p>
    <w:p w14:paraId="0ED266C9">
      <w:pPr>
        <w:pStyle w:val="2"/>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服务期内，投标人须为招标人指定的微信、微博账号提供全流程图文内容策划、生产、设计制作、编辑排版、审核送审、发布运维、粉丝互动、数据分析、账号安全管理。</w:t>
      </w:r>
    </w:p>
    <w:p w14:paraId="3F3FDE2D">
      <w:pPr>
        <w:pStyle w:val="2"/>
        <w:spacing w:line="360" w:lineRule="auto"/>
        <w:ind w:firstLine="422" w:firstLineChars="200"/>
        <w:rPr>
          <w:rFonts w:hint="default" w:ascii="宋体" w:hAnsi="宋体" w:eastAsia="宋体" w:cs="宋体"/>
          <w:b/>
          <w:bCs/>
          <w:color w:val="000000"/>
          <w:kern w:val="0"/>
          <w:sz w:val="21"/>
          <w:szCs w:val="21"/>
          <w:highlight w:val="none"/>
          <w:lang w:val="en-US" w:eastAsia="zh-CN" w:bidi="ar-SA"/>
        </w:rPr>
      </w:pPr>
      <w:r>
        <w:rPr>
          <w:rFonts w:hint="eastAsia" w:ascii="宋体" w:hAnsi="宋体" w:eastAsia="宋体" w:cs="宋体"/>
          <w:b/>
          <w:bCs/>
          <w:color w:val="000000"/>
          <w:kern w:val="0"/>
          <w:sz w:val="21"/>
          <w:szCs w:val="21"/>
          <w:highlight w:val="none"/>
          <w:lang w:val="en-US" w:eastAsia="zh-CN" w:bidi="ar-SA"/>
        </w:rPr>
        <w:t>3.1.2服务内容</w:t>
      </w:r>
    </w:p>
    <w:p w14:paraId="04D5C323">
      <w:pPr>
        <w:pStyle w:val="2"/>
        <w:spacing w:line="360" w:lineRule="auto"/>
        <w:ind w:firstLine="422" w:firstLineChars="200"/>
        <w:rPr>
          <w:rFonts w:hint="eastAsia" w:ascii="宋体" w:hAnsi="宋体" w:eastAsia="宋体" w:cs="宋体"/>
          <w:b/>
          <w:bCs/>
          <w:color w:val="000000"/>
          <w:kern w:val="0"/>
          <w:sz w:val="21"/>
          <w:szCs w:val="21"/>
          <w:highlight w:val="none"/>
          <w:lang w:val="en-US" w:eastAsia="zh-CN" w:bidi="ar-SA"/>
        </w:rPr>
      </w:pPr>
      <w:r>
        <w:rPr>
          <w:rFonts w:hint="eastAsia" w:ascii="宋体" w:hAnsi="宋体" w:eastAsia="宋体" w:cs="宋体"/>
          <w:b/>
          <w:bCs/>
          <w:color w:val="000000"/>
          <w:kern w:val="0"/>
          <w:sz w:val="21"/>
          <w:szCs w:val="21"/>
          <w:highlight w:val="none"/>
          <w:lang w:val="en-US" w:eastAsia="zh-CN" w:bidi="ar-SA"/>
        </w:rPr>
        <w:t>1.内容策划及生产制作服务</w:t>
      </w:r>
    </w:p>
    <w:p w14:paraId="38F6DB3D">
      <w:pPr>
        <w:pStyle w:val="2"/>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结合平台属性与受众群体特点，提供图文产品的内容策划、生产制作及账号日常运营服务，具体围绕政务、民生服务、城市宣传等主题，结合重要时间节点、政策发布、重大活动等，选取合适题材，策划系列图文内容，产出时效性强的图文内容，不少于1500个（不含短视频及海报产品，可根据招标人重大活动、重点工作安排动态调整）。</w:t>
      </w:r>
    </w:p>
    <w:p w14:paraId="60748198">
      <w:pPr>
        <w:pStyle w:val="2"/>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图文产品形式包括包含微信公众号长图文、短图文、信息图、数据图解等；微博长博文、多图配文、话题图文等招标人指定的全部图文形式。</w:t>
      </w:r>
    </w:p>
    <w:p w14:paraId="75D4546E">
      <w:pPr>
        <w:pStyle w:val="2"/>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图文内容要求文字表述严谨规范、无错别字、无语病、逻辑通顺；政策条文、数据信息、权威引用内容准确无误，有据可查；图文排版整洁美观、层级清晰，视觉风格统一贴合政务类微信微博账号调性；内容时效性强，热点节点、政策发布、重大事件宣传需按招标人时效要求完成制作发布。</w:t>
      </w:r>
    </w:p>
    <w:p w14:paraId="200139BB">
      <w:pPr>
        <w:pStyle w:val="2"/>
        <w:spacing w:line="360" w:lineRule="auto"/>
        <w:ind w:firstLine="422" w:firstLineChars="200"/>
        <w:rPr>
          <w:rFonts w:hint="default" w:ascii="宋体" w:hAnsi="宋体" w:eastAsia="宋体" w:cs="宋体"/>
          <w:b/>
          <w:bCs/>
          <w:color w:val="000000"/>
          <w:kern w:val="0"/>
          <w:sz w:val="21"/>
          <w:szCs w:val="21"/>
          <w:highlight w:val="none"/>
          <w:lang w:val="en-US" w:eastAsia="zh-CN" w:bidi="ar-SA"/>
        </w:rPr>
      </w:pPr>
      <w:r>
        <w:rPr>
          <w:rFonts w:hint="eastAsia" w:ascii="宋体" w:hAnsi="宋体" w:eastAsia="宋体" w:cs="宋体"/>
          <w:b/>
          <w:bCs/>
          <w:color w:val="000000"/>
          <w:kern w:val="0"/>
          <w:sz w:val="21"/>
          <w:szCs w:val="21"/>
          <w:highlight w:val="none"/>
          <w:lang w:val="en-US" w:eastAsia="zh-CN" w:bidi="ar-SA"/>
        </w:rPr>
        <w:t>2.账号日常运营服务</w:t>
      </w:r>
    </w:p>
    <w:p w14:paraId="45FD8C52">
      <w:pPr>
        <w:pStyle w:val="2"/>
        <w:spacing w:line="360" w:lineRule="auto"/>
        <w:ind w:firstLine="420" w:firstLineChars="200"/>
        <w:rPr>
          <w:rFonts w:hint="default"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主要包括</w:t>
      </w:r>
      <w:r>
        <w:rPr>
          <w:rFonts w:hint="eastAsia" w:ascii="宋体" w:hAnsi="宋体" w:cs="宋体"/>
          <w:color w:val="000000"/>
          <w:kern w:val="0"/>
          <w:sz w:val="21"/>
          <w:szCs w:val="21"/>
          <w:highlight w:val="none"/>
          <w:lang w:val="en-US" w:eastAsia="zh-CN" w:bidi="ar-SA"/>
        </w:rPr>
        <w:t>上述经招标人审定的</w:t>
      </w:r>
      <w:r>
        <w:rPr>
          <w:rFonts w:hint="eastAsia" w:ascii="宋体" w:hAnsi="宋体" w:eastAsia="宋体" w:cs="宋体"/>
          <w:color w:val="000000"/>
          <w:kern w:val="0"/>
          <w:sz w:val="21"/>
          <w:szCs w:val="21"/>
          <w:highlight w:val="none"/>
          <w:lang w:val="en-US" w:eastAsia="zh-CN" w:bidi="ar-SA"/>
        </w:rPr>
        <w:t>内容发布管理、粉丝互动管理、留言审核、账号安全管理、数据分析服务等。具体包括以下内容：</w:t>
      </w:r>
    </w:p>
    <w:p w14:paraId="59F15C7C">
      <w:pPr>
        <w:pStyle w:val="2"/>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（1）严格按照招标人排期计划、审核流程，完成图文编辑、精细排版、素材校对、预览送审、修改调整、正式发布、定时发布等全流程工作。</w:t>
      </w:r>
    </w:p>
    <w:p w14:paraId="25447F34">
      <w:pPr>
        <w:pStyle w:val="2"/>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（2）负责微信、微博后台留言、私信、评论的日常规范回复，常态化维护自动回复、关键词回复、菜单栏等后台功能，根据工作需求及时更新优化，保障账号功能正常使用。</w:t>
      </w:r>
    </w:p>
    <w:p w14:paraId="7FECB2B9">
      <w:pPr>
        <w:pStyle w:val="2"/>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（3）严格遵守招标人账号安全管理规范，确保账号安全和信息保密。</w:t>
      </w:r>
    </w:p>
    <w:p w14:paraId="25891F8D">
      <w:pPr>
        <w:pStyle w:val="2"/>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（4）按月度、季度整理账号运营数据，包含阅读量、转发量、评论量、粉丝增长、互动率等核心数据，总结账号运营成效、分析问题短板、提出优化建议，定期向招标人汇报。</w:t>
      </w:r>
    </w:p>
    <w:p w14:paraId="14079F20">
      <w:pPr>
        <w:pStyle w:val="2"/>
        <w:spacing w:line="360" w:lineRule="auto"/>
        <w:ind w:firstLine="422" w:firstLineChars="200"/>
        <w:rPr>
          <w:rFonts w:hint="eastAsia" w:ascii="宋体" w:hAnsi="宋体" w:eastAsia="宋体" w:cs="宋体"/>
          <w:b/>
          <w:bCs/>
          <w:color w:val="000000"/>
          <w:kern w:val="0"/>
          <w:sz w:val="21"/>
          <w:szCs w:val="21"/>
          <w:highlight w:val="none"/>
          <w:lang w:val="en-US" w:eastAsia="zh-CN" w:bidi="ar-SA"/>
        </w:rPr>
      </w:pPr>
      <w:r>
        <w:rPr>
          <w:rFonts w:hint="eastAsia" w:ascii="宋体" w:hAnsi="宋体" w:eastAsia="宋体" w:cs="宋体"/>
          <w:b/>
          <w:bCs/>
          <w:color w:val="000000"/>
          <w:kern w:val="0"/>
          <w:sz w:val="21"/>
          <w:szCs w:val="21"/>
          <w:highlight w:val="none"/>
          <w:lang w:val="en-US" w:eastAsia="zh-CN" w:bidi="ar-SA"/>
        </w:rPr>
        <w:t>3.1.3 团队配置要求</w:t>
      </w:r>
    </w:p>
    <w:p w14:paraId="61AE89AA">
      <w:pPr>
        <w:pStyle w:val="2"/>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供应商需提供</w:t>
      </w:r>
      <w:r>
        <w:rPr>
          <w:rFonts w:hint="eastAsia" w:ascii="宋体" w:hAnsi="宋体" w:eastAsia="宋体" w:cs="宋体"/>
          <w:b/>
          <w:bCs/>
          <w:color w:val="000000"/>
          <w:kern w:val="0"/>
          <w:sz w:val="21"/>
          <w:szCs w:val="21"/>
          <w:highlight w:val="none"/>
          <w:lang w:val="en-US" w:eastAsia="zh-CN" w:bidi="ar-SA"/>
        </w:rPr>
        <w:t>不少于3人的专职服务团队提供服务</w:t>
      </w:r>
      <w:r>
        <w:rPr>
          <w:rFonts w:hint="eastAsia" w:ascii="宋体" w:hAnsi="宋体" w:eastAsia="宋体" w:cs="宋体"/>
          <w:color w:val="000000"/>
          <w:kern w:val="0"/>
          <w:sz w:val="21"/>
          <w:szCs w:val="21"/>
          <w:highlight w:val="none"/>
          <w:lang w:val="en-US" w:eastAsia="zh-CN" w:bidi="ar-SA"/>
        </w:rPr>
        <w:t>，服务人员应具备全日制本科以上学历，新闻类、传播类、艺术设计类、广告学、汉语言文学、影视编导等相关专业；具备微信公众号、微博平台图文策划、内容制作、排版设计、账号运营相关工作经验（至少2年）；</w:t>
      </w:r>
      <w:r>
        <w:rPr>
          <w:rFonts w:ascii="Segoe UI" w:hAnsi="Segoe UI" w:eastAsia="Segoe UI" w:cs="Segoe UI"/>
          <w:i w:val="0"/>
          <w:iCs w:val="0"/>
          <w:caps w:val="0"/>
          <w:color w:val="0F1115"/>
          <w:spacing w:val="0"/>
          <w:sz w:val="22"/>
          <w:szCs w:val="22"/>
          <w:shd w:val="clear" w:color="auto" w:fill="FFFFFF"/>
        </w:rPr>
        <w:t>文字功底扎实，具备较强的选题策划能力</w:t>
      </w:r>
      <w:r>
        <w:rPr>
          <w:rFonts w:hint="eastAsia" w:ascii="Segoe UI" w:hAnsi="Segoe UI" w:eastAsia="宋体" w:cs="Segoe UI"/>
          <w:i w:val="0"/>
          <w:iCs w:val="0"/>
          <w:caps w:val="0"/>
          <w:color w:val="0F1115"/>
          <w:spacing w:val="0"/>
          <w:sz w:val="22"/>
          <w:szCs w:val="22"/>
          <w:shd w:val="clear" w:color="auto" w:fill="FFFFFF"/>
          <w:lang w:eastAsia="zh-CN"/>
        </w:rPr>
        <w:t>，熟练掌握</w:t>
      </w:r>
      <w:r>
        <w:rPr>
          <w:rFonts w:hint="eastAsia" w:ascii="Segoe UI" w:hAnsi="Segoe UI" w:eastAsia="宋体" w:cs="Segoe UI"/>
          <w:i w:val="0"/>
          <w:iCs w:val="0"/>
          <w:caps w:val="0"/>
          <w:color w:val="0F1115"/>
          <w:spacing w:val="0"/>
          <w:sz w:val="22"/>
          <w:szCs w:val="22"/>
          <w:shd w:val="clear" w:color="auto" w:fill="FFFFFF"/>
          <w:lang w:val="en-US" w:eastAsia="zh-CN"/>
        </w:rPr>
        <w:t>Adobe Photoshop（PS）、Adobe Illustrator（AI）</w:t>
      </w:r>
      <w:r>
        <w:rPr>
          <w:rFonts w:hint="eastAsia" w:ascii="Segoe UI" w:hAnsi="Segoe UI" w:eastAsia="宋体" w:cs="Segoe UI"/>
          <w:i w:val="0"/>
          <w:iCs w:val="0"/>
          <w:caps w:val="0"/>
          <w:color w:val="0F1115"/>
          <w:spacing w:val="0"/>
          <w:sz w:val="22"/>
          <w:szCs w:val="22"/>
          <w:shd w:val="clear" w:color="auto" w:fill="FFFFFF"/>
          <w:lang w:eastAsia="zh-CN"/>
        </w:rPr>
        <w:t>等设计软件及微信排版工具</w:t>
      </w:r>
      <w:r>
        <w:rPr>
          <w:rFonts w:hint="eastAsia" w:ascii="宋体" w:hAnsi="宋体" w:eastAsia="宋体" w:cs="宋体"/>
          <w:color w:val="000000"/>
          <w:kern w:val="0"/>
          <w:sz w:val="21"/>
          <w:szCs w:val="21"/>
          <w:highlight w:val="none"/>
          <w:lang w:val="en-US" w:eastAsia="zh-CN" w:bidi="ar-SA"/>
        </w:rPr>
        <w:t>。</w:t>
      </w:r>
    </w:p>
    <w:p w14:paraId="3FD18BBF">
      <w:pPr>
        <w:pStyle w:val="2"/>
        <w:spacing w:line="360" w:lineRule="auto"/>
        <w:ind w:firstLine="422" w:firstLineChars="200"/>
        <w:rPr>
          <w:rFonts w:hint="eastAsia" w:ascii="宋体" w:hAnsi="宋体" w:eastAsia="宋体" w:cs="宋体"/>
          <w:b/>
          <w:bCs/>
          <w:color w:val="000000"/>
          <w:kern w:val="0"/>
          <w:sz w:val="21"/>
          <w:szCs w:val="21"/>
          <w:highlight w:val="none"/>
          <w:lang w:val="en-US" w:eastAsia="zh-CN" w:bidi="ar-SA"/>
        </w:rPr>
      </w:pPr>
      <w:r>
        <w:rPr>
          <w:rFonts w:hint="eastAsia" w:ascii="宋体" w:hAnsi="宋体" w:eastAsia="宋体" w:cs="宋体"/>
          <w:b/>
          <w:bCs/>
          <w:color w:val="000000"/>
          <w:kern w:val="0"/>
          <w:sz w:val="21"/>
          <w:szCs w:val="21"/>
          <w:highlight w:val="none"/>
          <w:lang w:val="en-US" w:eastAsia="zh-CN"/>
        </w:rPr>
        <w:t>3.2</w:t>
      </w:r>
      <w:r>
        <w:rPr>
          <w:rFonts w:hint="eastAsia" w:ascii="宋体" w:hAnsi="宋体" w:eastAsia="宋体" w:cs="宋体"/>
          <w:b/>
          <w:bCs/>
          <w:color w:val="000000"/>
          <w:kern w:val="0"/>
          <w:sz w:val="21"/>
          <w:szCs w:val="21"/>
          <w:highlight w:val="none"/>
          <w:lang w:val="en-US" w:eastAsia="zh-CN" w:bidi="ar-SA"/>
        </w:rPr>
        <w:t>视频号日常运营服务</w:t>
      </w:r>
    </w:p>
    <w:p w14:paraId="2F3CDF8F">
      <w:pPr>
        <w:pStyle w:val="2"/>
        <w:spacing w:line="360" w:lineRule="auto"/>
        <w:ind w:firstLine="422" w:firstLineChars="200"/>
        <w:rPr>
          <w:rFonts w:hint="eastAsia" w:ascii="宋体" w:hAnsi="宋体" w:eastAsia="宋体" w:cs="宋体"/>
          <w:b/>
          <w:bCs/>
          <w:color w:val="000000"/>
          <w:kern w:val="0"/>
          <w:sz w:val="21"/>
          <w:szCs w:val="21"/>
          <w:highlight w:val="none"/>
          <w:lang w:val="en-US" w:eastAsia="zh-CN" w:bidi="ar-SA"/>
        </w:rPr>
      </w:pPr>
      <w:r>
        <w:rPr>
          <w:rFonts w:hint="eastAsia" w:ascii="宋体" w:hAnsi="宋体" w:eastAsia="宋体" w:cs="宋体"/>
          <w:b/>
          <w:bCs/>
          <w:color w:val="000000"/>
          <w:kern w:val="0"/>
          <w:sz w:val="21"/>
          <w:szCs w:val="21"/>
          <w:highlight w:val="none"/>
          <w:lang w:val="en-US" w:eastAsia="zh-CN" w:bidi="ar-SA"/>
        </w:rPr>
        <w:t>3.2.1服务范围</w:t>
      </w:r>
    </w:p>
    <w:p w14:paraId="7EDAE9AC">
      <w:pPr>
        <w:pStyle w:val="2"/>
        <w:spacing w:line="360" w:lineRule="auto"/>
        <w:ind w:firstLine="420" w:firstLineChars="200"/>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投标人须为招标人指定的微信视频号提供视频内容剪辑制作服务，并负责内容审定发布和视频号平台的后台运营工作。</w:t>
      </w:r>
    </w:p>
    <w:p w14:paraId="52B69B75">
      <w:pPr>
        <w:pStyle w:val="2"/>
        <w:spacing w:line="360" w:lineRule="auto"/>
        <w:ind w:firstLine="422" w:firstLineChars="200"/>
        <w:rPr>
          <w:rFonts w:hint="eastAsia" w:ascii="宋体" w:hAnsi="宋体" w:eastAsia="宋体" w:cs="宋体"/>
          <w:b/>
          <w:bCs/>
          <w:color w:val="000000"/>
          <w:kern w:val="0"/>
          <w:sz w:val="21"/>
          <w:szCs w:val="21"/>
          <w:highlight w:val="none"/>
          <w:lang w:val="en-US" w:eastAsia="zh-CN"/>
        </w:rPr>
      </w:pPr>
      <w:r>
        <w:rPr>
          <w:rFonts w:hint="eastAsia" w:ascii="宋体" w:hAnsi="宋体" w:eastAsia="宋体" w:cs="宋体"/>
          <w:b/>
          <w:bCs/>
          <w:color w:val="000000"/>
          <w:kern w:val="0"/>
          <w:sz w:val="21"/>
          <w:szCs w:val="21"/>
          <w:highlight w:val="none"/>
          <w:lang w:val="en-US" w:eastAsia="zh-CN"/>
        </w:rPr>
        <w:t>3.2.2</w:t>
      </w:r>
      <w:r>
        <w:rPr>
          <w:rFonts w:hint="eastAsia" w:ascii="宋体" w:hAnsi="宋体" w:eastAsia="宋体" w:cs="宋体"/>
          <w:b/>
          <w:bCs/>
          <w:color w:val="000000"/>
          <w:kern w:val="0"/>
          <w:sz w:val="21"/>
          <w:szCs w:val="21"/>
          <w:highlight w:val="none"/>
          <w:lang w:val="en-US" w:eastAsia="zh-CN" w:bidi="ar-SA"/>
        </w:rPr>
        <w:t>服务内容</w:t>
      </w:r>
    </w:p>
    <w:p w14:paraId="65C3ED0C">
      <w:pPr>
        <w:pStyle w:val="2"/>
        <w:spacing w:line="360" w:lineRule="auto"/>
        <w:ind w:firstLine="420" w:firstLineChars="200"/>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服务期内，需</w:t>
      </w:r>
      <w:r>
        <w:rPr>
          <w:rFonts w:hint="default" w:ascii="宋体" w:hAnsi="宋体" w:eastAsia="宋体" w:cs="宋体"/>
          <w:color w:val="000000"/>
          <w:kern w:val="0"/>
          <w:sz w:val="21"/>
          <w:szCs w:val="21"/>
          <w:highlight w:val="none"/>
          <w:lang w:val="en-US" w:eastAsia="zh-CN"/>
        </w:rPr>
        <w:t>策划、拍摄</w:t>
      </w:r>
      <w:r>
        <w:rPr>
          <w:rFonts w:hint="eastAsia" w:ascii="宋体" w:hAnsi="宋体" w:eastAsia="宋体" w:cs="宋体"/>
          <w:color w:val="000000"/>
          <w:kern w:val="0"/>
          <w:sz w:val="21"/>
          <w:szCs w:val="21"/>
          <w:highlight w:val="none"/>
          <w:lang w:val="en-US" w:eastAsia="zh-CN"/>
        </w:rPr>
        <w:t>、剪辑、</w:t>
      </w:r>
      <w:r>
        <w:rPr>
          <w:rFonts w:hint="default" w:ascii="宋体" w:hAnsi="宋体" w:eastAsia="宋体" w:cs="宋体"/>
          <w:color w:val="000000"/>
          <w:kern w:val="0"/>
          <w:sz w:val="21"/>
          <w:szCs w:val="21"/>
          <w:highlight w:val="none"/>
          <w:lang w:val="en-US" w:eastAsia="zh-CN"/>
        </w:rPr>
        <w:t>制作</w:t>
      </w:r>
      <w:r>
        <w:rPr>
          <w:rFonts w:hint="eastAsia" w:ascii="宋体" w:hAnsi="宋体" w:eastAsia="宋体" w:cs="宋体"/>
          <w:color w:val="000000"/>
          <w:kern w:val="0"/>
          <w:sz w:val="21"/>
          <w:szCs w:val="21"/>
          <w:highlight w:val="none"/>
          <w:lang w:val="en-US" w:eastAsia="zh-CN"/>
        </w:rPr>
        <w:t>短视频，并在</w:t>
      </w:r>
      <w:r>
        <w:rPr>
          <w:rFonts w:hint="default" w:ascii="宋体" w:hAnsi="宋体" w:eastAsia="宋体" w:cs="宋体"/>
          <w:color w:val="000000"/>
          <w:kern w:val="0"/>
          <w:sz w:val="21"/>
          <w:szCs w:val="21"/>
          <w:highlight w:val="none"/>
          <w:lang w:val="en-US" w:eastAsia="zh-CN"/>
        </w:rPr>
        <w:t>微信视频号平台开展运营工作，具体服务内容如下</w:t>
      </w:r>
      <w:r>
        <w:rPr>
          <w:rFonts w:hint="eastAsia" w:ascii="宋体" w:hAnsi="宋体" w:eastAsia="宋体" w:cs="宋体"/>
          <w:color w:val="000000"/>
          <w:kern w:val="0"/>
          <w:sz w:val="21"/>
          <w:szCs w:val="21"/>
          <w:highlight w:val="none"/>
          <w:lang w:val="en-US" w:eastAsia="zh-CN"/>
        </w:rPr>
        <w:t>：</w:t>
      </w:r>
    </w:p>
    <w:p w14:paraId="5EC63205">
      <w:pPr>
        <w:pStyle w:val="2"/>
        <w:spacing w:line="360" w:lineRule="auto"/>
        <w:ind w:firstLine="422" w:firstLineChars="200"/>
        <w:rPr>
          <w:rFonts w:hint="eastAsia" w:ascii="宋体" w:hAnsi="宋体" w:eastAsia="宋体" w:cs="宋体"/>
          <w:b/>
          <w:bCs/>
          <w:color w:val="000000"/>
          <w:kern w:val="0"/>
          <w:sz w:val="21"/>
          <w:szCs w:val="21"/>
          <w:highlight w:val="none"/>
          <w:lang w:val="en-US" w:eastAsia="zh-CN"/>
        </w:rPr>
      </w:pPr>
      <w:r>
        <w:rPr>
          <w:rFonts w:hint="eastAsia" w:ascii="宋体" w:hAnsi="宋体" w:eastAsia="宋体" w:cs="宋体"/>
          <w:b/>
          <w:bCs/>
          <w:color w:val="000000"/>
          <w:kern w:val="0"/>
          <w:sz w:val="21"/>
          <w:szCs w:val="21"/>
          <w:highlight w:val="none"/>
          <w:lang w:val="en-US" w:eastAsia="zh-CN"/>
        </w:rPr>
        <w:t>1.视频剪辑、拍摄、制作及发布服务</w:t>
      </w:r>
    </w:p>
    <w:p w14:paraId="1EC0AA3A">
      <w:pPr>
        <w:pStyle w:val="2"/>
        <w:spacing w:line="360" w:lineRule="auto"/>
        <w:ind w:firstLine="420" w:firstLineChars="200"/>
        <w:rPr>
          <w:rFonts w:hint="default" w:ascii="宋体" w:hAnsi="宋体" w:eastAsia="宋体" w:cs="宋体"/>
          <w:color w:val="000000"/>
          <w:kern w:val="0"/>
          <w:sz w:val="21"/>
          <w:szCs w:val="21"/>
          <w:highlight w:val="none"/>
          <w:lang w:val="en-US" w:eastAsia="zh-CN"/>
        </w:rPr>
      </w:pPr>
      <w:r>
        <w:rPr>
          <w:rFonts w:hint="default" w:ascii="宋体" w:hAnsi="宋体" w:eastAsia="宋体" w:cs="宋体"/>
          <w:color w:val="000000"/>
          <w:kern w:val="0"/>
          <w:sz w:val="21"/>
          <w:szCs w:val="21"/>
          <w:highlight w:val="none"/>
          <w:lang w:val="en-US" w:eastAsia="zh-CN"/>
        </w:rPr>
        <w:t>结合平台属性与受众群体特点，</w:t>
      </w:r>
      <w:r>
        <w:rPr>
          <w:rFonts w:hint="eastAsia" w:ascii="宋体" w:hAnsi="宋体" w:eastAsia="宋体" w:cs="宋体"/>
          <w:color w:val="000000"/>
          <w:kern w:val="0"/>
          <w:sz w:val="21"/>
          <w:szCs w:val="21"/>
          <w:highlight w:val="none"/>
          <w:lang w:val="en-US" w:eastAsia="zh-CN" w:bidi="ar-SA"/>
        </w:rPr>
        <w:t>具体围绕政务、民生服务、城市宣传等主题，结合重要时间节点、政策发布、重大活动等，</w:t>
      </w:r>
      <w:r>
        <w:rPr>
          <w:rFonts w:hint="default" w:ascii="宋体" w:hAnsi="宋体" w:eastAsia="宋体" w:cs="宋体"/>
          <w:color w:val="000000"/>
          <w:kern w:val="0"/>
          <w:sz w:val="21"/>
          <w:szCs w:val="21"/>
          <w:highlight w:val="none"/>
          <w:lang w:val="en-US" w:eastAsia="zh-CN"/>
        </w:rPr>
        <w:t>选取合适题材进行短视频创作，</w:t>
      </w:r>
      <w:r>
        <w:rPr>
          <w:rFonts w:hint="eastAsia" w:ascii="宋体" w:hAnsi="宋体" w:eastAsia="宋体" w:cs="宋体"/>
          <w:color w:val="000000"/>
          <w:kern w:val="0"/>
          <w:sz w:val="21"/>
          <w:szCs w:val="21"/>
          <w:highlight w:val="none"/>
          <w:lang w:val="en-US" w:eastAsia="zh-CN"/>
        </w:rPr>
        <w:t>策划、</w:t>
      </w:r>
      <w:r>
        <w:rPr>
          <w:rFonts w:hint="default" w:ascii="宋体" w:hAnsi="宋体" w:eastAsia="宋体" w:cs="宋体"/>
          <w:color w:val="000000"/>
          <w:kern w:val="0"/>
          <w:sz w:val="21"/>
          <w:szCs w:val="21"/>
          <w:highlight w:val="none"/>
          <w:lang w:val="en-US" w:eastAsia="zh-CN"/>
        </w:rPr>
        <w:t>拍摄</w:t>
      </w:r>
      <w:r>
        <w:rPr>
          <w:rFonts w:hint="eastAsia" w:ascii="宋体" w:hAnsi="宋体" w:eastAsia="宋体" w:cs="宋体"/>
          <w:color w:val="000000"/>
          <w:kern w:val="0"/>
          <w:sz w:val="21"/>
          <w:szCs w:val="21"/>
          <w:highlight w:val="none"/>
          <w:lang w:val="en-US" w:eastAsia="zh-CN"/>
        </w:rPr>
        <w:t>、</w:t>
      </w:r>
      <w:r>
        <w:rPr>
          <w:rFonts w:hint="default" w:ascii="宋体" w:hAnsi="宋体" w:eastAsia="宋体" w:cs="宋体"/>
          <w:color w:val="000000"/>
          <w:kern w:val="0"/>
          <w:sz w:val="21"/>
          <w:szCs w:val="21"/>
          <w:highlight w:val="none"/>
          <w:lang w:val="en-US" w:eastAsia="zh-CN"/>
        </w:rPr>
        <w:t>剪辑</w:t>
      </w:r>
      <w:r>
        <w:rPr>
          <w:rFonts w:hint="eastAsia" w:ascii="宋体" w:hAnsi="宋体" w:eastAsia="宋体" w:cs="宋体"/>
          <w:color w:val="000000"/>
          <w:kern w:val="0"/>
          <w:sz w:val="21"/>
          <w:szCs w:val="21"/>
          <w:highlight w:val="none"/>
          <w:lang w:val="en-US" w:eastAsia="zh-CN"/>
        </w:rPr>
        <w:t>、制作</w:t>
      </w:r>
      <w:r>
        <w:rPr>
          <w:rFonts w:hint="default" w:ascii="宋体" w:hAnsi="宋体" w:eastAsia="宋体" w:cs="宋体"/>
          <w:color w:val="000000"/>
          <w:kern w:val="0"/>
          <w:sz w:val="21"/>
          <w:szCs w:val="21"/>
          <w:highlight w:val="none"/>
          <w:lang w:val="en-US" w:eastAsia="zh-CN"/>
        </w:rPr>
        <w:t>短视频不少于</w:t>
      </w:r>
      <w:r>
        <w:rPr>
          <w:rFonts w:hint="eastAsia" w:ascii="宋体" w:hAnsi="宋体" w:eastAsia="宋体" w:cs="宋体"/>
          <w:color w:val="000000"/>
          <w:kern w:val="0"/>
          <w:sz w:val="21"/>
          <w:szCs w:val="21"/>
          <w:highlight w:val="none"/>
          <w:lang w:val="en-US" w:eastAsia="zh-CN"/>
        </w:rPr>
        <w:t>30</w:t>
      </w:r>
      <w:r>
        <w:rPr>
          <w:rFonts w:hint="default" w:ascii="宋体" w:hAnsi="宋体" w:eastAsia="宋体" w:cs="宋体"/>
          <w:color w:val="000000"/>
          <w:kern w:val="0"/>
          <w:sz w:val="21"/>
          <w:szCs w:val="21"/>
          <w:highlight w:val="none"/>
          <w:lang w:val="en-US" w:eastAsia="zh-CN"/>
        </w:rPr>
        <w:t>0条</w:t>
      </w:r>
      <w:r>
        <w:rPr>
          <w:rFonts w:hint="eastAsia" w:ascii="宋体" w:hAnsi="宋体" w:cs="宋体"/>
          <w:color w:val="000000"/>
          <w:kern w:val="0"/>
          <w:sz w:val="21"/>
          <w:szCs w:val="21"/>
          <w:highlight w:val="none"/>
          <w:lang w:val="en-US" w:eastAsia="zh-CN"/>
        </w:rPr>
        <w:t>或</w:t>
      </w:r>
      <w:r>
        <w:rPr>
          <w:rFonts w:hint="eastAsia" w:ascii="宋体" w:hAnsi="宋体" w:eastAsia="宋体" w:cs="宋体"/>
          <w:color w:val="000000"/>
          <w:kern w:val="0"/>
          <w:sz w:val="21"/>
          <w:szCs w:val="21"/>
          <w:highlight w:val="none"/>
          <w:lang w:val="en-US" w:eastAsia="zh-CN"/>
        </w:rPr>
        <w:t>总时长不少于150分钟</w:t>
      </w:r>
      <w:r>
        <w:rPr>
          <w:rFonts w:hint="default" w:ascii="宋体" w:hAnsi="宋体" w:eastAsia="宋体" w:cs="宋体"/>
          <w:color w:val="000000"/>
          <w:kern w:val="0"/>
          <w:sz w:val="21"/>
          <w:szCs w:val="21"/>
          <w:highlight w:val="none"/>
          <w:lang w:val="en-US" w:eastAsia="zh-CN"/>
        </w:rPr>
        <w:t>。</w:t>
      </w:r>
    </w:p>
    <w:p w14:paraId="309AD3AC">
      <w:pPr>
        <w:pStyle w:val="2"/>
        <w:spacing w:line="360" w:lineRule="auto"/>
        <w:ind w:firstLine="420" w:firstLineChars="200"/>
        <w:rPr>
          <w:rFonts w:hint="eastAsia" w:ascii="宋体" w:hAnsi="宋体" w:eastAsia="宋体" w:cs="宋体"/>
          <w:color w:val="000000"/>
          <w:kern w:val="0"/>
          <w:sz w:val="21"/>
          <w:szCs w:val="21"/>
          <w:highlight w:val="none"/>
          <w:lang w:val="en-US" w:eastAsia="zh-CN"/>
        </w:rPr>
      </w:pPr>
      <w:r>
        <w:rPr>
          <w:rFonts w:hint="default" w:ascii="宋体" w:hAnsi="宋体" w:eastAsia="宋体" w:cs="宋体"/>
          <w:color w:val="000000"/>
          <w:kern w:val="0"/>
          <w:sz w:val="21"/>
          <w:szCs w:val="21"/>
          <w:highlight w:val="none"/>
          <w:lang w:val="en-US" w:eastAsia="zh-CN"/>
        </w:rPr>
        <w:t>按照招标人</w:t>
      </w:r>
      <w:r>
        <w:rPr>
          <w:rFonts w:hint="eastAsia" w:ascii="宋体" w:hAnsi="宋体" w:eastAsia="宋体" w:cs="宋体"/>
          <w:color w:val="000000"/>
          <w:kern w:val="0"/>
          <w:sz w:val="21"/>
          <w:szCs w:val="21"/>
          <w:highlight w:val="none"/>
          <w:lang w:val="en-US" w:eastAsia="zh-CN"/>
        </w:rPr>
        <w:t>具体要求，完成视频内容上传、标题撰写、标签设置、话题绑定、简介文案编辑、及时发布等全流程操作，服务团队需能够根据平台推荐机制，优化视频标题、描述文案和话题标签，提升内容曝光效果。</w:t>
      </w:r>
    </w:p>
    <w:p w14:paraId="5F07B2B5">
      <w:pPr>
        <w:pStyle w:val="2"/>
        <w:spacing w:line="360" w:lineRule="auto"/>
        <w:ind w:firstLine="422" w:firstLineChars="200"/>
        <w:rPr>
          <w:rFonts w:hint="default" w:ascii="宋体" w:hAnsi="宋体" w:eastAsia="宋体" w:cs="宋体"/>
          <w:b/>
          <w:bCs/>
          <w:color w:val="000000"/>
          <w:kern w:val="0"/>
          <w:sz w:val="21"/>
          <w:szCs w:val="21"/>
          <w:highlight w:val="none"/>
          <w:lang w:val="en-US" w:eastAsia="zh-CN"/>
        </w:rPr>
      </w:pPr>
      <w:r>
        <w:rPr>
          <w:rFonts w:hint="eastAsia" w:ascii="宋体" w:hAnsi="宋体" w:eastAsia="宋体" w:cs="宋体"/>
          <w:b/>
          <w:bCs/>
          <w:color w:val="000000"/>
          <w:kern w:val="0"/>
          <w:sz w:val="21"/>
          <w:szCs w:val="21"/>
          <w:highlight w:val="none"/>
          <w:lang w:val="en-US" w:eastAsia="zh-CN"/>
        </w:rPr>
        <w:t>2.互动管理服务</w:t>
      </w:r>
    </w:p>
    <w:p w14:paraId="4195F936">
      <w:pPr>
        <w:pStyle w:val="2"/>
        <w:spacing w:line="360" w:lineRule="auto"/>
        <w:ind w:firstLine="420" w:firstLineChars="200"/>
        <w:rPr>
          <w:rFonts w:hint="eastAsia" w:ascii="宋体" w:hAnsi="宋体" w:eastAsia="宋体" w:cs="宋体"/>
          <w:color w:val="000000"/>
          <w:kern w:val="0"/>
          <w:sz w:val="21"/>
          <w:szCs w:val="21"/>
          <w:highlight w:val="none"/>
          <w:lang w:val="en-US" w:eastAsia="zh-CN"/>
        </w:rPr>
      </w:pPr>
      <w:r>
        <w:rPr>
          <w:rFonts w:hint="default" w:ascii="宋体" w:hAnsi="宋体" w:eastAsia="宋体" w:cs="宋体"/>
          <w:color w:val="000000"/>
          <w:kern w:val="0"/>
          <w:sz w:val="21"/>
          <w:szCs w:val="21"/>
          <w:highlight w:val="none"/>
          <w:lang w:val="en-US" w:eastAsia="zh-CN"/>
        </w:rPr>
        <w:t>实时关注</w:t>
      </w:r>
      <w:r>
        <w:rPr>
          <w:rFonts w:hint="eastAsia" w:ascii="宋体" w:hAnsi="宋体" w:cs="宋体"/>
          <w:color w:val="000000"/>
          <w:kern w:val="0"/>
          <w:sz w:val="21"/>
          <w:szCs w:val="21"/>
          <w:highlight w:val="none"/>
          <w:lang w:val="en-US" w:eastAsia="zh-CN"/>
        </w:rPr>
        <w:t>上述发布的</w:t>
      </w:r>
      <w:r>
        <w:rPr>
          <w:rFonts w:hint="default" w:ascii="宋体" w:hAnsi="宋体" w:eastAsia="宋体" w:cs="宋体"/>
          <w:color w:val="000000"/>
          <w:kern w:val="0"/>
          <w:sz w:val="21"/>
          <w:szCs w:val="21"/>
          <w:highlight w:val="none"/>
          <w:lang w:val="en-US" w:eastAsia="zh-CN"/>
        </w:rPr>
        <w:t>视频评论区，及时回复用户评论</w:t>
      </w:r>
      <w:r>
        <w:rPr>
          <w:rFonts w:hint="eastAsia" w:ascii="宋体" w:hAnsi="宋体" w:eastAsia="宋体" w:cs="宋体"/>
          <w:color w:val="000000"/>
          <w:kern w:val="0"/>
          <w:sz w:val="21"/>
          <w:szCs w:val="21"/>
          <w:highlight w:val="none"/>
          <w:lang w:val="en-US" w:eastAsia="zh-CN"/>
        </w:rPr>
        <w:t>或私信，对违规评论进行举报或屏蔽处理。根据招标人具体需要，及时汇总互动数据（评论数、转发数、收藏数、点赞数等）。</w:t>
      </w:r>
    </w:p>
    <w:p w14:paraId="37C76CCD">
      <w:pPr>
        <w:pStyle w:val="2"/>
        <w:spacing w:line="360" w:lineRule="auto"/>
        <w:ind w:firstLine="422" w:firstLineChars="200"/>
        <w:rPr>
          <w:rFonts w:hint="eastAsia" w:ascii="宋体" w:hAnsi="宋体" w:eastAsia="宋体" w:cs="宋体"/>
          <w:b/>
          <w:bCs/>
          <w:color w:val="000000"/>
          <w:kern w:val="0"/>
          <w:sz w:val="21"/>
          <w:szCs w:val="21"/>
          <w:highlight w:val="none"/>
          <w:lang w:val="en-US" w:eastAsia="zh-CN"/>
        </w:rPr>
      </w:pPr>
      <w:r>
        <w:rPr>
          <w:rFonts w:hint="eastAsia" w:ascii="宋体" w:hAnsi="宋体" w:eastAsia="宋体" w:cs="宋体"/>
          <w:b/>
          <w:bCs/>
          <w:color w:val="000000"/>
          <w:kern w:val="0"/>
          <w:sz w:val="21"/>
          <w:szCs w:val="21"/>
          <w:highlight w:val="none"/>
          <w:lang w:val="en-US" w:eastAsia="zh-CN"/>
        </w:rPr>
        <w:t>3.账号日常维护服务</w:t>
      </w:r>
    </w:p>
    <w:p w14:paraId="1E72E581">
      <w:pPr>
        <w:pStyle w:val="2"/>
        <w:spacing w:line="360" w:lineRule="auto"/>
        <w:ind w:firstLine="420" w:firstLineChars="200"/>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根据招标人工作安排，完成上述经招标人审定的</w:t>
      </w:r>
      <w:r>
        <w:rPr>
          <w:rFonts w:hint="eastAsia" w:ascii="宋体" w:hAnsi="宋体" w:cs="宋体"/>
          <w:color w:val="000000"/>
          <w:kern w:val="0"/>
          <w:sz w:val="21"/>
          <w:szCs w:val="21"/>
          <w:highlight w:val="none"/>
          <w:lang w:val="en-US" w:eastAsia="zh-CN"/>
        </w:rPr>
        <w:t>视频内容在</w:t>
      </w:r>
      <w:r>
        <w:rPr>
          <w:rFonts w:hint="eastAsia" w:ascii="宋体" w:hAnsi="宋体" w:eastAsia="宋体" w:cs="宋体"/>
          <w:color w:val="000000"/>
          <w:kern w:val="0"/>
          <w:sz w:val="21"/>
          <w:szCs w:val="21"/>
          <w:highlight w:val="none"/>
          <w:lang w:val="en-US" w:eastAsia="zh-CN"/>
        </w:rPr>
        <w:t>视频号</w:t>
      </w:r>
      <w:r>
        <w:rPr>
          <w:rFonts w:hint="eastAsia" w:ascii="宋体" w:hAnsi="宋体" w:cs="宋体"/>
          <w:color w:val="000000"/>
          <w:kern w:val="0"/>
          <w:sz w:val="21"/>
          <w:szCs w:val="21"/>
          <w:highlight w:val="none"/>
          <w:lang w:val="en-US" w:eastAsia="zh-CN"/>
        </w:rPr>
        <w:t>上的</w:t>
      </w:r>
      <w:r>
        <w:rPr>
          <w:rFonts w:hint="eastAsia" w:ascii="宋体" w:hAnsi="宋体" w:eastAsia="宋体" w:cs="宋体"/>
          <w:color w:val="000000"/>
          <w:kern w:val="0"/>
          <w:sz w:val="21"/>
          <w:szCs w:val="21"/>
          <w:highlight w:val="none"/>
          <w:lang w:val="en-US" w:eastAsia="zh-CN"/>
        </w:rPr>
        <w:t>合集搭建、分类、置顶等运维工作；常态化监测账号登录状态、功能使用、异常操作等情况，</w:t>
      </w:r>
      <w:r>
        <w:rPr>
          <w:rFonts w:hint="default" w:ascii="宋体" w:hAnsi="宋体" w:eastAsia="宋体" w:cs="宋体"/>
          <w:color w:val="000000"/>
          <w:kern w:val="0"/>
          <w:sz w:val="21"/>
          <w:szCs w:val="21"/>
          <w:highlight w:val="none"/>
          <w:lang w:val="en-US" w:eastAsia="zh-CN"/>
        </w:rPr>
        <w:t>及时发现并反馈账号异常情况</w:t>
      </w:r>
      <w:r>
        <w:rPr>
          <w:rFonts w:hint="eastAsia" w:ascii="宋体" w:hAnsi="宋体" w:eastAsia="宋体" w:cs="宋体"/>
          <w:color w:val="000000"/>
          <w:kern w:val="0"/>
          <w:sz w:val="21"/>
          <w:szCs w:val="21"/>
          <w:highlight w:val="none"/>
          <w:lang w:val="en-US" w:eastAsia="zh-CN"/>
        </w:rPr>
        <w:t>，保障账号平稳正常运营。</w:t>
      </w:r>
    </w:p>
    <w:p w14:paraId="6A82240B">
      <w:pPr>
        <w:pStyle w:val="2"/>
        <w:spacing w:line="360" w:lineRule="auto"/>
        <w:ind w:firstLine="422" w:firstLineChars="200"/>
        <w:rPr>
          <w:rFonts w:hint="eastAsia" w:ascii="宋体" w:hAnsi="宋体" w:eastAsia="宋体" w:cs="宋体"/>
          <w:b/>
          <w:bCs/>
          <w:color w:val="000000"/>
          <w:kern w:val="0"/>
          <w:sz w:val="21"/>
          <w:szCs w:val="21"/>
          <w:highlight w:val="none"/>
          <w:lang w:val="en-US" w:eastAsia="zh-CN" w:bidi="ar-SA"/>
        </w:rPr>
      </w:pPr>
      <w:r>
        <w:rPr>
          <w:rFonts w:hint="eastAsia" w:ascii="宋体" w:hAnsi="宋体" w:eastAsia="宋体" w:cs="宋体"/>
          <w:b/>
          <w:bCs/>
          <w:color w:val="000000"/>
          <w:kern w:val="0"/>
          <w:sz w:val="21"/>
          <w:szCs w:val="21"/>
          <w:highlight w:val="none"/>
          <w:lang w:val="en-US" w:eastAsia="zh-CN" w:bidi="ar-SA"/>
        </w:rPr>
        <w:t>3.2.3 团队配置要求</w:t>
      </w:r>
    </w:p>
    <w:p w14:paraId="0E82B532">
      <w:pPr>
        <w:pStyle w:val="2"/>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供应商需提供</w:t>
      </w:r>
      <w:r>
        <w:rPr>
          <w:rFonts w:hint="eastAsia" w:ascii="宋体" w:hAnsi="宋体" w:eastAsia="宋体" w:cs="宋体"/>
          <w:b/>
          <w:bCs/>
          <w:color w:val="000000"/>
          <w:kern w:val="0"/>
          <w:sz w:val="21"/>
          <w:szCs w:val="21"/>
          <w:highlight w:val="none"/>
          <w:lang w:val="en-US" w:eastAsia="zh-CN" w:bidi="ar-SA"/>
        </w:rPr>
        <w:t>不少于4人的专职服务团队提供服务</w:t>
      </w:r>
      <w:r>
        <w:rPr>
          <w:rFonts w:hint="eastAsia" w:ascii="宋体" w:hAnsi="宋体" w:eastAsia="宋体" w:cs="宋体"/>
          <w:color w:val="000000"/>
          <w:kern w:val="0"/>
          <w:sz w:val="21"/>
          <w:szCs w:val="21"/>
          <w:highlight w:val="none"/>
          <w:lang w:val="en-US" w:eastAsia="zh-CN" w:bidi="ar-SA"/>
        </w:rPr>
        <w:t>，服务人员应具备全日制本科以上学历，新闻类、传播类、艺术设计类、广告学、汉语言文学、影视编导等相关专业；团队成员应具备新媒体短视频制作经验，以及微信视频号、抖音、快手等主流短视频平台运营经验（至少2年），熟练掌握视频号平台规则、发布机制；具备良好的文案撰写能力（标题、简介等），熟悉短视频内容传播规律，具备基本的数据分析能力。</w:t>
      </w:r>
    </w:p>
    <w:p w14:paraId="2643EA97">
      <w:pPr>
        <w:pStyle w:val="2"/>
        <w:spacing w:line="360" w:lineRule="auto"/>
        <w:ind w:firstLine="422" w:firstLineChars="200"/>
        <w:rPr>
          <w:rFonts w:hint="eastAsia" w:ascii="宋体" w:hAnsi="宋体" w:eastAsia="宋体" w:cs="宋体"/>
          <w:b/>
          <w:bCs/>
          <w:color w:val="000000"/>
          <w:kern w:val="0"/>
          <w:sz w:val="21"/>
          <w:szCs w:val="21"/>
          <w:highlight w:val="none"/>
          <w:lang w:val="en-US" w:eastAsia="zh-CN" w:bidi="ar-SA"/>
        </w:rPr>
      </w:pPr>
      <w:r>
        <w:rPr>
          <w:rFonts w:hint="eastAsia" w:ascii="宋体" w:hAnsi="宋体" w:eastAsia="宋体" w:cs="宋体"/>
          <w:b/>
          <w:bCs/>
          <w:color w:val="000000"/>
          <w:kern w:val="0"/>
          <w:sz w:val="21"/>
          <w:szCs w:val="21"/>
          <w:highlight w:val="none"/>
          <w:lang w:val="en-US" w:eastAsia="zh-CN" w:bidi="ar-SA"/>
        </w:rPr>
        <w:t>3.</w:t>
      </w:r>
      <w:r>
        <w:rPr>
          <w:rFonts w:hint="eastAsia" w:ascii="宋体" w:hAnsi="宋体" w:cs="宋体"/>
          <w:b/>
          <w:bCs/>
          <w:color w:val="000000"/>
          <w:kern w:val="0"/>
          <w:sz w:val="21"/>
          <w:szCs w:val="21"/>
          <w:highlight w:val="none"/>
          <w:lang w:val="en-US" w:eastAsia="zh-CN" w:bidi="ar-SA"/>
        </w:rPr>
        <w:t>3</w:t>
      </w:r>
      <w:r>
        <w:rPr>
          <w:rFonts w:hint="eastAsia" w:ascii="宋体" w:hAnsi="宋体" w:eastAsia="宋体" w:cs="宋体"/>
          <w:b/>
          <w:bCs/>
          <w:color w:val="000000"/>
          <w:kern w:val="0"/>
          <w:sz w:val="21"/>
          <w:szCs w:val="21"/>
          <w:highlight w:val="none"/>
          <w:lang w:val="en-US" w:eastAsia="zh-CN" w:bidi="ar-SA"/>
        </w:rPr>
        <w:t>推广要求</w:t>
      </w:r>
    </w:p>
    <w:p w14:paraId="65CA7309">
      <w:pPr>
        <w:pStyle w:val="2"/>
        <w:spacing w:line="360" w:lineRule="auto"/>
        <w:ind w:firstLine="420" w:firstLineChars="200"/>
        <w:rPr>
          <w:rFonts w:hint="eastAsia" w:ascii="宋体" w:hAnsi="宋体"/>
          <w:sz w:val="21"/>
          <w:szCs w:val="21"/>
        </w:rPr>
      </w:pPr>
      <w:r>
        <w:rPr>
          <w:rFonts w:hint="default" w:ascii="宋体" w:hAnsi="宋体" w:eastAsia="宋体" w:cs="宋体"/>
          <w:color w:val="000000"/>
          <w:kern w:val="0"/>
          <w:sz w:val="21"/>
          <w:szCs w:val="21"/>
          <w:highlight w:val="none"/>
          <w:lang w:val="en-US" w:eastAsia="zh-CN" w:bidi="ar-SA"/>
        </w:rPr>
        <w:t>需在省级或以上媒体平台对</w:t>
      </w:r>
      <w:r>
        <w:rPr>
          <w:rFonts w:hint="eastAsia" w:ascii="宋体" w:hAnsi="宋体" w:eastAsia="宋体" w:cs="宋体"/>
          <w:color w:val="000000"/>
          <w:kern w:val="0"/>
          <w:sz w:val="21"/>
          <w:szCs w:val="21"/>
          <w:highlight w:val="none"/>
          <w:lang w:val="en-US" w:eastAsia="zh-CN" w:bidi="ar-SA"/>
        </w:rPr>
        <w:t>招标人</w:t>
      </w:r>
      <w:r>
        <w:rPr>
          <w:rFonts w:hint="default" w:ascii="宋体" w:hAnsi="宋体" w:eastAsia="宋体" w:cs="宋体"/>
          <w:color w:val="000000"/>
          <w:kern w:val="0"/>
          <w:sz w:val="21"/>
          <w:szCs w:val="21"/>
          <w:highlight w:val="none"/>
          <w:lang w:val="en-US" w:eastAsia="zh-CN" w:bidi="ar-SA"/>
        </w:rPr>
        <w:t>指定的相关线上线下活动的新媒体产品进行宣传推广（推广形式包括内容转载、首页/频道/开屏推荐等），并提供与推广相关的策划、执行服务，次数不少于</w:t>
      </w:r>
      <w:r>
        <w:rPr>
          <w:rFonts w:hint="eastAsia" w:ascii="宋体" w:hAnsi="宋体" w:eastAsia="宋体" w:cs="宋体"/>
          <w:color w:val="000000"/>
          <w:kern w:val="0"/>
          <w:sz w:val="21"/>
          <w:szCs w:val="21"/>
          <w:highlight w:val="none"/>
          <w:lang w:val="en-US" w:eastAsia="zh-CN" w:bidi="ar-SA"/>
        </w:rPr>
        <w:t>10</w:t>
      </w:r>
      <w:r>
        <w:rPr>
          <w:rFonts w:hint="default" w:ascii="宋体" w:hAnsi="宋体" w:eastAsia="宋体" w:cs="宋体"/>
          <w:color w:val="000000"/>
          <w:kern w:val="0"/>
          <w:sz w:val="21"/>
          <w:szCs w:val="21"/>
          <w:highlight w:val="none"/>
          <w:lang w:val="en-US" w:eastAsia="zh-CN" w:bidi="ar-SA"/>
        </w:rPr>
        <w:t>次。</w:t>
      </w:r>
    </w:p>
    <w:p w14:paraId="1C137DE2">
      <w:pPr>
        <w:pStyle w:val="4"/>
        <w:spacing w:before="0" w:after="0"/>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四、其他服务要求</w:t>
      </w:r>
    </w:p>
    <w:p w14:paraId="13809587">
      <w:pPr>
        <w:pStyle w:val="2"/>
        <w:numPr>
          <w:ilvl w:val="0"/>
          <w:numId w:val="0"/>
        </w:numPr>
        <w:spacing w:line="360" w:lineRule="auto"/>
        <w:ind w:firstLine="420" w:firstLineChars="200"/>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1.投标人需指定1名项目专属负责人作为唯一日常对接人，统筹本项目全部服务工作，负责对接招标人需求接收、任务分配、进度跟进、问题反馈、成果汇报、资料归档等工作，保障沟通高效顺畅。</w:t>
      </w:r>
    </w:p>
    <w:p w14:paraId="7F73433F">
      <w:pPr>
        <w:pStyle w:val="2"/>
        <w:spacing w:line="360" w:lineRule="auto"/>
        <w:ind w:firstLine="420" w:firstLineChars="200"/>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2.项目执行服务团队（总人数不少于7人）实行7×24小时全天候响应机制，包含周末、法定节假日、夜间应急时段。常规工作任务2小时内响应，紧急宣传、应急舆情、账号异常等突发事项30分钟内响应并处置。</w:t>
      </w:r>
    </w:p>
    <w:p w14:paraId="14AF1DC2">
      <w:pPr>
        <w:pStyle w:val="2"/>
        <w:spacing w:line="360" w:lineRule="auto"/>
        <w:ind w:firstLine="420" w:firstLineChars="200"/>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3.服务期内中标人为本项目创作、制作、运营产生的全部图文内容、文案、设计素材、运营数据报告等全部成果版权归招标人所有，招标人享有永久使用权、修改权、发布权；中标人不得擅自使用、转载、商用或交付第三方。所有素材必须合规合法，杜绝版权纠纷，若出现版权侵权问题，由中标人承担全部责任及损失。</w:t>
      </w:r>
    </w:p>
    <w:p w14:paraId="32D80EA0">
      <w:pPr>
        <w:pStyle w:val="2"/>
        <w:spacing w:line="360" w:lineRule="auto"/>
        <w:ind w:firstLine="420" w:firstLineChars="200"/>
        <w:rPr>
          <w:rFonts w:hint="eastAsia" w:ascii="宋体" w:hAnsi="宋体"/>
          <w:b/>
          <w:bCs/>
          <w:sz w:val="21"/>
          <w:szCs w:val="21"/>
        </w:rPr>
      </w:pPr>
      <w:r>
        <w:rPr>
          <w:rFonts w:hint="eastAsia" w:ascii="宋体" w:hAnsi="宋体" w:eastAsia="宋体" w:cs="宋体"/>
          <w:color w:val="000000"/>
          <w:kern w:val="0"/>
          <w:sz w:val="21"/>
          <w:szCs w:val="21"/>
          <w:highlight w:val="none"/>
          <w:lang w:val="en-US" w:eastAsia="zh-CN"/>
        </w:rPr>
        <w:t>4.坚持正确舆论导向，所有输出内容、运营操作须经招标人审核确认后方可执行。全程保障账号运营安全、内容零差错、舆情零风险，主动配合招标人完成重大宣传、应急宣传、节点宣传等各项工作任务。</w:t>
      </w:r>
    </w:p>
    <w:p w14:paraId="78CE8209">
      <w:pPr>
        <w:pStyle w:val="3"/>
        <w:keepNext w:val="0"/>
        <w:keepLines w:val="0"/>
        <w:pageBreakBefore/>
        <w:spacing w:before="300" w:after="240" w:line="360" w:lineRule="auto"/>
        <w:jc w:val="center"/>
        <w:rPr>
          <w:rFonts w:hint="eastAsia" w:ascii="宋体" w:hAnsi="宋体" w:eastAsia="宋体"/>
          <w:color w:val="000000" w:themeColor="text1"/>
          <w:spacing w:val="20"/>
          <w:sz w:val="36"/>
          <w:szCs w:val="36"/>
          <w14:textFill>
            <w14:solidFill>
              <w14:schemeClr w14:val="tx1"/>
            </w14:solidFill>
          </w14:textFill>
        </w:rPr>
      </w:pPr>
      <w:r>
        <w:rPr>
          <w:rFonts w:hint="eastAsia" w:ascii="宋体" w:hAnsi="宋体" w:eastAsia="宋体"/>
          <w:color w:val="000000" w:themeColor="text1"/>
          <w:spacing w:val="20"/>
          <w:sz w:val="36"/>
          <w:szCs w:val="36"/>
          <w14:textFill>
            <w14:solidFill>
              <w14:schemeClr w14:val="tx1"/>
            </w14:solidFill>
          </w14:textFill>
        </w:rPr>
        <w:t>第三部分</w:t>
      </w:r>
      <w:r>
        <w:rPr>
          <w:rFonts w:ascii="宋体" w:hAnsi="宋体" w:eastAsia="宋体"/>
          <w:color w:val="000000" w:themeColor="text1"/>
          <w:spacing w:val="20"/>
          <w:sz w:val="36"/>
          <w:szCs w:val="36"/>
          <w14:textFill>
            <w14:solidFill>
              <w14:schemeClr w14:val="tx1"/>
            </w14:solidFill>
          </w14:textFill>
        </w:rPr>
        <w:t xml:space="preserve"> </w:t>
      </w:r>
      <w:r>
        <w:rPr>
          <w:rFonts w:hint="eastAsia" w:ascii="宋体" w:hAnsi="宋体" w:eastAsia="宋体"/>
          <w:color w:val="000000" w:themeColor="text1"/>
          <w:spacing w:val="20"/>
          <w:sz w:val="36"/>
          <w:szCs w:val="36"/>
          <w14:textFill>
            <w14:solidFill>
              <w14:schemeClr w14:val="tx1"/>
            </w14:solidFill>
          </w14:textFill>
        </w:rPr>
        <w:t>投标须知前附表</w:t>
      </w:r>
      <w:bookmarkEnd w:id="31"/>
      <w:bookmarkEnd w:id="32"/>
      <w:bookmarkEnd w:id="33"/>
      <w:bookmarkEnd w:id="34"/>
      <w:bookmarkEnd w:id="35"/>
    </w:p>
    <w:p w14:paraId="78CE820A">
      <w:pPr>
        <w:tabs>
          <w:tab w:val="left" w:pos="426"/>
        </w:tabs>
        <w:spacing w:after="156" w:afterLines="5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本表的条款项号是与投标须知条款项号对应的，或增加的条款，是对第四部分《投标须知》的补充、修改和完善，如果有矛盾的话，应以本表为准。</w:t>
      </w:r>
    </w:p>
    <w:tbl>
      <w:tblPr>
        <w:tblStyle w:val="41"/>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131"/>
        <w:gridCol w:w="7636"/>
      </w:tblGrid>
      <w:tr w14:paraId="78CE82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78CE820B">
            <w:pPr>
              <w:spacing w:line="360" w:lineRule="auto"/>
              <w:ind w:right="-183"/>
              <w:jc w:val="left"/>
              <w:rPr>
                <w:rFonts w:hint="eastAsia" w:ascii="宋体" w:hAnsi="宋体" w:eastAsia="宋体" w:cs="宋体"/>
                <w:color w:val="000000" w:themeColor="text1"/>
                <w:sz w:val="22"/>
                <w:szCs w:val="22"/>
                <w:lang w:val="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条款项号</w:t>
            </w:r>
          </w:p>
        </w:tc>
        <w:tc>
          <w:tcPr>
            <w:tcW w:w="4354" w:type="pct"/>
            <w:tcBorders>
              <w:top w:val="single" w:color="auto" w:sz="4" w:space="0"/>
              <w:left w:val="single" w:color="auto" w:sz="4" w:space="0"/>
              <w:bottom w:val="single" w:color="auto" w:sz="4" w:space="0"/>
              <w:right w:val="single" w:color="auto" w:sz="4" w:space="0"/>
            </w:tcBorders>
            <w:vAlign w:val="center"/>
          </w:tcPr>
          <w:p w14:paraId="78CE820C">
            <w:pPr>
              <w:spacing w:line="360" w:lineRule="auto"/>
              <w:ind w:right="-183"/>
              <w:jc w:val="center"/>
              <w:rPr>
                <w:rFonts w:hint="eastAsia" w:ascii="宋体" w:hAnsi="宋体" w:eastAsia="宋体" w:cs="宋体"/>
                <w:color w:val="000000" w:themeColor="text1"/>
                <w:spacing w:val="20"/>
                <w:sz w:val="22"/>
                <w:szCs w:val="22"/>
                <w14:textFill>
                  <w14:solidFill>
                    <w14:schemeClr w14:val="tx1"/>
                  </w14:solidFill>
                </w14:textFill>
              </w:rPr>
            </w:pPr>
            <w:r>
              <w:rPr>
                <w:rFonts w:hint="eastAsia" w:ascii="宋体" w:hAnsi="宋体" w:eastAsia="宋体" w:cs="宋体"/>
                <w:color w:val="000000" w:themeColor="text1"/>
                <w:spacing w:val="20"/>
                <w:sz w:val="22"/>
                <w:szCs w:val="22"/>
                <w14:textFill>
                  <w14:solidFill>
                    <w14:schemeClr w14:val="tx1"/>
                  </w14:solidFill>
                </w14:textFill>
              </w:rPr>
              <w:t>对应或增加的条款内容</w:t>
            </w:r>
          </w:p>
        </w:tc>
      </w:tr>
      <w:tr w14:paraId="78CE82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78CE820E">
            <w:pPr>
              <w:spacing w:line="360" w:lineRule="auto"/>
              <w:ind w:right="-183"/>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对第四部分《投标须知》的修改及补充：</w:t>
            </w:r>
          </w:p>
        </w:tc>
      </w:tr>
      <w:tr w14:paraId="78CE8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78CE8210">
            <w:pPr>
              <w:spacing w:line="360" w:lineRule="auto"/>
              <w:ind w:right="-183"/>
              <w:jc w:val="lef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一 说明</w:t>
            </w:r>
          </w:p>
        </w:tc>
      </w:tr>
      <w:tr w14:paraId="78CE82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78CE8212">
            <w:pPr>
              <w:spacing w:line="360" w:lineRule="auto"/>
              <w:jc w:val="left"/>
              <w:rPr>
                <w:rFonts w:hint="eastAsia" w:ascii="宋体" w:hAnsi="宋体" w:eastAsia="宋体" w:cs="宋体"/>
                <w:color w:val="000000" w:themeColor="text1"/>
                <w:sz w:val="22"/>
                <w:szCs w:val="22"/>
                <w:lang w:val="zh-CN"/>
                <w14:textFill>
                  <w14:solidFill>
                    <w14:schemeClr w14:val="tx1"/>
                  </w14:solidFill>
                </w14:textFill>
              </w:rPr>
            </w:pPr>
            <w:r>
              <w:rPr>
                <w:rFonts w:hint="eastAsia" w:ascii="宋体" w:hAnsi="宋体" w:eastAsia="宋体" w:cs="宋体"/>
                <w:color w:val="000000" w:themeColor="text1"/>
                <w:sz w:val="22"/>
                <w:szCs w:val="22"/>
                <w:lang w:val="zh-CN"/>
                <w14:textFill>
                  <w14:solidFill>
                    <w14:schemeClr w14:val="tx1"/>
                  </w14:solidFill>
                </w14:textFill>
              </w:rPr>
              <w:t>2.2</w:t>
            </w:r>
          </w:p>
        </w:tc>
        <w:tc>
          <w:tcPr>
            <w:tcW w:w="4354" w:type="pct"/>
            <w:tcBorders>
              <w:top w:val="single" w:color="auto" w:sz="4" w:space="0"/>
              <w:left w:val="single" w:color="auto" w:sz="4" w:space="0"/>
              <w:bottom w:val="single" w:color="auto" w:sz="4" w:space="0"/>
              <w:right w:val="single" w:color="auto" w:sz="4" w:space="0"/>
            </w:tcBorders>
            <w:vAlign w:val="center"/>
          </w:tcPr>
          <w:p w14:paraId="78CE8213">
            <w:pPr>
              <w:spacing w:line="360" w:lineRule="auto"/>
              <w:ind w:right="-183"/>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资金来源：资金已到位</w:t>
            </w:r>
          </w:p>
        </w:tc>
      </w:tr>
      <w:tr w14:paraId="78CE82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78CE8215">
            <w:pPr>
              <w:spacing w:line="360" w:lineRule="auto"/>
              <w:jc w:val="left"/>
              <w:rPr>
                <w:rFonts w:hint="eastAsia" w:ascii="宋体" w:hAnsi="宋体" w:eastAsia="宋体" w:cs="宋体"/>
                <w:color w:val="000000" w:themeColor="text1"/>
                <w:sz w:val="22"/>
                <w:szCs w:val="22"/>
                <w:lang w:val="zh-CN"/>
                <w14:textFill>
                  <w14:solidFill>
                    <w14:schemeClr w14:val="tx1"/>
                  </w14:solidFill>
                </w14:textFill>
              </w:rPr>
            </w:pPr>
            <w:r>
              <w:rPr>
                <w:rFonts w:hint="eastAsia" w:ascii="宋体" w:hAnsi="宋体" w:eastAsia="宋体" w:cs="宋体"/>
                <w:color w:val="000000" w:themeColor="text1"/>
                <w:sz w:val="22"/>
                <w:szCs w:val="22"/>
                <w:lang w:val="zh-CN"/>
                <w14:textFill>
                  <w14:solidFill>
                    <w14:schemeClr w14:val="tx1"/>
                  </w14:solidFill>
                </w14:textFill>
              </w:rPr>
              <w:t>3.1</w:t>
            </w:r>
          </w:p>
        </w:tc>
        <w:tc>
          <w:tcPr>
            <w:tcW w:w="4354" w:type="pct"/>
            <w:tcBorders>
              <w:top w:val="single" w:color="auto" w:sz="4" w:space="0"/>
              <w:left w:val="single" w:color="auto" w:sz="4" w:space="0"/>
              <w:bottom w:val="single" w:color="auto" w:sz="4" w:space="0"/>
              <w:right w:val="single" w:color="auto" w:sz="4" w:space="0"/>
            </w:tcBorders>
            <w:vAlign w:val="center"/>
          </w:tcPr>
          <w:p w14:paraId="78CE8216">
            <w:pPr>
              <w:spacing w:line="360" w:lineRule="auto"/>
              <w:ind w:right="-181"/>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“招标人”是指：今日（广东）国际传播有限公司</w:t>
            </w:r>
          </w:p>
        </w:tc>
      </w:tr>
      <w:tr w14:paraId="78CE82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78CE8218">
            <w:pPr>
              <w:spacing w:line="360" w:lineRule="auto"/>
              <w:jc w:val="left"/>
              <w:rPr>
                <w:rFonts w:hint="eastAsia" w:ascii="宋体" w:hAnsi="宋体" w:eastAsia="宋体" w:cs="宋体"/>
                <w:color w:val="000000" w:themeColor="text1"/>
                <w:sz w:val="22"/>
                <w:szCs w:val="22"/>
                <w:lang w:val="zh-CN"/>
                <w14:textFill>
                  <w14:solidFill>
                    <w14:schemeClr w14:val="tx1"/>
                  </w14:solidFill>
                </w14:textFill>
              </w:rPr>
            </w:pPr>
            <w:r>
              <w:rPr>
                <w:rFonts w:hint="eastAsia" w:ascii="宋体" w:hAnsi="宋体" w:eastAsia="宋体" w:cs="宋体"/>
                <w:color w:val="000000" w:themeColor="text1"/>
                <w:sz w:val="22"/>
                <w:szCs w:val="22"/>
                <w:lang w:val="zh-CN"/>
                <w14:textFill>
                  <w14:solidFill>
                    <w14:schemeClr w14:val="tx1"/>
                  </w14:solidFill>
                </w14:textFill>
              </w:rPr>
              <w:t>3.3</w:t>
            </w:r>
          </w:p>
        </w:tc>
        <w:tc>
          <w:tcPr>
            <w:tcW w:w="4354" w:type="pct"/>
            <w:tcBorders>
              <w:top w:val="single" w:color="auto" w:sz="4" w:space="0"/>
              <w:left w:val="single" w:color="auto" w:sz="4" w:space="0"/>
              <w:bottom w:val="single" w:color="auto" w:sz="4" w:space="0"/>
              <w:right w:val="single" w:color="auto" w:sz="4" w:space="0"/>
            </w:tcBorders>
            <w:vAlign w:val="center"/>
          </w:tcPr>
          <w:p w14:paraId="78CE8219">
            <w:pPr>
              <w:spacing w:line="360" w:lineRule="auto"/>
              <w:ind w:right="-183"/>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“招标代理机构”是指：中通服咨询设计研究院有限公司</w:t>
            </w:r>
          </w:p>
        </w:tc>
      </w:tr>
      <w:tr w14:paraId="78CE82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78CE821B">
            <w:pPr>
              <w:spacing w:line="360" w:lineRule="auto"/>
              <w:ind w:right="-183"/>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二 招标文件</w:t>
            </w:r>
          </w:p>
        </w:tc>
      </w:tr>
      <w:tr w14:paraId="78CE82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78CE821D">
            <w:pPr>
              <w:spacing w:line="360" w:lineRule="auto"/>
              <w:ind w:right="-183"/>
              <w:jc w:val="lef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8.1</w:t>
            </w:r>
          </w:p>
        </w:tc>
        <w:tc>
          <w:tcPr>
            <w:tcW w:w="4354" w:type="pct"/>
            <w:tcBorders>
              <w:top w:val="single" w:color="auto" w:sz="4" w:space="0"/>
              <w:left w:val="single" w:color="auto" w:sz="4" w:space="0"/>
              <w:bottom w:val="single" w:color="auto" w:sz="4" w:space="0"/>
              <w:right w:val="single" w:color="auto" w:sz="4" w:space="0"/>
            </w:tcBorders>
            <w:vAlign w:val="center"/>
          </w:tcPr>
          <w:p w14:paraId="78CE821E">
            <w:pPr>
              <w:spacing w:line="360" w:lineRule="auto"/>
              <w:ind w:right="-183"/>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答疑会或现场考察：本项目不集中举行答疑会或现场考察</w:t>
            </w:r>
          </w:p>
        </w:tc>
      </w:tr>
      <w:tr w14:paraId="78CE82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78CE8220">
            <w:pPr>
              <w:spacing w:line="360" w:lineRule="auto"/>
              <w:ind w:right="-183"/>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三 投标文件的编制</w:t>
            </w:r>
          </w:p>
        </w:tc>
      </w:tr>
      <w:tr w14:paraId="78CE82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78CE8222">
            <w:pPr>
              <w:spacing w:line="360" w:lineRule="auto"/>
              <w:ind w:right="-183"/>
              <w:jc w:val="lef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12.5</w:t>
            </w:r>
          </w:p>
        </w:tc>
        <w:tc>
          <w:tcPr>
            <w:tcW w:w="4354" w:type="pct"/>
            <w:tcBorders>
              <w:top w:val="single" w:color="auto" w:sz="4" w:space="0"/>
              <w:left w:val="single" w:color="auto" w:sz="4" w:space="0"/>
              <w:bottom w:val="single" w:color="auto" w:sz="4" w:space="0"/>
              <w:right w:val="single" w:color="auto" w:sz="4" w:space="0"/>
            </w:tcBorders>
            <w:vAlign w:val="center"/>
          </w:tcPr>
          <w:p w14:paraId="78CE8223">
            <w:pPr>
              <w:spacing w:line="360" w:lineRule="auto"/>
              <w:ind w:right="-183"/>
              <w:rPr>
                <w:rFonts w:hint="eastAsia" w:ascii="宋体" w:hAnsi="宋体" w:eastAsia="宋体" w:cs="宋体"/>
                <w:bCs/>
                <w:color w:val="000000" w:themeColor="text1"/>
                <w:spacing w:val="-4"/>
                <w:sz w:val="22"/>
                <w:szCs w:val="22"/>
                <w14:textFill>
                  <w14:solidFill>
                    <w14:schemeClr w14:val="tx1"/>
                  </w14:solidFill>
                </w14:textFill>
              </w:rPr>
            </w:pPr>
            <w:r>
              <w:rPr>
                <w:rFonts w:hint="eastAsia" w:ascii="宋体" w:hAnsi="宋体" w:eastAsia="宋体" w:cs="宋体"/>
                <w:bCs/>
                <w:color w:val="000000" w:themeColor="text1"/>
                <w:spacing w:val="-4"/>
                <w:sz w:val="22"/>
                <w:szCs w:val="22"/>
                <w14:textFill>
                  <w14:solidFill>
                    <w14:schemeClr w14:val="tx1"/>
                  </w14:solidFill>
                </w14:textFill>
              </w:rPr>
              <w:t>投标人所报的投标价在合同执行过程中是固定不变的，不得以任何不正当理由予以变更</w:t>
            </w:r>
          </w:p>
        </w:tc>
      </w:tr>
      <w:tr w14:paraId="78CE82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6"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78CE8225">
            <w:pPr>
              <w:spacing w:line="360" w:lineRule="auto"/>
              <w:ind w:right="-183"/>
              <w:jc w:val="lef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12.6</w:t>
            </w:r>
          </w:p>
        </w:tc>
        <w:tc>
          <w:tcPr>
            <w:tcW w:w="4354" w:type="pct"/>
            <w:tcBorders>
              <w:top w:val="single" w:color="auto" w:sz="4" w:space="0"/>
              <w:left w:val="single" w:color="auto" w:sz="4" w:space="0"/>
              <w:bottom w:val="single" w:color="auto" w:sz="4" w:space="0"/>
              <w:right w:val="single" w:color="auto" w:sz="4" w:space="0"/>
            </w:tcBorders>
            <w:vAlign w:val="center"/>
          </w:tcPr>
          <w:p w14:paraId="78CE8226">
            <w:pPr>
              <w:spacing w:line="360" w:lineRule="auto"/>
              <w:ind w:right="-183"/>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pacing w:val="-4"/>
                <w:sz w:val="22"/>
                <w:szCs w:val="22"/>
                <w14:textFill>
                  <w14:solidFill>
                    <w14:schemeClr w14:val="tx1"/>
                  </w14:solidFill>
                </w14:textFill>
              </w:rPr>
              <w:t>不允许有备选方案</w:t>
            </w:r>
          </w:p>
        </w:tc>
      </w:tr>
      <w:tr w14:paraId="78CE82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78CE8228">
            <w:pPr>
              <w:spacing w:line="360" w:lineRule="auto"/>
              <w:ind w:right="-183"/>
              <w:jc w:val="lef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12.7</w:t>
            </w:r>
          </w:p>
        </w:tc>
        <w:tc>
          <w:tcPr>
            <w:tcW w:w="4354" w:type="pct"/>
            <w:tcBorders>
              <w:top w:val="single" w:color="auto" w:sz="4" w:space="0"/>
              <w:left w:val="single" w:color="auto" w:sz="4" w:space="0"/>
              <w:bottom w:val="single" w:color="auto" w:sz="4" w:space="0"/>
              <w:right w:val="single" w:color="auto" w:sz="4" w:space="0"/>
            </w:tcBorders>
            <w:vAlign w:val="center"/>
          </w:tcPr>
          <w:p w14:paraId="78CE8229">
            <w:pPr>
              <w:spacing w:line="360" w:lineRule="auto"/>
              <w:ind w:right="-183"/>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pacing w:val="-4"/>
                <w:sz w:val="22"/>
                <w:szCs w:val="22"/>
                <w14:textFill>
                  <w14:solidFill>
                    <w14:schemeClr w14:val="tx1"/>
                  </w14:solidFill>
                </w14:textFill>
              </w:rPr>
              <w:t>不允许附加条件报价</w:t>
            </w:r>
          </w:p>
        </w:tc>
      </w:tr>
      <w:tr w14:paraId="78CE82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78CE822B">
            <w:pPr>
              <w:spacing w:line="360" w:lineRule="auto"/>
              <w:ind w:right="-183"/>
              <w:jc w:val="lef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14.1</w:t>
            </w:r>
          </w:p>
        </w:tc>
        <w:tc>
          <w:tcPr>
            <w:tcW w:w="4354" w:type="pct"/>
            <w:tcBorders>
              <w:top w:val="single" w:color="auto" w:sz="4" w:space="0"/>
              <w:left w:val="single" w:color="auto" w:sz="4" w:space="0"/>
              <w:bottom w:val="single" w:color="auto" w:sz="4" w:space="0"/>
              <w:right w:val="single" w:color="auto" w:sz="4" w:space="0"/>
            </w:tcBorders>
            <w:vAlign w:val="center"/>
          </w:tcPr>
          <w:p w14:paraId="78CE822C">
            <w:pPr>
              <w:spacing w:line="360" w:lineRule="auto"/>
              <w:ind w:right="-183"/>
              <w:rPr>
                <w:rFonts w:hint="eastAsia" w:ascii="宋体" w:hAnsi="宋体" w:eastAsia="宋体" w:cs="宋体"/>
                <w:bCs/>
                <w:color w:val="000000" w:themeColor="text1"/>
                <w:spacing w:val="-4"/>
                <w:sz w:val="22"/>
                <w:szCs w:val="22"/>
                <w14:textFill>
                  <w14:solidFill>
                    <w14:schemeClr w14:val="tx1"/>
                  </w14:solidFill>
                </w14:textFill>
              </w:rPr>
            </w:pPr>
            <w:r>
              <w:rPr>
                <w:rFonts w:hint="eastAsia" w:ascii="宋体" w:hAnsi="宋体" w:eastAsia="宋体" w:cs="宋体"/>
                <w:bCs/>
                <w:color w:val="000000" w:themeColor="text1"/>
                <w:spacing w:val="-4"/>
                <w:sz w:val="22"/>
                <w:szCs w:val="22"/>
                <w14:textFill>
                  <w14:solidFill>
                    <w14:schemeClr w14:val="tx1"/>
                  </w14:solidFill>
                </w14:textFill>
              </w:rPr>
              <w:t>本项目不接受联合体投标</w:t>
            </w:r>
          </w:p>
        </w:tc>
      </w:tr>
      <w:tr w14:paraId="78CE82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78CE822E">
            <w:pPr>
              <w:spacing w:line="360" w:lineRule="auto"/>
              <w:ind w:right="-183"/>
              <w:jc w:val="lef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15.1</w:t>
            </w:r>
          </w:p>
        </w:tc>
        <w:tc>
          <w:tcPr>
            <w:tcW w:w="4354" w:type="pct"/>
            <w:tcBorders>
              <w:top w:val="single" w:color="auto" w:sz="4" w:space="0"/>
              <w:left w:val="single" w:color="auto" w:sz="4" w:space="0"/>
              <w:bottom w:val="single" w:color="auto" w:sz="4" w:space="0"/>
              <w:right w:val="single" w:color="auto" w:sz="4" w:space="0"/>
            </w:tcBorders>
            <w:vAlign w:val="center"/>
          </w:tcPr>
          <w:p w14:paraId="78CE8230">
            <w:pPr>
              <w:spacing w:line="360" w:lineRule="auto"/>
              <w:ind w:right="-183"/>
              <w:rPr>
                <w:rFonts w:hint="eastAsia" w:ascii="宋体" w:hAnsi="宋体" w:eastAsia="宋体" w:cs="宋体"/>
                <w:bCs/>
                <w:color w:val="000000" w:themeColor="text1"/>
                <w:spacing w:val="-4"/>
                <w:sz w:val="22"/>
                <w:szCs w:val="22"/>
                <w14:textFill>
                  <w14:solidFill>
                    <w14:schemeClr w14:val="tx1"/>
                  </w14:solidFill>
                </w14:textFill>
              </w:rPr>
            </w:pPr>
            <w:r>
              <w:rPr>
                <w:rFonts w:hint="eastAsia" w:ascii="宋体" w:hAnsi="宋体" w:eastAsia="宋体" w:cs="宋体"/>
                <w:bCs/>
                <w:color w:val="000000" w:themeColor="text1"/>
                <w:spacing w:val="-4"/>
                <w:sz w:val="22"/>
                <w:szCs w:val="22"/>
                <w14:textFill>
                  <w14:solidFill>
                    <w14:schemeClr w14:val="tx1"/>
                  </w14:solidFill>
                </w14:textFill>
              </w:rPr>
              <w:t>本项目不属于政府采购项目。</w:t>
            </w:r>
          </w:p>
        </w:tc>
      </w:tr>
      <w:tr w14:paraId="78CE82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78CE8232">
            <w:pPr>
              <w:spacing w:line="360" w:lineRule="auto"/>
              <w:ind w:right="-183"/>
              <w:jc w:val="left"/>
              <w:rPr>
                <w:rFonts w:hint="eastAsia" w:ascii="宋体" w:hAnsi="宋体" w:eastAsia="宋体" w:cs="宋体"/>
                <w:bCs/>
                <w:color w:val="000000" w:themeColor="text1"/>
                <w:spacing w:val="-4"/>
                <w:sz w:val="22"/>
                <w:szCs w:val="22"/>
                <w14:textFill>
                  <w14:solidFill>
                    <w14:schemeClr w14:val="tx1"/>
                  </w14:solidFill>
                </w14:textFill>
              </w:rPr>
            </w:pPr>
            <w:r>
              <w:rPr>
                <w:rFonts w:hint="eastAsia" w:ascii="宋体" w:hAnsi="宋体" w:eastAsia="宋体" w:cs="宋体"/>
                <w:bCs/>
                <w:color w:val="000000" w:themeColor="text1"/>
                <w:spacing w:val="-4"/>
                <w:sz w:val="22"/>
                <w:szCs w:val="22"/>
                <w14:textFill>
                  <w14:solidFill>
                    <w14:schemeClr w14:val="tx1"/>
                  </w14:solidFill>
                </w14:textFill>
              </w:rPr>
              <w:t>17.1</w:t>
            </w:r>
          </w:p>
        </w:tc>
        <w:tc>
          <w:tcPr>
            <w:tcW w:w="4354" w:type="pct"/>
            <w:tcBorders>
              <w:top w:val="single" w:color="auto" w:sz="4" w:space="0"/>
              <w:left w:val="single" w:color="auto" w:sz="4" w:space="0"/>
              <w:bottom w:val="single" w:color="auto" w:sz="4" w:space="0"/>
              <w:right w:val="single" w:color="auto" w:sz="4" w:space="0"/>
            </w:tcBorders>
            <w:vAlign w:val="center"/>
          </w:tcPr>
          <w:p w14:paraId="78CE8233">
            <w:pPr>
              <w:spacing w:line="360" w:lineRule="auto"/>
              <w:ind w:right="-183"/>
              <w:rPr>
                <w:rFonts w:hint="eastAsia" w:ascii="宋体" w:hAnsi="宋体" w:eastAsia="宋体" w:cs="宋体"/>
                <w:bCs/>
                <w:color w:val="000000" w:themeColor="text1"/>
                <w:spacing w:val="-4"/>
                <w:sz w:val="22"/>
                <w:szCs w:val="22"/>
                <w14:textFill>
                  <w14:solidFill>
                    <w14:schemeClr w14:val="tx1"/>
                  </w14:solidFill>
                </w14:textFill>
              </w:rPr>
            </w:pPr>
            <w:r>
              <w:rPr>
                <w:rFonts w:hint="eastAsia" w:ascii="宋体" w:hAnsi="宋体" w:eastAsia="宋体" w:cs="宋体"/>
                <w:bCs/>
                <w:color w:val="000000" w:themeColor="text1"/>
                <w:spacing w:val="-4"/>
                <w:sz w:val="22"/>
                <w:szCs w:val="22"/>
                <w:lang w:eastAsia="zh-CN"/>
                <w14:textFill>
                  <w14:solidFill>
                    <w14:schemeClr w14:val="tx1"/>
                  </w14:solidFill>
                </w14:textFill>
              </w:rPr>
              <w:t>（</w:t>
            </w:r>
            <w:r>
              <w:rPr>
                <w:rFonts w:hint="eastAsia" w:ascii="宋体" w:hAnsi="宋体" w:eastAsia="宋体" w:cs="宋体"/>
                <w:bCs/>
                <w:color w:val="000000" w:themeColor="text1"/>
                <w:spacing w:val="-4"/>
                <w:sz w:val="22"/>
                <w:szCs w:val="22"/>
                <w:lang w:val="en-US" w:eastAsia="zh-CN"/>
                <w14:textFill>
                  <w14:solidFill>
                    <w14:schemeClr w14:val="tx1"/>
                  </w14:solidFill>
                </w14:textFill>
              </w:rPr>
              <w:t>1）本项目收取投标保证金，投标保证金作为投标文件的组成部分：</w:t>
            </w:r>
          </w:p>
          <w:p w14:paraId="78CE8234">
            <w:pPr>
              <w:spacing w:line="360" w:lineRule="auto"/>
              <w:ind w:right="-183"/>
              <w:rPr>
                <w:rFonts w:hint="eastAsia" w:ascii="宋体" w:hAnsi="宋体" w:eastAsia="宋体" w:cs="宋体"/>
                <w:bCs/>
                <w:color w:val="000000" w:themeColor="text1"/>
                <w:spacing w:val="-4"/>
                <w:sz w:val="22"/>
                <w:szCs w:val="22"/>
                <w14:textFill>
                  <w14:solidFill>
                    <w14:schemeClr w14:val="tx1"/>
                  </w14:solidFill>
                </w14:textFill>
              </w:rPr>
            </w:pPr>
            <w:r>
              <w:rPr>
                <w:rFonts w:hint="eastAsia" w:ascii="宋体" w:hAnsi="宋体" w:eastAsia="宋体" w:cs="宋体"/>
                <w:bCs/>
                <w:color w:val="000000" w:themeColor="text1"/>
                <w:spacing w:val="-4"/>
                <w:sz w:val="22"/>
                <w:szCs w:val="22"/>
                <w14:textFill>
                  <w14:solidFill>
                    <w14:schemeClr w14:val="tx1"/>
                  </w14:solidFill>
                </w14:textFill>
              </w:rPr>
              <w:t>金额：（大写）</w:t>
            </w:r>
            <w:r>
              <w:rPr>
                <w:rFonts w:hint="eastAsia" w:ascii="宋体" w:hAnsi="宋体" w:eastAsia="宋体" w:cs="宋体"/>
                <w:bCs/>
                <w:color w:val="000000" w:themeColor="text1"/>
                <w:spacing w:val="-4"/>
                <w:sz w:val="22"/>
                <w:szCs w:val="22"/>
                <w:u w:val="single"/>
                <w:lang w:val="en-US" w:eastAsia="zh-CN"/>
                <w14:textFill>
                  <w14:solidFill>
                    <w14:schemeClr w14:val="tx1"/>
                  </w14:solidFill>
                </w14:textFill>
              </w:rPr>
              <w:t>叁</w:t>
            </w:r>
            <w:r>
              <w:rPr>
                <w:rFonts w:hint="eastAsia" w:ascii="宋体" w:hAnsi="宋体" w:eastAsia="宋体" w:cs="宋体"/>
                <w:bCs/>
                <w:color w:val="000000" w:themeColor="text1"/>
                <w:spacing w:val="-4"/>
                <w:sz w:val="22"/>
                <w:szCs w:val="22"/>
                <w:u w:val="single"/>
                <w14:textFill>
                  <w14:solidFill>
                    <w14:schemeClr w14:val="tx1"/>
                  </w14:solidFill>
                </w14:textFill>
              </w:rPr>
              <w:t>万元整</w:t>
            </w:r>
            <w:r>
              <w:rPr>
                <w:rFonts w:hint="eastAsia" w:ascii="宋体" w:hAnsi="宋体" w:eastAsia="宋体" w:cs="宋体"/>
                <w:bCs/>
                <w:color w:val="000000" w:themeColor="text1"/>
                <w:spacing w:val="-4"/>
                <w:sz w:val="22"/>
                <w:szCs w:val="22"/>
                <w14:textFill>
                  <w14:solidFill>
                    <w14:schemeClr w14:val="tx1"/>
                  </w14:solidFill>
                </w14:textFill>
              </w:rPr>
              <w:t>，（小写）</w:t>
            </w:r>
            <w:r>
              <w:rPr>
                <w:rFonts w:hint="eastAsia" w:ascii="宋体" w:hAnsi="宋体" w:eastAsia="宋体" w:cs="宋体"/>
                <w:bCs/>
                <w:color w:val="000000" w:themeColor="text1"/>
                <w:spacing w:val="-4"/>
                <w:sz w:val="22"/>
                <w:szCs w:val="22"/>
                <w:u w:val="single"/>
                <w14:textFill>
                  <w14:solidFill>
                    <w14:schemeClr w14:val="tx1"/>
                  </w14:solidFill>
                </w14:textFill>
              </w:rPr>
              <w:t>¥</w:t>
            </w:r>
            <w:r>
              <w:rPr>
                <w:rFonts w:hint="eastAsia" w:ascii="宋体" w:hAnsi="宋体" w:eastAsia="宋体" w:cs="宋体"/>
                <w:bCs/>
                <w:color w:val="000000" w:themeColor="text1"/>
                <w:spacing w:val="-4"/>
                <w:sz w:val="22"/>
                <w:szCs w:val="22"/>
                <w:u w:val="single"/>
                <w:lang w:val="en-US" w:eastAsia="zh-CN"/>
                <w14:textFill>
                  <w14:solidFill>
                    <w14:schemeClr w14:val="tx1"/>
                  </w14:solidFill>
                </w14:textFill>
              </w:rPr>
              <w:t>3</w:t>
            </w:r>
            <w:r>
              <w:rPr>
                <w:rFonts w:hint="eastAsia" w:ascii="宋体" w:hAnsi="宋体" w:eastAsia="宋体" w:cs="宋体"/>
                <w:bCs/>
                <w:color w:val="000000" w:themeColor="text1"/>
                <w:spacing w:val="-4"/>
                <w:sz w:val="22"/>
                <w:szCs w:val="22"/>
                <w:u w:val="single"/>
                <w14:textFill>
                  <w14:solidFill>
                    <w14:schemeClr w14:val="tx1"/>
                  </w14:solidFill>
                </w14:textFill>
              </w:rPr>
              <w:t>0000.00</w:t>
            </w:r>
            <w:r>
              <w:rPr>
                <w:rFonts w:hint="eastAsia" w:ascii="宋体" w:hAnsi="宋体" w:eastAsia="宋体" w:cs="宋体"/>
                <w:bCs/>
                <w:color w:val="000000" w:themeColor="text1"/>
                <w:spacing w:val="-4"/>
                <w:sz w:val="22"/>
                <w:szCs w:val="22"/>
                <w14:textFill>
                  <w14:solidFill>
                    <w14:schemeClr w14:val="tx1"/>
                  </w14:solidFill>
                </w14:textFill>
              </w:rPr>
              <w:t>元</w:t>
            </w:r>
          </w:p>
          <w:p w14:paraId="78CE8235">
            <w:pPr>
              <w:spacing w:line="360" w:lineRule="auto"/>
              <w:ind w:right="-183"/>
              <w:rPr>
                <w:rFonts w:hint="eastAsia" w:ascii="宋体" w:hAnsi="宋体" w:eastAsia="宋体" w:cs="宋体"/>
                <w:bCs/>
                <w:color w:val="000000" w:themeColor="text1"/>
                <w:spacing w:val="-4"/>
                <w:sz w:val="22"/>
                <w:szCs w:val="22"/>
                <w14:textFill>
                  <w14:solidFill>
                    <w14:schemeClr w14:val="tx1"/>
                  </w14:solidFill>
                </w14:textFill>
              </w:rPr>
            </w:pPr>
            <w:r>
              <w:rPr>
                <w:rFonts w:hint="eastAsia" w:ascii="宋体" w:hAnsi="宋体" w:eastAsia="宋体" w:cs="宋体"/>
                <w:bCs/>
                <w:color w:val="000000" w:themeColor="text1"/>
                <w:spacing w:val="-4"/>
                <w:sz w:val="22"/>
                <w:szCs w:val="22"/>
                <w:lang w:eastAsia="zh-CN"/>
                <w14:textFill>
                  <w14:solidFill>
                    <w14:schemeClr w14:val="tx1"/>
                  </w14:solidFill>
                </w14:textFill>
              </w:rPr>
              <w:t>（</w:t>
            </w:r>
            <w:r>
              <w:rPr>
                <w:rFonts w:hint="eastAsia" w:ascii="宋体" w:hAnsi="宋体" w:eastAsia="宋体" w:cs="宋体"/>
                <w:bCs/>
                <w:color w:val="000000" w:themeColor="text1"/>
                <w:spacing w:val="-4"/>
                <w:sz w:val="22"/>
                <w:szCs w:val="22"/>
                <w:lang w:val="en-US" w:eastAsia="zh-CN"/>
                <w14:textFill>
                  <w14:solidFill>
                    <w14:schemeClr w14:val="tx1"/>
                  </w14:solidFill>
                </w14:textFill>
              </w:rPr>
              <w:t>2）投标保证金可以采用银行转账、银行或担保机构出具的保函等形式提交。投标保证金必须由投标人自有对公账户转出，不允许代缴方式。交纳办法如下：</w:t>
            </w:r>
          </w:p>
          <w:p w14:paraId="7BFE75B0">
            <w:pPr>
              <w:spacing w:line="360" w:lineRule="auto"/>
              <w:ind w:right="-183"/>
              <w:rPr>
                <w:rFonts w:hint="eastAsia" w:ascii="宋体" w:hAnsi="宋体" w:eastAsia="宋体" w:cs="宋体"/>
                <w:bCs/>
                <w:color w:val="000000" w:themeColor="text1"/>
                <w:spacing w:val="-4"/>
                <w:sz w:val="22"/>
                <w:szCs w:val="22"/>
                <w:lang w:val="en-US" w:eastAsia="zh-CN"/>
                <w14:textFill>
                  <w14:solidFill>
                    <w14:schemeClr w14:val="tx1"/>
                  </w14:solidFill>
                </w14:textFill>
              </w:rPr>
            </w:pPr>
            <w:r>
              <w:rPr>
                <w:rFonts w:hint="eastAsia" w:ascii="宋体" w:hAnsi="宋体" w:eastAsia="宋体" w:cs="宋体"/>
                <w:bCs/>
                <w:color w:val="000000" w:themeColor="text1"/>
                <w:spacing w:val="-4"/>
                <w:sz w:val="22"/>
                <w:szCs w:val="22"/>
                <w14:textFill>
                  <w14:solidFill>
                    <w14:schemeClr w14:val="tx1"/>
                  </w14:solidFill>
                </w14:textFill>
              </w:rPr>
              <w:t>1)采用银行转账方式的，应在</w:t>
            </w:r>
            <w:r>
              <w:rPr>
                <w:rFonts w:hint="eastAsia" w:ascii="宋体" w:hAnsi="宋体" w:eastAsia="宋体" w:cs="宋体"/>
                <w:bCs/>
                <w:color w:val="000000" w:themeColor="text1"/>
                <w:spacing w:val="-4"/>
                <w:sz w:val="22"/>
                <w:szCs w:val="22"/>
                <w:lang w:val="en-US" w:eastAsia="zh-CN"/>
                <w14:textFill>
                  <w14:solidFill>
                    <w14:schemeClr w14:val="tx1"/>
                  </w14:solidFill>
                </w14:textFill>
              </w:rPr>
              <w:t>投标</w:t>
            </w:r>
            <w:r>
              <w:rPr>
                <w:rFonts w:hint="eastAsia" w:ascii="宋体" w:hAnsi="宋体" w:eastAsia="宋体" w:cs="宋体"/>
                <w:bCs/>
                <w:color w:val="000000" w:themeColor="text1"/>
                <w:spacing w:val="-4"/>
                <w:sz w:val="22"/>
                <w:szCs w:val="22"/>
                <w14:textFill>
                  <w14:solidFill>
                    <w14:schemeClr w14:val="tx1"/>
                  </w14:solidFill>
                </w14:textFill>
              </w:rPr>
              <w:t>截止时间之前到达</w:t>
            </w:r>
            <w:r>
              <w:rPr>
                <w:rFonts w:hint="eastAsia" w:ascii="宋体" w:hAnsi="宋体" w:eastAsia="宋体" w:cs="宋体"/>
                <w:bCs/>
                <w:color w:val="000000" w:themeColor="text1"/>
                <w:spacing w:val="-4"/>
                <w:sz w:val="22"/>
                <w:szCs w:val="22"/>
                <w:lang w:val="en-US" w:eastAsia="zh-CN"/>
                <w14:textFill>
                  <w14:solidFill>
                    <w14:schemeClr w14:val="tx1"/>
                  </w14:solidFill>
                </w14:textFill>
              </w:rPr>
              <w:t>招标</w:t>
            </w:r>
            <w:r>
              <w:rPr>
                <w:rFonts w:hint="eastAsia" w:ascii="宋体" w:hAnsi="宋体" w:eastAsia="宋体" w:cs="宋体"/>
                <w:bCs/>
                <w:color w:val="000000" w:themeColor="text1"/>
                <w:spacing w:val="-4"/>
                <w:sz w:val="22"/>
                <w:szCs w:val="22"/>
                <w14:textFill>
                  <w14:solidFill>
                    <w14:schemeClr w14:val="tx1"/>
                  </w14:solidFill>
                </w14:textFill>
              </w:rPr>
              <w:t>代理机构</w:t>
            </w:r>
            <w:r>
              <w:rPr>
                <w:rFonts w:hint="eastAsia" w:ascii="宋体" w:hAnsi="宋体" w:eastAsia="宋体" w:cs="宋体"/>
                <w:bCs/>
                <w:color w:val="000000" w:themeColor="text1"/>
                <w:spacing w:val="-4"/>
                <w:sz w:val="22"/>
                <w:szCs w:val="22"/>
                <w:lang w:val="en-US" w:eastAsia="zh-CN"/>
                <w14:textFill>
                  <w14:solidFill>
                    <w14:schemeClr w14:val="tx1"/>
                  </w14:solidFill>
                </w14:textFill>
              </w:rPr>
              <w:t>保证金账户：</w:t>
            </w:r>
          </w:p>
          <w:p w14:paraId="78CE8236">
            <w:pPr>
              <w:spacing w:line="360" w:lineRule="auto"/>
              <w:ind w:right="-183"/>
              <w:rPr>
                <w:rFonts w:hint="eastAsia" w:ascii="宋体" w:hAnsi="宋体" w:eastAsia="宋体" w:cs="宋体"/>
                <w:bCs/>
                <w:color w:val="000000" w:themeColor="text1"/>
                <w:spacing w:val="-4"/>
                <w:sz w:val="22"/>
                <w:szCs w:val="22"/>
                <w14:textFill>
                  <w14:solidFill>
                    <w14:schemeClr w14:val="tx1"/>
                  </w14:solidFill>
                </w14:textFill>
              </w:rPr>
            </w:pPr>
            <w:r>
              <w:rPr>
                <w:rFonts w:hint="eastAsia" w:ascii="宋体" w:hAnsi="宋体" w:eastAsia="宋体" w:cs="宋体"/>
                <w:bCs/>
                <w:color w:val="000000" w:themeColor="text1"/>
                <w:spacing w:val="-4"/>
                <w:sz w:val="22"/>
                <w:szCs w:val="22"/>
                <w14:textFill>
                  <w14:solidFill>
                    <w14:schemeClr w14:val="tx1"/>
                  </w14:solidFill>
                </w14:textFill>
              </w:rPr>
              <w:t>缴纳投标保证金账户信息：</w:t>
            </w:r>
          </w:p>
          <w:p w14:paraId="78CE8237">
            <w:pPr>
              <w:spacing w:line="360" w:lineRule="auto"/>
              <w:ind w:right="-183"/>
              <w:rPr>
                <w:rFonts w:hint="eastAsia" w:ascii="宋体" w:hAnsi="宋体" w:eastAsia="宋体" w:cs="宋体"/>
                <w:bCs/>
                <w:color w:val="000000" w:themeColor="text1"/>
                <w:spacing w:val="-4"/>
                <w:sz w:val="22"/>
                <w:szCs w:val="22"/>
                <w14:textFill>
                  <w14:solidFill>
                    <w14:schemeClr w14:val="tx1"/>
                  </w14:solidFill>
                </w14:textFill>
              </w:rPr>
            </w:pPr>
            <w:r>
              <w:rPr>
                <w:rFonts w:hint="eastAsia" w:ascii="宋体" w:hAnsi="宋体" w:eastAsia="宋体" w:cs="宋体"/>
                <w:bCs/>
                <w:color w:val="000000" w:themeColor="text1"/>
                <w:spacing w:val="-4"/>
                <w:sz w:val="22"/>
                <w:szCs w:val="22"/>
                <w14:textFill>
                  <w14:solidFill>
                    <w14:schemeClr w14:val="tx1"/>
                  </w14:solidFill>
                </w14:textFill>
              </w:rPr>
              <w:t>账户名称：中通服咨询设计研究院有限公司</w:t>
            </w:r>
          </w:p>
          <w:p w14:paraId="78CE8238">
            <w:pPr>
              <w:spacing w:line="360" w:lineRule="auto"/>
              <w:ind w:right="-183"/>
              <w:rPr>
                <w:rFonts w:hint="eastAsia" w:ascii="宋体" w:hAnsi="宋体" w:eastAsia="宋体" w:cs="宋体"/>
                <w:bCs/>
                <w:color w:val="000000" w:themeColor="text1"/>
                <w:spacing w:val="-4"/>
                <w:sz w:val="22"/>
                <w:szCs w:val="22"/>
                <w14:textFill>
                  <w14:solidFill>
                    <w14:schemeClr w14:val="tx1"/>
                  </w14:solidFill>
                </w14:textFill>
              </w:rPr>
            </w:pPr>
            <w:r>
              <w:rPr>
                <w:rFonts w:hint="eastAsia" w:ascii="宋体" w:hAnsi="宋体" w:eastAsia="宋体" w:cs="宋体"/>
                <w:bCs/>
                <w:color w:val="000000" w:themeColor="text1"/>
                <w:spacing w:val="-4"/>
                <w:sz w:val="22"/>
                <w:szCs w:val="22"/>
                <w14:textFill>
                  <w14:solidFill>
                    <w14:schemeClr w14:val="tx1"/>
                  </w14:solidFill>
                </w14:textFill>
              </w:rPr>
              <w:t>账号：12590209571000100000156</w:t>
            </w:r>
          </w:p>
          <w:p w14:paraId="78CE8239">
            <w:pPr>
              <w:spacing w:line="360" w:lineRule="auto"/>
              <w:ind w:right="-183"/>
              <w:rPr>
                <w:rFonts w:hint="eastAsia" w:ascii="宋体" w:hAnsi="宋体" w:eastAsia="宋体" w:cs="宋体"/>
                <w:bCs/>
                <w:color w:val="000000" w:themeColor="text1"/>
                <w:spacing w:val="-4"/>
                <w:sz w:val="22"/>
                <w:szCs w:val="22"/>
                <w14:textFill>
                  <w14:solidFill>
                    <w14:schemeClr w14:val="tx1"/>
                  </w14:solidFill>
                </w14:textFill>
              </w:rPr>
            </w:pPr>
            <w:r>
              <w:rPr>
                <w:rFonts w:hint="eastAsia" w:ascii="宋体" w:hAnsi="宋体" w:eastAsia="宋体" w:cs="宋体"/>
                <w:bCs/>
                <w:color w:val="000000" w:themeColor="text1"/>
                <w:spacing w:val="-4"/>
                <w:sz w:val="22"/>
                <w:szCs w:val="22"/>
                <w14:textFill>
                  <w14:solidFill>
                    <w14:schemeClr w14:val="tx1"/>
                  </w14:solidFill>
                </w14:textFill>
              </w:rPr>
              <w:t>开户银行：招商银行股份有限公司南京中山北路支行</w:t>
            </w:r>
          </w:p>
          <w:p w14:paraId="78CE823A">
            <w:pPr>
              <w:spacing w:line="360" w:lineRule="auto"/>
              <w:ind w:right="-183"/>
              <w:rPr>
                <w:rFonts w:hint="eastAsia" w:ascii="宋体" w:hAnsi="宋体" w:eastAsia="宋体" w:cs="宋体"/>
                <w:kern w:val="2"/>
                <w:sz w:val="22"/>
                <w:szCs w:val="22"/>
                <w:lang w:val="en-US" w:eastAsia="zh-CN" w:bidi="ar-SA"/>
                <w14:ligatures w14:val="standardContextual"/>
              </w:rPr>
            </w:pPr>
            <w:r>
              <w:rPr>
                <w:rFonts w:hint="eastAsia" w:ascii="宋体" w:hAnsi="宋体" w:eastAsia="宋体" w:cs="宋体"/>
                <w:kern w:val="2"/>
                <w:sz w:val="22"/>
                <w:szCs w:val="22"/>
                <w:lang w:val="en-US" w:eastAsia="zh-CN" w:bidi="ar-SA"/>
                <w14:ligatures w14:val="standardContextual"/>
              </w:rPr>
              <w:t>缴纳时需备注“XXX公司+XXX项目投标保证金”</w:t>
            </w:r>
          </w:p>
          <w:p w14:paraId="67D99C13">
            <w:pPr>
              <w:pStyle w:val="2"/>
              <w:numPr>
                <w:ilvl w:val="0"/>
                <w:numId w:val="0"/>
              </w:numPr>
              <w:rPr>
                <w:rFonts w:hint="eastAsia" w:ascii="宋体" w:hAnsi="宋体" w:eastAsia="宋体" w:cs="宋体"/>
                <w:kern w:val="2"/>
                <w:sz w:val="22"/>
                <w:szCs w:val="22"/>
                <w:lang w:val="en-US" w:eastAsia="zh-CN" w:bidi="ar-SA"/>
                <w14:ligatures w14:val="standardContextual"/>
              </w:rPr>
            </w:pPr>
            <w:r>
              <w:rPr>
                <w:rFonts w:hint="eastAsia" w:ascii="宋体" w:hAnsi="宋体" w:eastAsia="宋体" w:cs="宋体"/>
                <w:kern w:val="2"/>
                <w:sz w:val="22"/>
                <w:szCs w:val="22"/>
                <w:lang w:val="en-US" w:eastAsia="zh-CN" w:bidi="ar-SA"/>
                <w14:ligatures w14:val="standardContextual"/>
              </w:rPr>
              <w:t>2)采用银行保函提交的：</w:t>
            </w:r>
          </w:p>
          <w:p w14:paraId="616D5DA9">
            <w:pPr>
              <w:pStyle w:val="2"/>
              <w:numPr>
                <w:ilvl w:val="0"/>
                <w:numId w:val="0"/>
              </w:numPr>
              <w:rPr>
                <w:rFonts w:hint="eastAsia" w:ascii="宋体" w:hAnsi="宋体" w:eastAsia="宋体" w:cs="宋体"/>
                <w:kern w:val="2"/>
                <w:sz w:val="22"/>
                <w:szCs w:val="22"/>
                <w:lang w:val="en-US" w:eastAsia="zh-CN" w:bidi="ar-SA"/>
                <w14:ligatures w14:val="standardContextual"/>
              </w:rPr>
            </w:pPr>
            <w:r>
              <w:rPr>
                <w:rFonts w:hint="eastAsia" w:ascii="宋体" w:hAnsi="宋体" w:eastAsia="宋体" w:cs="宋体"/>
                <w:kern w:val="2"/>
                <w:sz w:val="22"/>
                <w:szCs w:val="22"/>
                <w:lang w:val="en-US" w:eastAsia="zh-CN" w:bidi="ar-SA"/>
                <w14:ligatures w14:val="standardContextual"/>
              </w:rPr>
              <w:t>①由中华人民共和国境内的银行或担保机构出具的保函；原件必须与投标文件一并提交；</w:t>
            </w:r>
          </w:p>
          <w:p w14:paraId="01F70C8F">
            <w:pPr>
              <w:pStyle w:val="2"/>
              <w:numPr>
                <w:ilvl w:val="0"/>
                <w:numId w:val="0"/>
              </w:numPr>
              <w:rPr>
                <w:rFonts w:hint="eastAsia" w:ascii="宋体" w:hAnsi="宋体" w:eastAsia="宋体" w:cs="宋体"/>
                <w:kern w:val="2"/>
                <w:sz w:val="22"/>
                <w:szCs w:val="22"/>
                <w:lang w:val="en-US" w:eastAsia="zh-CN" w:bidi="ar-SA"/>
                <w14:ligatures w14:val="standardContextual"/>
              </w:rPr>
            </w:pPr>
            <w:r>
              <w:rPr>
                <w:rFonts w:hint="eastAsia" w:ascii="宋体" w:hAnsi="宋体" w:eastAsia="宋体" w:cs="宋体"/>
                <w:kern w:val="2"/>
                <w:sz w:val="22"/>
                <w:szCs w:val="22"/>
                <w:lang w:val="en-US" w:eastAsia="zh-CN" w:bidi="ar-SA"/>
                <w14:ligatures w14:val="standardContextual"/>
              </w:rPr>
              <w:t>②保函有效期不少于本项目的投标有效期。</w:t>
            </w:r>
          </w:p>
          <w:p w14:paraId="605842A0">
            <w:pPr>
              <w:pStyle w:val="2"/>
              <w:numPr>
                <w:ilvl w:val="0"/>
                <w:numId w:val="0"/>
              </w:numPr>
              <w:rPr>
                <w:rFonts w:hint="eastAsia" w:ascii="宋体" w:hAnsi="宋体" w:eastAsia="宋体" w:cs="宋体"/>
                <w:sz w:val="22"/>
                <w:szCs w:val="22"/>
                <w:lang w:val="en-US" w:eastAsia="zh-CN"/>
              </w:rPr>
            </w:pPr>
            <w:r>
              <w:rPr>
                <w:rFonts w:hint="eastAsia" w:ascii="宋体" w:hAnsi="宋体" w:eastAsia="宋体" w:cs="宋体"/>
                <w:kern w:val="2"/>
                <w:sz w:val="22"/>
                <w:szCs w:val="22"/>
                <w:lang w:val="en-US" w:eastAsia="zh-CN" w:bidi="ar-SA"/>
                <w14:ligatures w14:val="standardContextual"/>
              </w:rPr>
              <w:t>3）递交投标文件现场除银行保函、担保函外，不收取其他任何形式的投标保证金。</w:t>
            </w:r>
          </w:p>
        </w:tc>
      </w:tr>
      <w:tr w14:paraId="78CE82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78CE823C">
            <w:pPr>
              <w:spacing w:line="360" w:lineRule="auto"/>
              <w:ind w:right="-183"/>
              <w:jc w:val="left"/>
              <w:rPr>
                <w:rFonts w:hint="eastAsia" w:ascii="宋体" w:hAnsi="宋体" w:eastAsia="宋体" w:cs="宋体"/>
                <w:bCs/>
                <w:color w:val="000000" w:themeColor="text1"/>
                <w:spacing w:val="-4"/>
                <w:sz w:val="22"/>
                <w:szCs w:val="22"/>
                <w14:textFill>
                  <w14:solidFill>
                    <w14:schemeClr w14:val="tx1"/>
                  </w14:solidFill>
                </w14:textFill>
              </w:rPr>
            </w:pPr>
            <w:r>
              <w:rPr>
                <w:rFonts w:hint="eastAsia" w:ascii="宋体" w:hAnsi="宋体" w:eastAsia="宋体" w:cs="宋体"/>
                <w:bCs/>
                <w:color w:val="000000" w:themeColor="text1"/>
                <w:spacing w:val="-4"/>
                <w:sz w:val="22"/>
                <w:szCs w:val="22"/>
                <w14:textFill>
                  <w14:solidFill>
                    <w14:schemeClr w14:val="tx1"/>
                  </w14:solidFill>
                </w14:textFill>
              </w:rPr>
              <w:t>17.2</w:t>
            </w:r>
          </w:p>
        </w:tc>
        <w:tc>
          <w:tcPr>
            <w:tcW w:w="4354" w:type="pct"/>
            <w:tcBorders>
              <w:top w:val="single" w:color="auto" w:sz="4" w:space="0"/>
              <w:left w:val="single" w:color="auto" w:sz="4" w:space="0"/>
              <w:bottom w:val="single" w:color="auto" w:sz="4" w:space="0"/>
              <w:right w:val="single" w:color="auto" w:sz="4" w:space="0"/>
            </w:tcBorders>
            <w:vAlign w:val="center"/>
          </w:tcPr>
          <w:p w14:paraId="78CE823D">
            <w:pPr>
              <w:spacing w:line="360" w:lineRule="auto"/>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投标保证金作为供应商投标的组成部分，与投标文件一同递交。</w:t>
            </w:r>
          </w:p>
        </w:tc>
      </w:tr>
      <w:tr w14:paraId="78CE82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78CE823F">
            <w:pPr>
              <w:spacing w:line="360" w:lineRule="auto"/>
              <w:ind w:right="-183"/>
              <w:jc w:val="left"/>
              <w:rPr>
                <w:rFonts w:hint="eastAsia" w:ascii="宋体" w:hAnsi="宋体" w:eastAsia="宋体" w:cs="宋体"/>
                <w:bCs/>
                <w:color w:val="000000" w:themeColor="text1"/>
                <w:spacing w:val="-4"/>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17.3</w:t>
            </w:r>
          </w:p>
        </w:tc>
        <w:tc>
          <w:tcPr>
            <w:tcW w:w="4354" w:type="pct"/>
            <w:tcBorders>
              <w:top w:val="single" w:color="auto" w:sz="4" w:space="0"/>
              <w:left w:val="single" w:color="auto" w:sz="4" w:space="0"/>
              <w:bottom w:val="single" w:color="auto" w:sz="4" w:space="0"/>
              <w:right w:val="single" w:color="auto" w:sz="4" w:space="0"/>
            </w:tcBorders>
            <w:vAlign w:val="center"/>
          </w:tcPr>
          <w:p w14:paraId="78CE8240">
            <w:pPr>
              <w:spacing w:line="360" w:lineRule="auto"/>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投标人应按要求提交投标保证金。投标人与交款人名称必须一致，非投标人缴纳的投标保证金无效。</w:t>
            </w:r>
          </w:p>
        </w:tc>
      </w:tr>
      <w:tr w14:paraId="78CE82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78CE8242">
            <w:pPr>
              <w:spacing w:line="360" w:lineRule="auto"/>
              <w:jc w:val="left"/>
              <w:rPr>
                <w:rFonts w:hint="eastAsia" w:ascii="宋体" w:hAnsi="宋体" w:eastAsia="宋体" w:cs="宋体"/>
                <w:color w:val="000000" w:themeColor="text1"/>
                <w:sz w:val="22"/>
                <w:szCs w:val="22"/>
                <w:lang w:val="zh-CN"/>
                <w14:textFill>
                  <w14:solidFill>
                    <w14:schemeClr w14:val="tx1"/>
                  </w14:solidFill>
                </w14:textFill>
              </w:rPr>
            </w:pPr>
            <w:r>
              <w:rPr>
                <w:rFonts w:hint="eastAsia" w:ascii="宋体" w:hAnsi="宋体" w:eastAsia="宋体" w:cs="宋体"/>
                <w:color w:val="000000" w:themeColor="text1"/>
                <w:sz w:val="22"/>
                <w:szCs w:val="22"/>
                <w:lang w:val="zh-CN"/>
                <w14:textFill>
                  <w14:solidFill>
                    <w14:schemeClr w14:val="tx1"/>
                  </w14:solidFill>
                </w14:textFill>
              </w:rPr>
              <w:t>18.1</w:t>
            </w:r>
          </w:p>
        </w:tc>
        <w:tc>
          <w:tcPr>
            <w:tcW w:w="4354" w:type="pct"/>
            <w:tcBorders>
              <w:top w:val="single" w:color="auto" w:sz="4" w:space="0"/>
              <w:left w:val="single" w:color="auto" w:sz="4" w:space="0"/>
              <w:bottom w:val="single" w:color="auto" w:sz="4" w:space="0"/>
              <w:right w:val="single" w:color="auto" w:sz="4" w:space="0"/>
            </w:tcBorders>
            <w:vAlign w:val="center"/>
          </w:tcPr>
          <w:p w14:paraId="78CE8243">
            <w:pPr>
              <w:spacing w:line="360" w:lineRule="auto"/>
              <w:ind w:right="-40"/>
              <w:rPr>
                <w:rFonts w:hint="eastAsia" w:ascii="宋体" w:hAnsi="宋体" w:eastAsia="宋体" w:cs="宋体"/>
                <w:color w:val="000000" w:themeColor="text1"/>
                <w:sz w:val="22"/>
                <w:szCs w:val="22"/>
                <w:lang w:val="zh-CN"/>
                <w14:textFill>
                  <w14:solidFill>
                    <w14:schemeClr w14:val="tx1"/>
                  </w14:solidFill>
                </w14:textFill>
              </w:rPr>
            </w:pPr>
            <w:r>
              <w:rPr>
                <w:rFonts w:hint="eastAsia" w:ascii="宋体" w:hAnsi="宋体" w:eastAsia="宋体" w:cs="宋体"/>
                <w:color w:val="000000" w:themeColor="text1"/>
                <w:sz w:val="22"/>
                <w:szCs w:val="22"/>
                <w:lang w:val="zh-CN"/>
                <w14:textFill>
                  <w14:solidFill>
                    <w14:schemeClr w14:val="tx1"/>
                  </w14:solidFill>
                </w14:textFill>
              </w:rPr>
              <w:t>投标有效期：递交投标文件截止日后</w:t>
            </w:r>
            <w:r>
              <w:rPr>
                <w:rFonts w:hint="eastAsia" w:ascii="宋体" w:hAnsi="宋体" w:eastAsia="宋体" w:cs="宋体"/>
                <w:color w:val="000000" w:themeColor="text1"/>
                <w:sz w:val="22"/>
                <w:szCs w:val="22"/>
                <w:u w:val="single"/>
                <w:lang w:val="zh-CN"/>
                <w14:textFill>
                  <w14:solidFill>
                    <w14:schemeClr w14:val="tx1"/>
                  </w14:solidFill>
                </w14:textFill>
              </w:rPr>
              <w:t xml:space="preserve"> 90 </w:t>
            </w:r>
            <w:r>
              <w:rPr>
                <w:rFonts w:hint="eastAsia" w:ascii="宋体" w:hAnsi="宋体" w:eastAsia="宋体" w:cs="宋体"/>
                <w:color w:val="000000" w:themeColor="text1"/>
                <w:sz w:val="22"/>
                <w:szCs w:val="22"/>
                <w:lang w:val="zh-CN"/>
                <w14:textFill>
                  <w14:solidFill>
                    <w14:schemeClr w14:val="tx1"/>
                  </w14:solidFill>
                </w14:textFill>
              </w:rPr>
              <w:t>天</w:t>
            </w:r>
          </w:p>
        </w:tc>
      </w:tr>
      <w:tr w14:paraId="78CE82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78CE8245">
            <w:pPr>
              <w:spacing w:line="360" w:lineRule="auto"/>
              <w:jc w:val="left"/>
              <w:rPr>
                <w:rFonts w:hint="eastAsia" w:ascii="宋体" w:hAnsi="宋体" w:eastAsia="宋体" w:cs="宋体"/>
                <w:color w:val="000000" w:themeColor="text1"/>
                <w:sz w:val="22"/>
                <w:szCs w:val="22"/>
                <w:lang w:val="zh-CN"/>
                <w14:textFill>
                  <w14:solidFill>
                    <w14:schemeClr w14:val="tx1"/>
                  </w14:solidFill>
                </w14:textFill>
              </w:rPr>
            </w:pPr>
            <w:r>
              <w:rPr>
                <w:rFonts w:hint="eastAsia" w:ascii="宋体" w:hAnsi="宋体" w:eastAsia="宋体" w:cs="宋体"/>
                <w:color w:val="000000" w:themeColor="text1"/>
                <w:sz w:val="22"/>
                <w:szCs w:val="22"/>
                <w:lang w:val="zh-CN"/>
                <w14:textFill>
                  <w14:solidFill>
                    <w14:schemeClr w14:val="tx1"/>
                  </w14:solidFill>
                </w14:textFill>
              </w:rPr>
              <w:t>19.1</w:t>
            </w:r>
          </w:p>
        </w:tc>
        <w:tc>
          <w:tcPr>
            <w:tcW w:w="4354" w:type="pct"/>
            <w:tcBorders>
              <w:top w:val="single" w:color="auto" w:sz="4" w:space="0"/>
              <w:left w:val="single" w:color="auto" w:sz="4" w:space="0"/>
              <w:bottom w:val="single" w:color="auto" w:sz="4" w:space="0"/>
              <w:right w:val="single" w:color="auto" w:sz="4" w:space="0"/>
            </w:tcBorders>
            <w:vAlign w:val="center"/>
          </w:tcPr>
          <w:p w14:paraId="78CE8246">
            <w:pPr>
              <w:spacing w:line="360" w:lineRule="auto"/>
              <w:ind w:right="-4"/>
              <w:rPr>
                <w:rFonts w:hint="eastAsia" w:ascii="宋体" w:hAnsi="宋体" w:eastAsia="宋体" w:cs="宋体"/>
                <w:color w:val="000000" w:themeColor="text1"/>
                <w:sz w:val="22"/>
                <w:szCs w:val="22"/>
                <w:lang w:val="zh-CN"/>
                <w14:textFill>
                  <w14:solidFill>
                    <w14:schemeClr w14:val="tx1"/>
                  </w14:solidFill>
                </w14:textFill>
              </w:rPr>
            </w:pPr>
            <w:r>
              <w:rPr>
                <w:rFonts w:hint="eastAsia" w:ascii="宋体" w:hAnsi="宋体" w:eastAsia="宋体" w:cs="宋体"/>
                <w:color w:val="000000" w:themeColor="text1"/>
                <w:sz w:val="22"/>
                <w:szCs w:val="22"/>
                <w:lang w:val="zh-CN"/>
                <w14:textFill>
                  <w14:solidFill>
                    <w14:schemeClr w14:val="tx1"/>
                  </w14:solidFill>
                </w14:textFill>
              </w:rPr>
              <w:t>投标文件份数：正本一份，副本</w:t>
            </w:r>
            <w:r>
              <w:rPr>
                <w:rFonts w:hint="eastAsia" w:ascii="宋体" w:hAnsi="宋体" w:eastAsia="宋体" w:cs="宋体"/>
                <w:color w:val="000000" w:themeColor="text1"/>
                <w:sz w:val="22"/>
                <w:szCs w:val="22"/>
                <w14:textFill>
                  <w14:solidFill>
                    <w14:schemeClr w14:val="tx1"/>
                  </w14:solidFill>
                </w14:textFill>
              </w:rPr>
              <w:t>四</w:t>
            </w:r>
            <w:r>
              <w:rPr>
                <w:rFonts w:hint="eastAsia" w:ascii="宋体" w:hAnsi="宋体" w:eastAsia="宋体" w:cs="宋体"/>
                <w:color w:val="000000" w:themeColor="text1"/>
                <w:sz w:val="22"/>
                <w:szCs w:val="22"/>
                <w:lang w:val="zh-CN"/>
                <w14:textFill>
                  <w14:solidFill>
                    <w14:schemeClr w14:val="tx1"/>
                  </w14:solidFill>
                </w14:textFill>
              </w:rPr>
              <w:t>份，电子文件一份，唱标信封一个。</w:t>
            </w:r>
          </w:p>
        </w:tc>
      </w:tr>
      <w:tr w14:paraId="78CE82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78CE8248">
            <w:pPr>
              <w:spacing w:line="360" w:lineRule="auto"/>
              <w:ind w:right="-4"/>
              <w:rPr>
                <w:rFonts w:hint="eastAsia" w:ascii="宋体" w:hAnsi="宋体" w:eastAsia="宋体" w:cs="宋体"/>
                <w:color w:val="000000" w:themeColor="text1"/>
                <w:sz w:val="22"/>
                <w:szCs w:val="22"/>
                <w:lang w:val="zh-CN"/>
                <w14:textFill>
                  <w14:solidFill>
                    <w14:schemeClr w14:val="tx1"/>
                  </w14:solidFill>
                </w14:textFill>
              </w:rPr>
            </w:pPr>
            <w:r>
              <w:rPr>
                <w:rFonts w:hint="eastAsia" w:ascii="宋体" w:hAnsi="宋体" w:eastAsia="宋体" w:cs="宋体"/>
                <w:color w:val="000000" w:themeColor="text1"/>
                <w:sz w:val="22"/>
                <w:szCs w:val="22"/>
                <w:lang w:val="zh-CN"/>
                <w14:textFill>
                  <w14:solidFill>
                    <w14:schemeClr w14:val="tx1"/>
                  </w14:solidFill>
                </w14:textFill>
              </w:rPr>
              <w:t>五 开标与评标准则</w:t>
            </w:r>
          </w:p>
        </w:tc>
      </w:tr>
      <w:tr w14:paraId="78CE82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78CE824A">
            <w:pPr>
              <w:spacing w:line="360" w:lineRule="auto"/>
              <w:ind w:right="-4"/>
              <w:jc w:val="left"/>
              <w:rPr>
                <w:rFonts w:hint="eastAsia" w:ascii="宋体" w:hAnsi="宋体" w:eastAsia="宋体" w:cs="宋体"/>
                <w:color w:val="000000" w:themeColor="text1"/>
                <w:sz w:val="22"/>
                <w:szCs w:val="22"/>
                <w:lang w:val="zh-CN"/>
                <w14:textFill>
                  <w14:solidFill>
                    <w14:schemeClr w14:val="tx1"/>
                  </w14:solidFill>
                </w14:textFill>
              </w:rPr>
            </w:pPr>
            <w:r>
              <w:rPr>
                <w:rFonts w:hint="eastAsia" w:ascii="宋体" w:hAnsi="宋体" w:eastAsia="宋体" w:cs="宋体"/>
                <w:color w:val="000000" w:themeColor="text1"/>
                <w:sz w:val="22"/>
                <w:szCs w:val="22"/>
                <w:lang w:val="zh-CN"/>
                <w14:textFill>
                  <w14:solidFill>
                    <w14:schemeClr w14:val="tx1"/>
                  </w14:solidFill>
                </w14:textFill>
              </w:rPr>
              <w:t>25.2</w:t>
            </w:r>
          </w:p>
        </w:tc>
        <w:tc>
          <w:tcPr>
            <w:tcW w:w="4354" w:type="pct"/>
            <w:tcBorders>
              <w:top w:val="single" w:color="auto" w:sz="4" w:space="0"/>
              <w:left w:val="single" w:color="auto" w:sz="4" w:space="0"/>
              <w:bottom w:val="single" w:color="auto" w:sz="4" w:space="0"/>
              <w:right w:val="single" w:color="auto" w:sz="4" w:space="0"/>
            </w:tcBorders>
            <w:vAlign w:val="center"/>
          </w:tcPr>
          <w:p w14:paraId="78CE824B">
            <w:pPr>
              <w:spacing w:line="360" w:lineRule="auto"/>
              <w:ind w:right="-4"/>
              <w:rPr>
                <w:rFonts w:hint="eastAsia" w:ascii="宋体" w:hAnsi="宋体" w:eastAsia="宋体" w:cs="宋体"/>
                <w:color w:val="000000" w:themeColor="text1"/>
                <w:sz w:val="22"/>
                <w:szCs w:val="22"/>
                <w:lang w:val="zh-CN"/>
                <w14:textFill>
                  <w14:solidFill>
                    <w14:schemeClr w14:val="tx1"/>
                  </w14:solidFill>
                </w14:textFill>
              </w:rPr>
            </w:pPr>
            <w:r>
              <w:rPr>
                <w:rFonts w:hint="eastAsia" w:ascii="宋体" w:hAnsi="宋体" w:eastAsia="宋体" w:cs="宋体"/>
                <w:color w:val="000000" w:themeColor="text1"/>
                <w:sz w:val="22"/>
                <w:szCs w:val="22"/>
                <w:lang w:val="zh-CN"/>
                <w14:textFill>
                  <w14:solidFill>
                    <w14:schemeClr w14:val="tx1"/>
                  </w14:solidFill>
                </w14:textFill>
              </w:rPr>
              <w:t>评标委员会由</w:t>
            </w:r>
            <w:r>
              <w:rPr>
                <w:rFonts w:hint="eastAsia" w:ascii="宋体" w:hAnsi="宋体" w:eastAsia="宋体" w:cs="宋体"/>
                <w:color w:val="000000" w:themeColor="text1"/>
                <w:sz w:val="22"/>
                <w:szCs w:val="22"/>
                <w14:textFill>
                  <w14:solidFill>
                    <w14:schemeClr w14:val="tx1"/>
                  </w14:solidFill>
                </w14:textFill>
              </w:rPr>
              <w:t>招标</w:t>
            </w:r>
            <w:r>
              <w:rPr>
                <w:rFonts w:hint="eastAsia" w:ascii="宋体" w:hAnsi="宋体" w:eastAsia="宋体" w:cs="宋体"/>
                <w:color w:val="000000" w:themeColor="text1"/>
                <w:sz w:val="22"/>
                <w:szCs w:val="22"/>
                <w:lang w:val="zh-CN"/>
                <w14:textFill>
                  <w14:solidFill>
                    <w14:schemeClr w14:val="tx1"/>
                  </w14:solidFill>
                </w14:textFill>
              </w:rPr>
              <w:t>人</w:t>
            </w:r>
            <w:r>
              <w:rPr>
                <w:rFonts w:hint="eastAsia" w:ascii="宋体" w:hAnsi="宋体" w:eastAsia="宋体" w:cs="宋体"/>
                <w:color w:val="000000" w:themeColor="text1"/>
                <w:sz w:val="22"/>
                <w:szCs w:val="22"/>
                <w14:textFill>
                  <w14:solidFill>
                    <w14:schemeClr w14:val="tx1"/>
                  </w14:solidFill>
                </w14:textFill>
              </w:rPr>
              <w:t>依法组建</w:t>
            </w:r>
            <w:r>
              <w:rPr>
                <w:rFonts w:hint="eastAsia" w:ascii="宋体" w:hAnsi="宋体" w:eastAsia="宋体" w:cs="宋体"/>
                <w:color w:val="000000" w:themeColor="text1"/>
                <w:sz w:val="22"/>
                <w:szCs w:val="22"/>
                <w:lang w:val="zh-CN"/>
                <w14:textFill>
                  <w14:solidFill>
                    <w14:schemeClr w14:val="tx1"/>
                  </w14:solidFill>
                </w14:textFill>
              </w:rPr>
              <w:t>，成员人数为5人。</w:t>
            </w:r>
          </w:p>
        </w:tc>
      </w:tr>
      <w:tr w14:paraId="78CE82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78CE824D">
            <w:pPr>
              <w:spacing w:line="360" w:lineRule="auto"/>
              <w:ind w:right="-4"/>
              <w:jc w:val="left"/>
              <w:rPr>
                <w:rFonts w:hint="eastAsia" w:ascii="宋体" w:hAnsi="宋体" w:eastAsia="宋体" w:cs="宋体"/>
                <w:color w:val="000000" w:themeColor="text1"/>
                <w:sz w:val="22"/>
                <w:szCs w:val="22"/>
                <w:lang w:val="zh-CN"/>
                <w14:textFill>
                  <w14:solidFill>
                    <w14:schemeClr w14:val="tx1"/>
                  </w14:solidFill>
                </w14:textFill>
              </w:rPr>
            </w:pPr>
            <w:r>
              <w:rPr>
                <w:rFonts w:hint="eastAsia" w:ascii="宋体" w:hAnsi="宋体" w:eastAsia="宋体" w:cs="宋体"/>
                <w:color w:val="000000" w:themeColor="text1"/>
                <w:sz w:val="22"/>
                <w:szCs w:val="22"/>
                <w:lang w:val="zh-CN"/>
                <w14:textFill>
                  <w14:solidFill>
                    <w14:schemeClr w14:val="tx1"/>
                  </w14:solidFill>
                </w14:textFill>
              </w:rPr>
              <w:t>25.5</w:t>
            </w:r>
          </w:p>
        </w:tc>
        <w:tc>
          <w:tcPr>
            <w:tcW w:w="4354" w:type="pct"/>
            <w:tcBorders>
              <w:top w:val="single" w:color="auto" w:sz="4" w:space="0"/>
              <w:left w:val="single" w:color="auto" w:sz="4" w:space="0"/>
              <w:bottom w:val="single" w:color="auto" w:sz="4" w:space="0"/>
              <w:right w:val="single" w:color="auto" w:sz="4" w:space="0"/>
            </w:tcBorders>
            <w:vAlign w:val="center"/>
          </w:tcPr>
          <w:p w14:paraId="78CE824E">
            <w:pPr>
              <w:spacing w:line="360" w:lineRule="auto"/>
              <w:ind w:right="-4"/>
              <w:rPr>
                <w:rFonts w:hint="eastAsia" w:ascii="宋体" w:hAnsi="宋体" w:eastAsia="宋体" w:cs="宋体"/>
                <w:color w:val="000000" w:themeColor="text1"/>
                <w:sz w:val="22"/>
                <w:szCs w:val="22"/>
                <w:lang w:val="zh-CN"/>
                <w14:textFill>
                  <w14:solidFill>
                    <w14:schemeClr w14:val="tx1"/>
                  </w14:solidFill>
                </w14:textFill>
              </w:rPr>
            </w:pPr>
            <w:r>
              <w:rPr>
                <w:rFonts w:hint="eastAsia" w:ascii="宋体" w:hAnsi="宋体" w:eastAsia="宋体" w:cs="宋体"/>
                <w:color w:val="000000" w:themeColor="text1"/>
                <w:sz w:val="22"/>
                <w:szCs w:val="22"/>
                <w:lang w:val="zh-CN"/>
                <w14:textFill>
                  <w14:solidFill>
                    <w14:schemeClr w14:val="tx1"/>
                  </w14:solidFill>
                </w14:textFill>
              </w:rPr>
              <w:t>评标方法：采用综合评分法，详见第五部分。</w:t>
            </w:r>
          </w:p>
        </w:tc>
      </w:tr>
      <w:tr w14:paraId="78CE82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14:paraId="78CE8250">
            <w:pPr>
              <w:spacing w:line="360" w:lineRule="auto"/>
              <w:jc w:val="left"/>
              <w:rPr>
                <w:rFonts w:hint="eastAsia" w:ascii="宋体" w:hAnsi="宋体" w:eastAsia="宋体" w:cs="宋体"/>
                <w:color w:val="000000" w:themeColor="text1"/>
                <w:sz w:val="22"/>
                <w:szCs w:val="22"/>
                <w:lang w:val="zh-CN"/>
                <w14:textFill>
                  <w14:solidFill>
                    <w14:schemeClr w14:val="tx1"/>
                  </w14:solidFill>
                </w14:textFill>
              </w:rPr>
            </w:pPr>
            <w:r>
              <w:rPr>
                <w:rFonts w:hint="eastAsia" w:ascii="宋体" w:hAnsi="宋体" w:eastAsia="宋体" w:cs="宋体"/>
                <w:color w:val="000000" w:themeColor="text1"/>
                <w:sz w:val="22"/>
                <w:szCs w:val="22"/>
                <w:lang w:val="zh-CN"/>
                <w14:textFill>
                  <w14:solidFill>
                    <w14:schemeClr w14:val="tx1"/>
                  </w14:solidFill>
                </w14:textFill>
              </w:rPr>
              <w:t>六 授予合同</w:t>
            </w:r>
          </w:p>
        </w:tc>
      </w:tr>
      <w:tr w14:paraId="78CE82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78CE8252">
            <w:pPr>
              <w:spacing w:line="360" w:lineRule="auto"/>
              <w:ind w:right="-4"/>
              <w:jc w:val="left"/>
              <w:rPr>
                <w:rFonts w:hint="eastAsia" w:ascii="宋体" w:hAnsi="宋体" w:eastAsia="宋体" w:cs="宋体"/>
                <w:color w:val="000000" w:themeColor="text1"/>
                <w:sz w:val="22"/>
                <w:szCs w:val="22"/>
                <w:lang w:val="zh-CN"/>
                <w14:textFill>
                  <w14:solidFill>
                    <w14:schemeClr w14:val="tx1"/>
                  </w14:solidFill>
                </w14:textFill>
              </w:rPr>
            </w:pPr>
            <w:r>
              <w:rPr>
                <w:rFonts w:hint="eastAsia" w:ascii="宋体" w:hAnsi="宋体" w:eastAsia="宋体" w:cs="宋体"/>
                <w:color w:val="000000" w:themeColor="text1"/>
                <w:sz w:val="22"/>
                <w:szCs w:val="22"/>
                <w:lang w:val="zh-CN"/>
                <w14:textFill>
                  <w14:solidFill>
                    <w14:schemeClr w14:val="tx1"/>
                  </w14:solidFill>
                </w14:textFill>
              </w:rPr>
              <w:t>32.1</w:t>
            </w:r>
          </w:p>
        </w:tc>
        <w:tc>
          <w:tcPr>
            <w:tcW w:w="4354" w:type="pct"/>
            <w:tcBorders>
              <w:top w:val="single" w:color="auto" w:sz="4" w:space="0"/>
              <w:left w:val="single" w:color="auto" w:sz="4" w:space="0"/>
              <w:bottom w:val="single" w:color="auto" w:sz="4" w:space="0"/>
              <w:right w:val="single" w:color="auto" w:sz="4" w:space="0"/>
            </w:tcBorders>
            <w:vAlign w:val="center"/>
          </w:tcPr>
          <w:p w14:paraId="78CE8253">
            <w:pPr>
              <w:spacing w:line="360" w:lineRule="auto"/>
              <w:ind w:right="-4"/>
              <w:rPr>
                <w:rFonts w:hint="eastAsia" w:ascii="宋体" w:hAnsi="宋体" w:eastAsia="宋体" w:cs="宋体"/>
                <w:color w:val="000000" w:themeColor="text1"/>
                <w:sz w:val="22"/>
                <w:szCs w:val="22"/>
                <w:lang w:val="zh-CN"/>
                <w14:textFill>
                  <w14:solidFill>
                    <w14:schemeClr w14:val="tx1"/>
                  </w14:solidFill>
                </w14:textFill>
              </w:rPr>
            </w:pPr>
            <w:r>
              <w:rPr>
                <w:rFonts w:hint="eastAsia" w:ascii="宋体" w:hAnsi="宋体" w:eastAsia="宋体" w:cs="宋体"/>
                <w:color w:val="000000" w:themeColor="text1"/>
                <w:sz w:val="22"/>
                <w:szCs w:val="22"/>
                <w:lang w:val="zh-CN"/>
                <w14:textFill>
                  <w14:solidFill>
                    <w14:schemeClr w14:val="tx1"/>
                  </w14:solidFill>
                </w14:textFill>
              </w:rPr>
              <w:t>合同签订时间：自《中标通知书》发出之日起30日内。</w:t>
            </w:r>
          </w:p>
        </w:tc>
      </w:tr>
      <w:tr w14:paraId="78CE82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5" w:hRule="atLeast"/>
          <w:jc w:val="center"/>
        </w:trPr>
        <w:tc>
          <w:tcPr>
            <w:tcW w:w="645" w:type="pct"/>
            <w:tcBorders>
              <w:top w:val="single" w:color="auto" w:sz="4" w:space="0"/>
              <w:left w:val="single" w:color="auto" w:sz="4" w:space="0"/>
              <w:right w:val="single" w:color="auto" w:sz="4" w:space="0"/>
            </w:tcBorders>
            <w:vAlign w:val="center"/>
          </w:tcPr>
          <w:p w14:paraId="78CE8255">
            <w:pPr>
              <w:spacing w:line="360" w:lineRule="auto"/>
              <w:ind w:right="-4"/>
              <w:jc w:val="left"/>
              <w:rPr>
                <w:rFonts w:hint="eastAsia" w:ascii="宋体" w:hAnsi="宋体" w:eastAsia="宋体" w:cs="宋体"/>
                <w:color w:val="000000" w:themeColor="text1"/>
                <w:sz w:val="22"/>
                <w:szCs w:val="22"/>
                <w:lang w:val="zh-CN"/>
                <w14:textFill>
                  <w14:solidFill>
                    <w14:schemeClr w14:val="tx1"/>
                  </w14:solidFill>
                </w14:textFill>
              </w:rPr>
            </w:pPr>
            <w:r>
              <w:rPr>
                <w:rFonts w:hint="eastAsia" w:ascii="宋体" w:hAnsi="宋体" w:eastAsia="宋体" w:cs="宋体"/>
                <w:color w:val="000000" w:themeColor="text1"/>
                <w:sz w:val="22"/>
                <w:szCs w:val="22"/>
                <w:lang w:val="zh-CN"/>
                <w14:textFill>
                  <w14:solidFill>
                    <w14:schemeClr w14:val="tx1"/>
                  </w14:solidFill>
                </w14:textFill>
              </w:rPr>
              <w:t>35.1</w:t>
            </w:r>
          </w:p>
        </w:tc>
        <w:tc>
          <w:tcPr>
            <w:tcW w:w="4354" w:type="pct"/>
            <w:tcBorders>
              <w:top w:val="single" w:color="auto" w:sz="4" w:space="0"/>
              <w:left w:val="single" w:color="auto" w:sz="4" w:space="0"/>
              <w:bottom w:val="single" w:color="auto" w:sz="4" w:space="0"/>
              <w:right w:val="single" w:color="auto" w:sz="4" w:space="0"/>
            </w:tcBorders>
            <w:vAlign w:val="center"/>
          </w:tcPr>
          <w:p w14:paraId="78CE8256">
            <w:pPr>
              <w:spacing w:line="360" w:lineRule="auto"/>
              <w:ind w:right="-4"/>
              <w:rPr>
                <w:rFonts w:hint="eastAsia" w:ascii="宋体" w:hAnsi="宋体" w:eastAsia="宋体" w:cs="宋体"/>
                <w:color w:val="000000" w:themeColor="text1"/>
                <w:sz w:val="22"/>
                <w:szCs w:val="22"/>
                <w:lang w:val="zh-CN"/>
                <w14:textFill>
                  <w14:solidFill>
                    <w14:schemeClr w14:val="tx1"/>
                  </w14:solidFill>
                </w14:textFill>
              </w:rPr>
            </w:pPr>
            <w:r>
              <w:rPr>
                <w:rFonts w:hint="eastAsia" w:ascii="宋体" w:hAnsi="宋体" w:eastAsia="宋体" w:cs="宋体"/>
                <w:color w:val="000000" w:themeColor="text1"/>
                <w:sz w:val="22"/>
                <w:szCs w:val="22"/>
                <w:lang w:val="zh-CN"/>
                <w14:textFill>
                  <w14:solidFill>
                    <w14:schemeClr w14:val="tx1"/>
                  </w14:solidFill>
                </w14:textFill>
              </w:rPr>
              <w:t>履约担保：</w:t>
            </w:r>
            <w:r>
              <w:rPr>
                <w:rFonts w:hint="eastAsia" w:ascii="宋体" w:hAnsi="宋体" w:eastAsia="宋体" w:cs="宋体"/>
                <w:color w:val="000000" w:themeColor="text1"/>
                <w:sz w:val="22"/>
                <w:szCs w:val="22"/>
                <w14:textFill>
                  <w14:solidFill>
                    <w14:schemeClr w14:val="tx1"/>
                  </w14:solidFill>
                </w14:textFill>
              </w:rPr>
              <w:t>不收取</w:t>
            </w:r>
          </w:p>
        </w:tc>
      </w:tr>
      <w:tr w14:paraId="78CE82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8" w:hRule="atLeast"/>
          <w:jc w:val="center"/>
        </w:trPr>
        <w:tc>
          <w:tcPr>
            <w:tcW w:w="645" w:type="pct"/>
            <w:tcBorders>
              <w:top w:val="single" w:color="auto" w:sz="4" w:space="0"/>
              <w:left w:val="single" w:color="auto" w:sz="4" w:space="0"/>
              <w:bottom w:val="single" w:color="auto" w:sz="4" w:space="0"/>
              <w:right w:val="single" w:color="auto" w:sz="4" w:space="0"/>
            </w:tcBorders>
            <w:vAlign w:val="center"/>
          </w:tcPr>
          <w:p w14:paraId="78CE8258">
            <w:pPr>
              <w:spacing w:line="360" w:lineRule="auto"/>
              <w:ind w:right="-4"/>
              <w:jc w:val="left"/>
              <w:rPr>
                <w:rFonts w:hint="eastAsia" w:ascii="宋体" w:hAnsi="宋体" w:eastAsia="宋体" w:cs="宋体"/>
                <w:color w:val="000000" w:themeColor="text1"/>
                <w:sz w:val="22"/>
                <w:szCs w:val="22"/>
                <w:lang w:val="zh-CN"/>
                <w14:textFill>
                  <w14:solidFill>
                    <w14:schemeClr w14:val="tx1"/>
                  </w14:solidFill>
                </w14:textFill>
              </w:rPr>
            </w:pPr>
            <w:r>
              <w:rPr>
                <w:rFonts w:hint="eastAsia" w:ascii="宋体" w:hAnsi="宋体" w:eastAsia="宋体" w:cs="宋体"/>
                <w:color w:val="000000" w:themeColor="text1"/>
                <w:sz w:val="22"/>
                <w:szCs w:val="22"/>
                <w:lang w:val="zh-CN"/>
                <w14:textFill>
                  <w14:solidFill>
                    <w14:schemeClr w14:val="tx1"/>
                  </w14:solidFill>
                </w14:textFill>
              </w:rPr>
              <w:t>36.2</w:t>
            </w:r>
          </w:p>
        </w:tc>
        <w:tc>
          <w:tcPr>
            <w:tcW w:w="4354" w:type="pct"/>
            <w:tcBorders>
              <w:top w:val="single" w:color="auto" w:sz="4" w:space="0"/>
              <w:left w:val="single" w:color="auto" w:sz="4" w:space="0"/>
              <w:bottom w:val="single" w:color="auto" w:sz="4" w:space="0"/>
              <w:right w:val="single" w:color="auto" w:sz="4" w:space="0"/>
            </w:tcBorders>
            <w:vAlign w:val="center"/>
          </w:tcPr>
          <w:p w14:paraId="78CE8259">
            <w:pPr>
              <w:spacing w:line="360" w:lineRule="auto"/>
              <w:ind w:right="-4"/>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本项目类型为：</w:t>
            </w:r>
            <w:r>
              <w:rPr>
                <w:rFonts w:hint="eastAsia" w:ascii="宋体" w:hAnsi="宋体" w:eastAsia="宋体" w:cs="宋体"/>
                <w:bCs/>
                <w:color w:val="000000" w:themeColor="text1"/>
                <w:sz w:val="22"/>
                <w:szCs w:val="22"/>
                <w:u w:val="single"/>
                <w14:textFill>
                  <w14:solidFill>
                    <w14:schemeClr w14:val="tx1"/>
                  </w14:solidFill>
                </w14:textFill>
              </w:rPr>
              <w:t>服务类</w:t>
            </w:r>
            <w:r>
              <w:rPr>
                <w:rFonts w:hint="eastAsia" w:ascii="宋体" w:hAnsi="宋体" w:eastAsia="宋体" w:cs="宋体"/>
                <w:bCs/>
                <w:color w:val="000000" w:themeColor="text1"/>
                <w:sz w:val="22"/>
                <w:szCs w:val="22"/>
                <w14:textFill>
                  <w14:solidFill>
                    <w14:schemeClr w14:val="tx1"/>
                  </w14:solidFill>
                </w14:textFill>
              </w:rPr>
              <w:t>。</w:t>
            </w:r>
          </w:p>
        </w:tc>
      </w:tr>
    </w:tbl>
    <w:p w14:paraId="78CE825B">
      <w:pPr>
        <w:pStyle w:val="3"/>
        <w:keepNext w:val="0"/>
        <w:keepLines w:val="0"/>
        <w:pageBreakBefore/>
        <w:spacing w:line="360" w:lineRule="auto"/>
        <w:jc w:val="center"/>
        <w:rPr>
          <w:rFonts w:hint="eastAsia" w:ascii="宋体" w:hAnsi="宋体" w:eastAsia="宋体"/>
          <w:color w:val="000000" w:themeColor="text1"/>
          <w:spacing w:val="20"/>
          <w:sz w:val="36"/>
          <w:szCs w:val="36"/>
          <w14:textFill>
            <w14:solidFill>
              <w14:schemeClr w14:val="tx1"/>
            </w14:solidFill>
          </w14:textFill>
        </w:rPr>
      </w:pPr>
      <w:bookmarkStart w:id="36" w:name="_Toc32109"/>
      <w:bookmarkStart w:id="37" w:name="_Toc2435"/>
      <w:bookmarkStart w:id="38" w:name="_Toc15035"/>
      <w:bookmarkStart w:id="39" w:name="_Toc405313954"/>
      <w:bookmarkStart w:id="40" w:name="_Toc391627750"/>
      <w:r>
        <w:rPr>
          <w:rFonts w:hint="eastAsia" w:ascii="宋体" w:hAnsi="宋体" w:eastAsia="宋体"/>
          <w:color w:val="000000" w:themeColor="text1"/>
          <w:spacing w:val="20"/>
          <w:sz w:val="36"/>
          <w:szCs w:val="36"/>
          <w14:textFill>
            <w14:solidFill>
              <w14:schemeClr w14:val="tx1"/>
            </w14:solidFill>
          </w14:textFill>
        </w:rPr>
        <w:t>第四部分</w:t>
      </w:r>
      <w:r>
        <w:rPr>
          <w:rFonts w:ascii="宋体" w:hAnsi="宋体" w:eastAsia="宋体"/>
          <w:color w:val="000000" w:themeColor="text1"/>
          <w:spacing w:val="20"/>
          <w:sz w:val="36"/>
          <w:szCs w:val="36"/>
          <w14:textFill>
            <w14:solidFill>
              <w14:schemeClr w14:val="tx1"/>
            </w14:solidFill>
          </w14:textFill>
        </w:rPr>
        <w:t xml:space="preserve"> </w:t>
      </w:r>
      <w:r>
        <w:rPr>
          <w:rFonts w:hint="eastAsia" w:ascii="宋体" w:hAnsi="宋体" w:eastAsia="宋体"/>
          <w:color w:val="000000" w:themeColor="text1"/>
          <w:spacing w:val="20"/>
          <w:sz w:val="36"/>
          <w:szCs w:val="36"/>
          <w14:textFill>
            <w14:solidFill>
              <w14:schemeClr w14:val="tx1"/>
            </w14:solidFill>
          </w14:textFill>
        </w:rPr>
        <w:t>投标须知</w:t>
      </w:r>
      <w:bookmarkEnd w:id="36"/>
      <w:bookmarkEnd w:id="37"/>
      <w:bookmarkEnd w:id="38"/>
      <w:bookmarkEnd w:id="39"/>
      <w:bookmarkEnd w:id="40"/>
    </w:p>
    <w:p w14:paraId="78CE825C">
      <w:pPr>
        <w:pStyle w:val="63"/>
        <w:numPr>
          <w:ilvl w:val="0"/>
          <w:numId w:val="2"/>
        </w:numPr>
        <w:spacing w:before="312" w:beforeLines="100" w:line="360" w:lineRule="auto"/>
        <w:contextualSpacing w:val="0"/>
        <w:outlineLvl w:val="1"/>
        <w:rPr>
          <w:rFonts w:hint="eastAsia" w:ascii="宋体" w:hAnsi="宋体" w:eastAsia="宋体" w:cs="微软雅黑"/>
          <w:b/>
          <w:bCs/>
          <w:color w:val="000000" w:themeColor="text1"/>
          <w:sz w:val="28"/>
          <w:szCs w:val="28"/>
          <w14:textFill>
            <w14:solidFill>
              <w14:schemeClr w14:val="tx1"/>
            </w14:solidFill>
          </w14:textFill>
        </w:rPr>
      </w:pPr>
      <w:bookmarkStart w:id="41" w:name="_Toc28405"/>
      <w:bookmarkStart w:id="42" w:name="_Toc6265"/>
      <w:r>
        <w:rPr>
          <w:rFonts w:hint="eastAsia" w:ascii="宋体" w:hAnsi="宋体" w:eastAsia="宋体" w:cs="微软雅黑"/>
          <w:b/>
          <w:bCs/>
          <w:color w:val="000000" w:themeColor="text1"/>
          <w:sz w:val="28"/>
          <w:szCs w:val="28"/>
          <w14:textFill>
            <w14:solidFill>
              <w14:schemeClr w14:val="tx1"/>
            </w14:solidFill>
          </w14:textFill>
        </w:rPr>
        <w:t>说明</w:t>
      </w:r>
      <w:bookmarkEnd w:id="41"/>
      <w:bookmarkEnd w:id="42"/>
    </w:p>
    <w:p w14:paraId="78CE825D">
      <w:pPr>
        <w:pStyle w:val="63"/>
        <w:spacing w:line="360" w:lineRule="auto"/>
        <w:ind w:left="425" w:hanging="425"/>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szCs w:val="28"/>
        </w:rPr>
        <w:t>1</w:t>
      </w:r>
      <w:r>
        <w:rPr>
          <w:rFonts w:hint="eastAsia" w:ascii="宋体" w:hAnsi="宋体" w:eastAsia="宋体" w:cs="宋体"/>
          <w:b/>
          <w:color w:val="000000" w:themeColor="text1"/>
          <w:sz w:val="24"/>
          <w:szCs w:val="28"/>
          <w14:textFill>
            <w14:solidFill>
              <w14:schemeClr w14:val="tx1"/>
            </w14:solidFill>
          </w14:textFill>
        </w:rPr>
        <w:t>总则</w:t>
      </w:r>
    </w:p>
    <w:p w14:paraId="78CE825E">
      <w:pPr>
        <w:spacing w:line="360" w:lineRule="auto"/>
        <w:ind w:firstLine="480" w:firstLineChars="200"/>
        <w:rPr>
          <w:rFonts w:hint="eastAsia" w:ascii="宋体" w:hAnsi="宋体" w:eastAsia="宋体" w:cs="宋体"/>
          <w:bCs/>
          <w:color w:val="000000" w:themeColor="text1"/>
          <w:sz w:val="24"/>
          <w:szCs w:val="28"/>
          <w14:textFill>
            <w14:solidFill>
              <w14:schemeClr w14:val="tx1"/>
            </w14:solidFill>
          </w14:textFill>
        </w:rPr>
      </w:pPr>
      <w:r>
        <w:rPr>
          <w:rFonts w:hint="eastAsia" w:ascii="宋体" w:hAnsi="宋体" w:eastAsia="宋体" w:cs="宋体"/>
          <w:bCs/>
          <w:color w:val="000000" w:themeColor="text1"/>
          <w:sz w:val="24"/>
          <w:szCs w:val="28"/>
          <w14:textFill>
            <w14:solidFill>
              <w14:schemeClr w14:val="tx1"/>
            </w14:solidFill>
          </w14:textFill>
        </w:rPr>
        <w:t>招标人、招标代理机构及投标人进行的本次采购活动适用《</w:t>
      </w:r>
      <w:bookmarkStart w:id="43" w:name="_Hlk75725950"/>
      <w:r>
        <w:rPr>
          <w:rFonts w:hint="eastAsia" w:ascii="宋体" w:hAnsi="宋体" w:eastAsia="宋体" w:cs="宋体"/>
          <w:bCs/>
          <w:color w:val="000000" w:themeColor="text1"/>
          <w:sz w:val="24"/>
          <w:szCs w:val="28"/>
          <w14:textFill>
            <w14:solidFill>
              <w14:schemeClr w14:val="tx1"/>
            </w14:solidFill>
          </w14:textFill>
        </w:rPr>
        <w:t>中华人民共和国</w:t>
      </w:r>
      <w:bookmarkEnd w:id="43"/>
      <w:r>
        <w:rPr>
          <w:rFonts w:hint="eastAsia" w:ascii="宋体" w:hAnsi="宋体" w:eastAsia="宋体" w:cs="宋体"/>
          <w:bCs/>
          <w:color w:val="000000" w:themeColor="text1"/>
          <w:sz w:val="24"/>
          <w:szCs w:val="28"/>
          <w:lang w:val="en-US" w:eastAsia="zh-CN"/>
          <w14:textFill>
            <w14:solidFill>
              <w14:schemeClr w14:val="tx1"/>
            </w14:solidFill>
          </w14:textFill>
        </w:rPr>
        <w:t>招标投标</w:t>
      </w:r>
      <w:r>
        <w:rPr>
          <w:rFonts w:hint="eastAsia" w:ascii="宋体" w:hAnsi="宋体" w:eastAsia="宋体" w:cs="宋体"/>
          <w:bCs/>
          <w:color w:val="000000" w:themeColor="text1"/>
          <w:sz w:val="24"/>
          <w:szCs w:val="28"/>
          <w14:textFill>
            <w14:solidFill>
              <w14:schemeClr w14:val="tx1"/>
            </w14:solidFill>
          </w14:textFill>
        </w:rPr>
        <w:t>法》及其配套的法规、规章、政策，以及招标人相关采购管理制度。投标人应仔细阅读本项目招标公告及招标文件的所有内容（包括变更、补充、澄清以及修改等，且均为招标文件的组成部分），按照招标文件要求以及格式编制投标文件，并保证其真实性，否则一切后果自负。</w:t>
      </w:r>
    </w:p>
    <w:p w14:paraId="78CE825F">
      <w:pPr>
        <w:spacing w:line="360" w:lineRule="auto"/>
        <w:ind w:firstLine="480" w:firstLineChars="200"/>
        <w:rPr>
          <w:rFonts w:hint="eastAsia" w:ascii="宋体" w:hAnsi="宋体" w:eastAsia="宋体" w:cs="宋体"/>
          <w:bCs/>
          <w:color w:val="000000" w:themeColor="text1"/>
          <w:sz w:val="24"/>
          <w:szCs w:val="28"/>
          <w14:textFill>
            <w14:solidFill>
              <w14:schemeClr w14:val="tx1"/>
            </w14:solidFill>
          </w14:textFill>
        </w:rPr>
      </w:pPr>
      <w:r>
        <w:rPr>
          <w:rFonts w:hint="eastAsia" w:ascii="宋体" w:hAnsi="宋体" w:eastAsia="宋体" w:cs="宋体"/>
          <w:bCs/>
          <w:color w:val="000000" w:themeColor="text1"/>
          <w:sz w:val="24"/>
          <w:szCs w:val="28"/>
          <w14:textFill>
            <w14:solidFill>
              <w14:schemeClr w14:val="tx1"/>
            </w14:solidFill>
          </w14:textFill>
        </w:rPr>
        <w:t>本次公开招标项目，是以招标公告的方式邀请非特定的投标人参加投标。</w:t>
      </w:r>
    </w:p>
    <w:p w14:paraId="78CE8260">
      <w:pPr>
        <w:pStyle w:val="63"/>
        <w:spacing w:line="360" w:lineRule="auto"/>
        <w:ind w:left="425" w:hanging="425"/>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szCs w:val="28"/>
        </w:rPr>
        <w:t>2</w:t>
      </w:r>
      <w:r>
        <w:rPr>
          <w:rFonts w:hint="eastAsia" w:ascii="宋体" w:hAnsi="宋体" w:eastAsia="宋体" w:cs="宋体"/>
          <w:b/>
          <w:color w:val="000000" w:themeColor="text1"/>
          <w:sz w:val="24"/>
          <w:szCs w:val="28"/>
          <w14:textFill>
            <w14:solidFill>
              <w14:schemeClr w14:val="tx1"/>
            </w14:solidFill>
          </w14:textFill>
        </w:rPr>
        <w:t>适用范围</w:t>
      </w:r>
    </w:p>
    <w:p w14:paraId="78CE8261">
      <w:pPr>
        <w:pStyle w:val="63"/>
        <w:numPr>
          <w:ilvl w:val="0"/>
          <w:numId w:val="3"/>
        </w:numPr>
        <w:spacing w:line="360" w:lineRule="auto"/>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本招标文件仅适用于本次招标公告中所涉及的项目和内容。</w:t>
      </w:r>
    </w:p>
    <w:p w14:paraId="78CE8262">
      <w:pPr>
        <w:pStyle w:val="63"/>
        <w:numPr>
          <w:ilvl w:val="0"/>
          <w:numId w:val="3"/>
        </w:numPr>
        <w:spacing w:line="360" w:lineRule="auto"/>
        <w:contextualSpacing w:val="0"/>
        <w:rPr>
          <w:rFonts w:hint="eastAsia" w:ascii="宋体" w:hAnsi="宋体" w:eastAsia="宋体" w:cs="宋体"/>
          <w:b/>
          <w:color w:val="000000" w:themeColor="text1"/>
          <w:sz w:val="24"/>
          <w:szCs w:val="28"/>
          <w:u w:val="single"/>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资金来源：</w:t>
      </w:r>
      <w:r>
        <w:rPr>
          <w:rFonts w:hint="eastAsia" w:ascii="宋体" w:hAnsi="宋体" w:eastAsia="宋体" w:cs="宋体"/>
          <w:b/>
          <w:color w:val="000000" w:themeColor="text1"/>
          <w:sz w:val="24"/>
          <w:szCs w:val="28"/>
          <w:u w:val="single"/>
          <w14:textFill>
            <w14:solidFill>
              <w14:schemeClr w14:val="tx1"/>
            </w14:solidFill>
          </w14:textFill>
        </w:rPr>
        <w:t>（详见投标须知前附表）</w:t>
      </w:r>
      <w:r>
        <w:rPr>
          <w:rFonts w:hint="eastAsia" w:ascii="宋体" w:hAnsi="宋体" w:eastAsia="宋体" w:cs="宋体"/>
          <w:color w:val="000000" w:themeColor="text1"/>
          <w:sz w:val="24"/>
          <w:szCs w:val="28"/>
          <w14:textFill>
            <w14:solidFill>
              <w14:schemeClr w14:val="tx1"/>
            </w14:solidFill>
          </w14:textFill>
        </w:rPr>
        <w:t>。</w:t>
      </w:r>
    </w:p>
    <w:p w14:paraId="78CE8263">
      <w:pPr>
        <w:pStyle w:val="63"/>
        <w:spacing w:before="312" w:beforeLines="100" w:line="360" w:lineRule="auto"/>
        <w:ind w:left="425" w:hanging="425"/>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szCs w:val="28"/>
        </w:rPr>
        <w:t>3</w:t>
      </w:r>
      <w:r>
        <w:rPr>
          <w:rFonts w:hint="eastAsia" w:ascii="宋体" w:hAnsi="宋体" w:eastAsia="宋体" w:cs="宋体"/>
          <w:b/>
          <w:color w:val="000000" w:themeColor="text1"/>
          <w:sz w:val="24"/>
          <w:szCs w:val="28"/>
          <w14:textFill>
            <w14:solidFill>
              <w14:schemeClr w14:val="tx1"/>
            </w14:solidFill>
          </w14:textFill>
        </w:rPr>
        <w:t>定义</w:t>
      </w:r>
    </w:p>
    <w:p w14:paraId="78CE8264">
      <w:pPr>
        <w:pStyle w:val="63"/>
        <w:numPr>
          <w:ilvl w:val="0"/>
          <w:numId w:val="4"/>
        </w:numPr>
        <w:tabs>
          <w:tab w:val="left" w:pos="426"/>
        </w:tabs>
        <w:spacing w:line="360" w:lineRule="auto"/>
        <w:ind w:left="426" w:hanging="426"/>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 xml:space="preserve">招标人：是采购活动当事人之一，负责项目的整体规划、技术方案可行性设计论证与实施，作为合同采购方（用户）的主体承担质疑回复、履行合同、验收与评价等义务。 </w:t>
      </w:r>
    </w:p>
    <w:p w14:paraId="78CE8265">
      <w:pPr>
        <w:pStyle w:val="63"/>
        <w:numPr>
          <w:ilvl w:val="0"/>
          <w:numId w:val="4"/>
        </w:numPr>
        <w:tabs>
          <w:tab w:val="left" w:pos="426"/>
        </w:tabs>
        <w:spacing w:line="360" w:lineRule="auto"/>
        <w:ind w:left="426" w:hanging="426"/>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招标代理机构：负责整个采购活动的组织，依法负责编制和发布招标文件，对招标文件拥有最终的解释权，不以任何身份出任评标委员会成员。</w:t>
      </w:r>
    </w:p>
    <w:p w14:paraId="78CE8266">
      <w:pPr>
        <w:pStyle w:val="63"/>
        <w:numPr>
          <w:ilvl w:val="0"/>
          <w:numId w:val="4"/>
        </w:numPr>
        <w:tabs>
          <w:tab w:val="left" w:pos="426"/>
        </w:tabs>
        <w:spacing w:line="360" w:lineRule="auto"/>
        <w:ind w:hanging="941"/>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投标人：是响应招标参加投标竞争的法人或其他组织或自然人。</w:t>
      </w:r>
    </w:p>
    <w:p w14:paraId="78CE8267">
      <w:pPr>
        <w:pStyle w:val="63"/>
        <w:numPr>
          <w:ilvl w:val="0"/>
          <w:numId w:val="4"/>
        </w:numPr>
        <w:tabs>
          <w:tab w:val="left" w:pos="426"/>
        </w:tabs>
        <w:spacing w:line="360" w:lineRule="auto"/>
        <w:ind w:left="426" w:hanging="426"/>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评标委员会：是指根据《</w:t>
      </w:r>
      <w:r>
        <w:rPr>
          <w:rFonts w:hint="eastAsia" w:ascii="宋体" w:hAnsi="宋体" w:eastAsia="宋体" w:cs="宋体"/>
          <w:color w:val="000000" w:themeColor="text1"/>
          <w:sz w:val="24"/>
          <w:szCs w:val="28"/>
          <w:lang w:eastAsia="zh-CN"/>
          <w14:textFill>
            <w14:solidFill>
              <w14:schemeClr w14:val="tx1"/>
            </w14:solidFill>
          </w14:textFill>
        </w:rPr>
        <w:t>中华人民共和国招标投标法</w:t>
      </w:r>
      <w:r>
        <w:rPr>
          <w:rFonts w:hint="eastAsia" w:ascii="宋体" w:hAnsi="宋体" w:eastAsia="宋体" w:cs="宋体"/>
          <w:color w:val="000000" w:themeColor="text1"/>
          <w:sz w:val="24"/>
          <w:szCs w:val="28"/>
          <w14:textFill>
            <w14:solidFill>
              <w14:schemeClr w14:val="tx1"/>
            </w14:solidFill>
          </w14:textFill>
        </w:rPr>
        <w:t xml:space="preserve">》等法律法规规定，由招标人代表和有关专家组成以确定中标供应商或者推荐中标候选人的临时组织。 </w:t>
      </w:r>
    </w:p>
    <w:p w14:paraId="78CE8268">
      <w:pPr>
        <w:pStyle w:val="63"/>
        <w:numPr>
          <w:ilvl w:val="0"/>
          <w:numId w:val="4"/>
        </w:numPr>
        <w:tabs>
          <w:tab w:val="left" w:pos="426"/>
        </w:tabs>
        <w:spacing w:line="360" w:lineRule="auto"/>
        <w:ind w:left="426" w:hanging="426"/>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中标人：是指经评标委员会评审确定的对招标文件做出实质性响应，经招标人按照规定在评标委员会推荐的中标候选人中确定的或评标委员会受招标人委托直接确认的投标人。</w:t>
      </w:r>
    </w:p>
    <w:p w14:paraId="78CE8269">
      <w:pPr>
        <w:pStyle w:val="63"/>
        <w:numPr>
          <w:ilvl w:val="0"/>
          <w:numId w:val="4"/>
        </w:numPr>
        <w:tabs>
          <w:tab w:val="left" w:pos="426"/>
        </w:tabs>
        <w:spacing w:line="360" w:lineRule="auto"/>
        <w:ind w:left="426" w:hanging="426"/>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合格的投标人是指：详见《第一部分 招标公告/投标邀请函》投标供应商的资格要求。</w:t>
      </w:r>
    </w:p>
    <w:p w14:paraId="78CE826A">
      <w:pPr>
        <w:pStyle w:val="63"/>
        <w:spacing w:before="312" w:beforeLines="100" w:line="360" w:lineRule="auto"/>
        <w:ind w:left="425" w:hanging="425"/>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szCs w:val="28"/>
        </w:rPr>
        <w:t>4</w:t>
      </w:r>
      <w:r>
        <w:rPr>
          <w:rFonts w:hint="eastAsia" w:ascii="宋体" w:hAnsi="宋体" w:eastAsia="宋体" w:cs="宋体"/>
          <w:b/>
          <w:color w:val="000000" w:themeColor="text1"/>
          <w:sz w:val="24"/>
          <w:szCs w:val="28"/>
          <w14:textFill>
            <w14:solidFill>
              <w14:schemeClr w14:val="tx1"/>
            </w14:solidFill>
          </w14:textFill>
        </w:rPr>
        <w:t>合格的货物和服务</w:t>
      </w:r>
    </w:p>
    <w:p w14:paraId="78CE826B">
      <w:pPr>
        <w:pStyle w:val="63"/>
        <w:numPr>
          <w:ilvl w:val="0"/>
          <w:numId w:val="5"/>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货物是指投标人制造或组织符合招标文件要求的货物等。投标的货物必须是其合法生产、合法来源的符合国家有关标准要求的货物，并满足招标文件规定的规格、参数、质量、价格、有效期、售后服务等要求。</w:t>
      </w:r>
    </w:p>
    <w:p w14:paraId="78CE826C">
      <w:pPr>
        <w:pStyle w:val="63"/>
        <w:numPr>
          <w:ilvl w:val="0"/>
          <w:numId w:val="5"/>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服务是指除货物和工程以外的其他采购对象，且满足实质性采购需求。</w:t>
      </w:r>
    </w:p>
    <w:p w14:paraId="78CE826E">
      <w:pPr>
        <w:pStyle w:val="63"/>
        <w:numPr>
          <w:ilvl w:val="0"/>
          <w:numId w:val="5"/>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投标人提供的所有服务，其质量、技术等特征必须符合国家、行业现行法律、法规的相关标准和《</w:t>
      </w:r>
      <w:r>
        <w:rPr>
          <w:rFonts w:hint="eastAsia" w:ascii="宋体" w:hAnsi="宋体" w:eastAsia="宋体" w:cs="宋体"/>
          <w:bCs/>
          <w:color w:val="000000" w:themeColor="text1"/>
          <w:sz w:val="24"/>
          <w:szCs w:val="24"/>
          <w:lang w:eastAsia="zh-CN"/>
          <w14:textFill>
            <w14:solidFill>
              <w14:schemeClr w14:val="tx1"/>
            </w14:solidFill>
          </w14:textFill>
        </w:rPr>
        <w:t>中华人民共和国招标投标法</w:t>
      </w:r>
      <w:r>
        <w:rPr>
          <w:rFonts w:hint="eastAsia" w:ascii="宋体" w:hAnsi="宋体" w:eastAsia="宋体" w:cs="宋体"/>
          <w:bCs/>
          <w:color w:val="000000" w:themeColor="text1"/>
          <w:sz w:val="24"/>
          <w:szCs w:val="24"/>
          <w14:textFill>
            <w14:solidFill>
              <w14:schemeClr w14:val="tx1"/>
            </w14:solidFill>
          </w14:textFill>
        </w:rPr>
        <w:t>》的有关规定及采购需求。</w:t>
      </w:r>
    </w:p>
    <w:p w14:paraId="78CE826F">
      <w:pPr>
        <w:pStyle w:val="63"/>
        <w:numPr>
          <w:ilvl w:val="0"/>
          <w:numId w:val="5"/>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pacing w:val="-6"/>
          <w:sz w:val="24"/>
          <w:szCs w:val="24"/>
          <w14:textFill>
            <w14:solidFill>
              <w14:schemeClr w14:val="tx1"/>
            </w14:solidFill>
          </w14:textFill>
        </w:rPr>
        <w:t>招标人有权拒绝接受任何不合格的服务，由此产生的费用及相关后果均由投标人自行承担；</w:t>
      </w:r>
    </w:p>
    <w:p w14:paraId="78CE8270">
      <w:pPr>
        <w:pStyle w:val="63"/>
        <w:numPr>
          <w:ilvl w:val="0"/>
          <w:numId w:val="5"/>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应保证本项目的投标技术、服务或其任何一部分不会产生因第三方提出侵犯其专利权、商标权或其他知识产权而产生的法律和经济纠纷；如果投标人不拥有相应的知识产权，则须在报价中包括合法获取该知识产权的相关费用，并在投标文件中附上相关证明文件。如因第三方提出其专利权、商标权或其他知识产权的侵权之诉，则一切法律责任由投标人承担。</w:t>
      </w:r>
    </w:p>
    <w:p w14:paraId="78CE8271">
      <w:pPr>
        <w:pStyle w:val="63"/>
        <w:spacing w:before="312" w:beforeLines="100" w:line="360" w:lineRule="auto"/>
        <w:ind w:left="425" w:hanging="425"/>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szCs w:val="28"/>
        </w:rPr>
        <w:t>5</w:t>
      </w:r>
      <w:r>
        <w:rPr>
          <w:rFonts w:hint="eastAsia" w:ascii="宋体" w:hAnsi="宋体" w:eastAsia="宋体" w:cs="宋体"/>
          <w:b/>
          <w:color w:val="000000" w:themeColor="text1"/>
          <w:sz w:val="24"/>
          <w:szCs w:val="28"/>
          <w14:textFill>
            <w14:solidFill>
              <w14:schemeClr w14:val="tx1"/>
            </w14:solidFill>
          </w14:textFill>
        </w:rPr>
        <w:t>投标费用</w:t>
      </w:r>
    </w:p>
    <w:p w14:paraId="78CE8272">
      <w:pPr>
        <w:pStyle w:val="63"/>
        <w:numPr>
          <w:ilvl w:val="0"/>
          <w:numId w:val="6"/>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投标人应承担所有与准备和参加投标有关的费用。不论投标的结果如何，招标代理机构和招标人均无义务和责任承担相关费用。</w:t>
      </w:r>
    </w:p>
    <w:p w14:paraId="78CE8273">
      <w:pPr>
        <w:pStyle w:val="63"/>
        <w:spacing w:before="312" w:beforeLines="100" w:line="360" w:lineRule="auto"/>
        <w:ind w:left="425" w:hanging="425"/>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szCs w:val="28"/>
        </w:rPr>
        <w:t>6</w:t>
      </w:r>
      <w:r>
        <w:rPr>
          <w:rFonts w:hint="eastAsia" w:ascii="宋体" w:hAnsi="宋体" w:eastAsia="宋体" w:cs="宋体"/>
          <w:b/>
          <w:color w:val="000000" w:themeColor="text1"/>
          <w:sz w:val="24"/>
          <w:szCs w:val="28"/>
          <w14:textFill>
            <w14:solidFill>
              <w14:schemeClr w14:val="tx1"/>
            </w14:solidFill>
          </w14:textFill>
        </w:rPr>
        <w:t>担保</w:t>
      </w:r>
    </w:p>
    <w:p w14:paraId="78CE8274">
      <w:pPr>
        <w:pStyle w:val="63"/>
        <w:numPr>
          <w:ilvl w:val="0"/>
          <w:numId w:val="7"/>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担保，是指由担保机构为供应商交纳投标保证金向招标人或招标代理机构提供的保证担保。供应商在投标有效期内撤回投标文件或中标后不签订采购合同的，由担保机构按照担保函的约定履行支付投标保证金的责任。</w:t>
      </w:r>
    </w:p>
    <w:p w14:paraId="78CE8275">
      <w:pPr>
        <w:pStyle w:val="63"/>
        <w:numPr>
          <w:ilvl w:val="0"/>
          <w:numId w:val="7"/>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履约担保，是指由担保机构为供应商交纳履约保证金向招标人或招标代理机构提供的保证担保。供应商未按采购合同履行约定义务的，由担保机构按照担保函约定履行支付履约保证金的责任。</w:t>
      </w:r>
    </w:p>
    <w:p w14:paraId="78CE8277">
      <w:pPr>
        <w:pStyle w:val="63"/>
        <w:numPr>
          <w:ilvl w:val="0"/>
          <w:numId w:val="7"/>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供应商可以以投标担保函、履约担保函形式缴纳保证金。</w:t>
      </w:r>
    </w:p>
    <w:p w14:paraId="78CE8278">
      <w:pPr>
        <w:pStyle w:val="63"/>
        <w:numPr>
          <w:ilvl w:val="0"/>
          <w:numId w:val="2"/>
        </w:numPr>
        <w:spacing w:before="312" w:beforeLines="100" w:line="360" w:lineRule="auto"/>
        <w:contextualSpacing w:val="0"/>
        <w:rPr>
          <w:rFonts w:hint="eastAsia" w:ascii="宋体" w:hAnsi="宋体" w:eastAsia="宋体"/>
          <w:b/>
          <w:bCs/>
          <w:color w:val="000000" w:themeColor="text1"/>
          <w:sz w:val="28"/>
          <w:szCs w:val="28"/>
          <w14:textFill>
            <w14:solidFill>
              <w14:schemeClr w14:val="tx1"/>
            </w14:solidFill>
          </w14:textFill>
        </w:rPr>
      </w:pPr>
      <w:bookmarkStart w:id="44" w:name="_Toc9845"/>
      <w:bookmarkStart w:id="45" w:name="_Toc31691"/>
      <w:r>
        <w:rPr>
          <w:rFonts w:hint="eastAsia" w:ascii="宋体" w:hAnsi="宋体" w:eastAsia="宋体" w:cs="微软雅黑"/>
          <w:b/>
          <w:bCs/>
          <w:color w:val="000000" w:themeColor="text1"/>
          <w:sz w:val="28"/>
          <w:szCs w:val="28"/>
          <w14:textFill>
            <w14:solidFill>
              <w14:schemeClr w14:val="tx1"/>
            </w14:solidFill>
          </w14:textFill>
        </w:rPr>
        <w:t>招标文件</w:t>
      </w:r>
      <w:bookmarkEnd w:id="44"/>
      <w:bookmarkEnd w:id="45"/>
      <w:bookmarkStart w:id="46" w:name="_Toc357676115"/>
    </w:p>
    <w:p w14:paraId="78CE8279">
      <w:pPr>
        <w:pStyle w:val="63"/>
        <w:spacing w:line="360" w:lineRule="auto"/>
        <w:ind w:left="425" w:hanging="425"/>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szCs w:val="28"/>
        </w:rPr>
        <w:t>7</w:t>
      </w:r>
      <w:r>
        <w:rPr>
          <w:rFonts w:hint="eastAsia" w:ascii="宋体" w:hAnsi="宋体" w:eastAsia="宋体" w:cs="宋体"/>
          <w:b/>
          <w:color w:val="000000" w:themeColor="text1"/>
          <w:sz w:val="24"/>
          <w:szCs w:val="28"/>
          <w14:textFill>
            <w14:solidFill>
              <w14:schemeClr w14:val="tx1"/>
            </w14:solidFill>
          </w14:textFill>
        </w:rPr>
        <w:t>招标文件的编制依据与构成</w:t>
      </w:r>
      <w:bookmarkEnd w:id="46"/>
    </w:p>
    <w:p w14:paraId="78CE827A">
      <w:pPr>
        <w:pStyle w:val="63"/>
        <w:numPr>
          <w:ilvl w:val="0"/>
          <w:numId w:val="8"/>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本招标文件的编制依据是</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中华人民共和国招标投标法</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中华人民共和国招标投标法</w:t>
      </w:r>
      <w:r>
        <w:rPr>
          <w:rFonts w:hint="eastAsia" w:ascii="宋体" w:hAnsi="宋体" w:eastAsia="宋体" w:cs="宋体"/>
          <w:color w:val="000000" w:themeColor="text1"/>
          <w:sz w:val="24"/>
          <w:szCs w:val="24"/>
          <w14:textFill>
            <w14:solidFill>
              <w14:schemeClr w14:val="tx1"/>
            </w14:solidFill>
          </w14:textFill>
        </w:rPr>
        <w:t>实施条例》</w:t>
      </w:r>
      <w:r>
        <w:rPr>
          <w:rFonts w:hint="eastAsia" w:ascii="宋体" w:hAnsi="宋体" w:eastAsia="宋体" w:cs="宋体"/>
          <w:bCs/>
          <w:color w:val="000000" w:themeColor="text1"/>
          <w:sz w:val="24"/>
          <w:szCs w:val="24"/>
          <w14:textFill>
            <w14:solidFill>
              <w14:schemeClr w14:val="tx1"/>
            </w14:solidFill>
          </w14:textFill>
        </w:rPr>
        <w:t>等法律法规。</w:t>
      </w:r>
    </w:p>
    <w:p w14:paraId="78CE827B">
      <w:pPr>
        <w:pStyle w:val="63"/>
        <w:numPr>
          <w:ilvl w:val="0"/>
          <w:numId w:val="8"/>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要求提供的服务、采购过程和合同条件在招标文件中均有说明。招标文件以中文文字编写。招标文件由下列文件以及在招标过程中发出的澄清、修改和补充文件组成，组成内容如下：</w:t>
      </w:r>
    </w:p>
    <w:p w14:paraId="78CE827C">
      <w:pPr>
        <w:spacing w:line="360" w:lineRule="auto"/>
        <w:ind w:firstLine="484" w:firstLine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第一部分 招标公告/投标邀请函</w:t>
      </w:r>
    </w:p>
    <w:p w14:paraId="78CE827D">
      <w:pPr>
        <w:spacing w:line="360" w:lineRule="auto"/>
        <w:ind w:firstLine="484" w:firstLine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第二部分 招标需求书</w:t>
      </w:r>
    </w:p>
    <w:p w14:paraId="78CE827E">
      <w:pPr>
        <w:spacing w:line="360" w:lineRule="auto"/>
        <w:ind w:firstLine="484" w:firstLine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第三部分 投标须知前附表</w:t>
      </w:r>
    </w:p>
    <w:p w14:paraId="78CE827F">
      <w:pPr>
        <w:spacing w:line="360" w:lineRule="auto"/>
        <w:ind w:firstLine="484" w:firstLine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第四部分 投标须知</w:t>
      </w:r>
    </w:p>
    <w:p w14:paraId="78CE8280">
      <w:pPr>
        <w:spacing w:line="360" w:lineRule="auto"/>
        <w:ind w:firstLine="484" w:firstLine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第五部分 评标方法、步骤、标准</w:t>
      </w:r>
    </w:p>
    <w:p w14:paraId="78CE8281">
      <w:pPr>
        <w:spacing w:line="360" w:lineRule="auto"/>
        <w:ind w:firstLine="484" w:firstLine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第六部分 合同书格式</w:t>
      </w:r>
    </w:p>
    <w:p w14:paraId="78CE8282">
      <w:pPr>
        <w:spacing w:line="360" w:lineRule="auto"/>
        <w:ind w:firstLine="484" w:firstLineChars="202"/>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第七部分 投标文件格式</w:t>
      </w:r>
    </w:p>
    <w:p w14:paraId="78CE8283">
      <w:pPr>
        <w:pStyle w:val="63"/>
        <w:numPr>
          <w:ilvl w:val="0"/>
          <w:numId w:val="8"/>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应认真阅读、并充分理解招标文件的全部内容（包括所有的补充、修改内容重要事项、格式、条款和服务要求等）。投标人没有按照招标文件要求提交全部资料，或者投标文件没有对招标文件在各方面都作出实质性响应是投标人的风险，有可能导致其投标被拒绝，或被认定为无效投标或被确定为投标无效。</w:t>
      </w:r>
    </w:p>
    <w:p w14:paraId="78CE8284">
      <w:pPr>
        <w:pStyle w:val="63"/>
        <w:numPr>
          <w:ilvl w:val="0"/>
          <w:numId w:val="8"/>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本招标文件的解释权归“中通服咨询设计研究院有限公司”所有。</w:t>
      </w:r>
    </w:p>
    <w:p w14:paraId="78CE8285">
      <w:pPr>
        <w:pStyle w:val="63"/>
        <w:spacing w:before="312" w:beforeLines="100" w:line="360" w:lineRule="auto"/>
        <w:ind w:left="425" w:hanging="425"/>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szCs w:val="28"/>
        </w:rPr>
        <w:t>8</w:t>
      </w:r>
      <w:r>
        <w:rPr>
          <w:rFonts w:hint="eastAsia" w:ascii="宋体" w:hAnsi="宋体" w:eastAsia="宋体" w:cs="宋体"/>
          <w:b/>
          <w:color w:val="000000" w:themeColor="text1"/>
          <w:sz w:val="24"/>
          <w:szCs w:val="28"/>
          <w14:textFill>
            <w14:solidFill>
              <w14:schemeClr w14:val="tx1"/>
            </w14:solidFill>
          </w14:textFill>
        </w:rPr>
        <w:t>招标文件的答疑、澄清或修改</w:t>
      </w:r>
    </w:p>
    <w:p w14:paraId="78CE8286">
      <w:pPr>
        <w:pStyle w:val="63"/>
        <w:numPr>
          <w:ilvl w:val="0"/>
          <w:numId w:val="9"/>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除非</w:t>
      </w:r>
      <w:r>
        <w:rPr>
          <w:rFonts w:hint="eastAsia" w:ascii="宋体" w:hAnsi="宋体" w:eastAsia="宋体" w:cs="宋体"/>
          <w:b/>
          <w:bCs/>
          <w:color w:val="000000" w:themeColor="text1"/>
          <w:sz w:val="24"/>
          <w:szCs w:val="24"/>
          <w:u w:val="single"/>
          <w14:textFill>
            <w14:solidFill>
              <w14:schemeClr w14:val="tx1"/>
            </w14:solidFill>
          </w14:textFill>
        </w:rPr>
        <w:t>投标须知前附表</w:t>
      </w:r>
      <w:r>
        <w:rPr>
          <w:rFonts w:hint="eastAsia" w:ascii="宋体" w:hAnsi="宋体" w:eastAsia="宋体" w:cs="宋体"/>
          <w:bCs/>
          <w:color w:val="000000" w:themeColor="text1"/>
          <w:sz w:val="24"/>
          <w:szCs w:val="24"/>
          <w14:textFill>
            <w14:solidFill>
              <w14:schemeClr w14:val="tx1"/>
            </w14:solidFill>
          </w14:textFill>
        </w:rPr>
        <w:t>中另有规定，不举行项目集中答疑会或现场考察，如举行集中答疑会或现场考察的，则按以下规定：</w:t>
      </w:r>
    </w:p>
    <w:p w14:paraId="78CE8287">
      <w:pPr>
        <w:pStyle w:val="63"/>
        <w:numPr>
          <w:ilvl w:val="2"/>
          <w:numId w:val="0"/>
        </w:numPr>
        <w:spacing w:line="360" w:lineRule="auto"/>
        <w:ind w:left="709" w:hanging="709"/>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8.1.1在</w:t>
      </w:r>
      <w:r>
        <w:rPr>
          <w:rFonts w:hint="eastAsia" w:ascii="宋体" w:hAnsi="宋体" w:eastAsia="宋体" w:cs="宋体"/>
          <w:b/>
          <w:bCs/>
          <w:color w:val="000000" w:themeColor="text1"/>
          <w:sz w:val="24"/>
          <w:szCs w:val="24"/>
          <w:u w:val="single"/>
          <w14:textFill>
            <w14:solidFill>
              <w14:schemeClr w14:val="tx1"/>
            </w14:solidFill>
          </w14:textFill>
        </w:rPr>
        <w:t>投标须知前附表</w:t>
      </w:r>
      <w:r>
        <w:rPr>
          <w:rFonts w:hint="eastAsia" w:ascii="宋体" w:hAnsi="宋体" w:eastAsia="宋体" w:cs="宋体"/>
          <w:bCs/>
          <w:color w:val="000000" w:themeColor="text1"/>
          <w:sz w:val="24"/>
          <w:szCs w:val="24"/>
          <w14:textFill>
            <w14:solidFill>
              <w14:schemeClr w14:val="tx1"/>
            </w14:solidFill>
          </w14:textFill>
        </w:rPr>
        <w:t>中规定的日期、时间和地点组织公开答疑会或现场考察。</w:t>
      </w:r>
    </w:p>
    <w:p w14:paraId="78CE8288">
      <w:pPr>
        <w:pStyle w:val="63"/>
        <w:numPr>
          <w:ilvl w:val="2"/>
          <w:numId w:val="0"/>
        </w:numPr>
        <w:spacing w:line="360" w:lineRule="auto"/>
        <w:ind w:left="709" w:hanging="709"/>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8.1.2潜在投标人对本项目提出的疑问，需在答疑会或现场考察召开日前至少一个工作日将问题清单以书面形式（加盖公章）提交至招标代理机构，潜在投标人代表于上述的时间和地点出席答疑会或现场考察。</w:t>
      </w:r>
    </w:p>
    <w:p w14:paraId="78CE8289">
      <w:pPr>
        <w:pStyle w:val="63"/>
        <w:numPr>
          <w:ilvl w:val="2"/>
          <w:numId w:val="0"/>
        </w:numPr>
        <w:spacing w:line="360" w:lineRule="auto"/>
        <w:ind w:left="709" w:hanging="709"/>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8.1.3已获取招标文件的投标人如不出席答疑会或现场考察视为对招标文件所有内容无任何异议。</w:t>
      </w:r>
    </w:p>
    <w:p w14:paraId="78CE828A">
      <w:pPr>
        <w:pStyle w:val="63"/>
        <w:numPr>
          <w:ilvl w:val="2"/>
          <w:numId w:val="0"/>
        </w:numPr>
        <w:spacing w:line="360" w:lineRule="auto"/>
        <w:ind w:left="709" w:hanging="709"/>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8.1.4投标人在规定的时间内未对招标文件提出澄清或疑问的，招标代理机构将视其为无异议。</w:t>
      </w:r>
    </w:p>
    <w:p w14:paraId="78CE828B">
      <w:pPr>
        <w:pStyle w:val="63"/>
        <w:numPr>
          <w:ilvl w:val="2"/>
          <w:numId w:val="0"/>
        </w:numPr>
        <w:spacing w:line="360" w:lineRule="auto"/>
        <w:ind w:left="709" w:hanging="709"/>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8.1.5对招标文件中描述有歧义或前后不一致的地方，评标委员会有权进行评判，但对同一条款的评判应适用于每个投标人。</w:t>
      </w:r>
    </w:p>
    <w:p w14:paraId="78CE828C">
      <w:pPr>
        <w:pStyle w:val="63"/>
        <w:numPr>
          <w:ilvl w:val="0"/>
          <w:numId w:val="9"/>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招标人或者招标代理机构可以对已发出的招标文件进行必要的澄清或者修改。澄清或者修改的内容可能影响投标文件编制的，招标人或者招标代理机构应当在投标截止时间至少15日前，以书面形式通知所有获取招标文件的潜在投标人；不足15日的，招标人或者招标代理机构应当顺延提交投标文件的截止时间。</w:t>
      </w:r>
    </w:p>
    <w:p w14:paraId="78CE828D">
      <w:pPr>
        <w:pStyle w:val="63"/>
        <w:numPr>
          <w:ilvl w:val="0"/>
          <w:numId w:val="9"/>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招标文件的澄清或修改内容作为招标文件的组成部分，具有约束作用。当招标文件、招标文件的澄清或修改等在同一内容的表述上不一致时，以最后发出的书面文件为准。</w:t>
      </w:r>
    </w:p>
    <w:p w14:paraId="78CE828E">
      <w:pPr>
        <w:pStyle w:val="63"/>
        <w:numPr>
          <w:ilvl w:val="0"/>
          <w:numId w:val="9"/>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招标期间，投标人有义务上网查看，公告一经上网发布，即视为送达。投标人应于收到该澄清或修改文件的二十四小时内以书面形式给予确认。</w:t>
      </w:r>
    </w:p>
    <w:p w14:paraId="78CE828F">
      <w:pPr>
        <w:pStyle w:val="63"/>
        <w:numPr>
          <w:ilvl w:val="0"/>
          <w:numId w:val="2"/>
        </w:numPr>
        <w:spacing w:before="312" w:beforeLines="100" w:line="360" w:lineRule="auto"/>
        <w:contextualSpacing w:val="0"/>
        <w:rPr>
          <w:rFonts w:hint="eastAsia" w:ascii="宋体" w:hAnsi="宋体" w:eastAsia="宋体"/>
          <w:b/>
          <w:bCs/>
          <w:color w:val="000000" w:themeColor="text1"/>
          <w:sz w:val="28"/>
          <w:szCs w:val="28"/>
          <w14:textFill>
            <w14:solidFill>
              <w14:schemeClr w14:val="tx1"/>
            </w14:solidFill>
          </w14:textFill>
        </w:rPr>
      </w:pPr>
      <w:bookmarkStart w:id="47" w:name="_Toc9880"/>
      <w:bookmarkStart w:id="48" w:name="_Toc31968"/>
      <w:bookmarkStart w:id="49" w:name="_Toc2232"/>
      <w:bookmarkStart w:id="50" w:name="_Toc24370"/>
      <w:r>
        <w:rPr>
          <w:rFonts w:hint="eastAsia" w:ascii="宋体" w:hAnsi="宋体" w:eastAsia="宋体"/>
          <w:b/>
          <w:bCs/>
          <w:color w:val="000000" w:themeColor="text1"/>
          <w:sz w:val="28"/>
          <w:szCs w:val="28"/>
          <w14:textFill>
            <w14:solidFill>
              <w14:schemeClr w14:val="tx1"/>
            </w14:solidFill>
          </w14:textFill>
        </w:rPr>
        <w:t>投标文件的编制</w:t>
      </w:r>
      <w:bookmarkEnd w:id="47"/>
      <w:bookmarkEnd w:id="48"/>
    </w:p>
    <w:p w14:paraId="78CE8290">
      <w:pPr>
        <w:pStyle w:val="63"/>
        <w:spacing w:line="360" w:lineRule="auto"/>
        <w:ind w:left="425" w:hanging="425"/>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szCs w:val="28"/>
        </w:rPr>
        <w:t>9</w:t>
      </w:r>
      <w:r>
        <w:rPr>
          <w:rFonts w:hint="eastAsia" w:ascii="宋体" w:hAnsi="宋体" w:eastAsia="宋体" w:cs="宋体"/>
          <w:b/>
          <w:color w:val="000000" w:themeColor="text1"/>
          <w:sz w:val="24"/>
          <w:szCs w:val="28"/>
          <w14:textFill>
            <w14:solidFill>
              <w14:schemeClr w14:val="tx1"/>
            </w14:solidFill>
          </w14:textFill>
        </w:rPr>
        <w:t>投标的语言</w:t>
      </w:r>
    </w:p>
    <w:p w14:paraId="78CE8291">
      <w:pPr>
        <w:pStyle w:val="63"/>
        <w:numPr>
          <w:ilvl w:val="0"/>
          <w:numId w:val="10"/>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提交的投标文件以及投标人与招标采购单位就有关投标的所有来往函电均应使用中文书写。投标人提交的支持资料和已印刷的文献可以用另一种语言，但相应内容应附有中文翻译本，在解释投标文件的修改内容时以中文翻译本为准。对中文翻译有异议的，以权威机构的译本为准。</w:t>
      </w:r>
    </w:p>
    <w:p w14:paraId="78CE8292">
      <w:pPr>
        <w:pStyle w:val="63"/>
        <w:spacing w:before="312" w:beforeLines="100" w:line="360" w:lineRule="auto"/>
        <w:ind w:left="425" w:hanging="425"/>
        <w:contextualSpacing w:val="0"/>
        <w:rPr>
          <w:rFonts w:hint="eastAsia" w:ascii="宋体" w:hAnsi="宋体" w:eastAsia="宋体" w:cs="宋体"/>
          <w:b/>
          <w:color w:val="000000" w:themeColor="text1"/>
          <w:sz w:val="24"/>
          <w:szCs w:val="28"/>
          <w14:textFill>
            <w14:solidFill>
              <w14:schemeClr w14:val="tx1"/>
            </w14:solidFill>
          </w14:textFill>
        </w:rPr>
      </w:pPr>
      <w:bookmarkStart w:id="51" w:name="_Toc357676120"/>
      <w:r>
        <w:rPr>
          <w:rFonts w:hint="eastAsia" w:ascii="宋体" w:hAnsi="宋体" w:eastAsia="宋体" w:cs="宋体"/>
          <w:b/>
          <w:szCs w:val="28"/>
        </w:rPr>
        <w:t>10</w:t>
      </w:r>
      <w:r>
        <w:rPr>
          <w:rFonts w:hint="eastAsia" w:ascii="宋体" w:hAnsi="宋体" w:eastAsia="宋体" w:cs="宋体"/>
          <w:b/>
          <w:color w:val="000000" w:themeColor="text1"/>
          <w:sz w:val="24"/>
          <w:szCs w:val="28"/>
          <w14:textFill>
            <w14:solidFill>
              <w14:schemeClr w14:val="tx1"/>
            </w14:solidFill>
          </w14:textFill>
        </w:rPr>
        <w:t>投标文件的构成</w:t>
      </w:r>
      <w:bookmarkEnd w:id="51"/>
    </w:p>
    <w:p w14:paraId="78CE8293">
      <w:pPr>
        <w:pStyle w:val="63"/>
        <w:numPr>
          <w:ilvl w:val="0"/>
          <w:numId w:val="11"/>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投标人编写的投标文件，编排顺序参见投标文件格式。投标文件的构成应符合法律法规及招标文件的要求。</w:t>
      </w:r>
    </w:p>
    <w:p w14:paraId="78CE8294">
      <w:pPr>
        <w:pStyle w:val="63"/>
        <w:spacing w:before="312" w:beforeLines="100" w:line="360" w:lineRule="auto"/>
        <w:ind w:left="425" w:hanging="425"/>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szCs w:val="28"/>
        </w:rPr>
        <w:t>11</w:t>
      </w:r>
      <w:r>
        <w:rPr>
          <w:rFonts w:hint="eastAsia" w:ascii="宋体" w:hAnsi="宋体" w:eastAsia="宋体" w:cs="宋体"/>
          <w:b/>
          <w:color w:val="000000" w:themeColor="text1"/>
          <w:sz w:val="24"/>
          <w:szCs w:val="28"/>
          <w14:textFill>
            <w14:solidFill>
              <w14:schemeClr w14:val="tx1"/>
            </w14:solidFill>
          </w14:textFill>
        </w:rPr>
        <w:t>投标文件的编写</w:t>
      </w:r>
    </w:p>
    <w:p w14:paraId="78CE8295">
      <w:pPr>
        <w:pStyle w:val="63"/>
        <w:numPr>
          <w:ilvl w:val="0"/>
          <w:numId w:val="12"/>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投标人应完整、真实、准确地填写招标文件中提供的投标函、开标一览表、分项报价表（如适用）以及招标文件中规定的其它所有内容。</w:t>
      </w:r>
    </w:p>
    <w:p w14:paraId="78CE8296">
      <w:pPr>
        <w:pStyle w:val="63"/>
        <w:numPr>
          <w:ilvl w:val="0"/>
          <w:numId w:val="12"/>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对招标文件中多个包组进行投标的，其投标文件的编制可按每个包组的要求分别装订和封装。投标人应当对投标文件进行装订，对未经装订的投标文件可能发生的文件散落或缺损，由此造成的后果和责任由投标人承担。</w:t>
      </w:r>
    </w:p>
    <w:p w14:paraId="78CE8297">
      <w:pPr>
        <w:pStyle w:val="63"/>
        <w:numPr>
          <w:ilvl w:val="0"/>
          <w:numId w:val="12"/>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投标人必须对投标文件所提供的全部资料的真实性承担法律责任，并无条件接受招标人和监督管理部门对其中任何资料进行核实（核对原件）的要求。</w:t>
      </w:r>
    </w:p>
    <w:p w14:paraId="78CE8298">
      <w:pPr>
        <w:pStyle w:val="63"/>
        <w:numPr>
          <w:ilvl w:val="0"/>
          <w:numId w:val="12"/>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如果因为投标人的投标文件只填写和提供了本招标文件要求的部分内容和附件，或没有提供招标文件中所要求的全部资料及数据，由此造成的后果和责任由投标人承担。</w:t>
      </w:r>
    </w:p>
    <w:p w14:paraId="78CE8299">
      <w:pPr>
        <w:pStyle w:val="63"/>
        <w:spacing w:before="312" w:beforeLines="100" w:line="360" w:lineRule="auto"/>
        <w:ind w:left="425" w:hanging="425"/>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szCs w:val="28"/>
        </w:rPr>
        <w:t>12</w:t>
      </w:r>
      <w:r>
        <w:rPr>
          <w:rFonts w:hint="eastAsia" w:ascii="宋体" w:hAnsi="宋体" w:eastAsia="宋体" w:cs="宋体"/>
          <w:b/>
          <w:color w:val="000000" w:themeColor="text1"/>
          <w:sz w:val="24"/>
          <w:szCs w:val="28"/>
          <w14:textFill>
            <w14:solidFill>
              <w14:schemeClr w14:val="tx1"/>
            </w14:solidFill>
          </w14:textFill>
        </w:rPr>
        <w:t>投标报价</w:t>
      </w:r>
    </w:p>
    <w:p w14:paraId="78CE829A">
      <w:pPr>
        <w:pStyle w:val="63"/>
        <w:numPr>
          <w:ilvl w:val="0"/>
          <w:numId w:val="13"/>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投标人应按照“第二部分 招标需求”中采购项目服务要求规定的内容、责任范围进行报价。并按《开标一览表》及《分项报价表》（如适用）的要求报出总价和分项价格。</w:t>
      </w:r>
    </w:p>
    <w:p w14:paraId="78CE829B">
      <w:pPr>
        <w:pStyle w:val="63"/>
        <w:numPr>
          <w:ilvl w:val="0"/>
          <w:numId w:val="13"/>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投标分项报价表内容应包含：</w:t>
      </w:r>
    </w:p>
    <w:p w14:paraId="78CE829C">
      <w:pPr>
        <w:pStyle w:val="63"/>
        <w:numPr>
          <w:ilvl w:val="2"/>
          <w:numId w:val="14"/>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招标文件要求全部货物及服务所需的费用；</w:t>
      </w:r>
    </w:p>
    <w:p w14:paraId="78CE829D">
      <w:pPr>
        <w:pStyle w:val="63"/>
        <w:numPr>
          <w:ilvl w:val="2"/>
          <w:numId w:val="14"/>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投标报价包含履行合同所有相关内容所需的费用；</w:t>
      </w:r>
    </w:p>
    <w:p w14:paraId="78CE829E">
      <w:pPr>
        <w:pStyle w:val="63"/>
        <w:numPr>
          <w:ilvl w:val="2"/>
          <w:numId w:val="14"/>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投标报价均应包含所有的税费；</w:t>
      </w:r>
    </w:p>
    <w:p w14:paraId="78CE829F">
      <w:pPr>
        <w:pStyle w:val="63"/>
        <w:numPr>
          <w:ilvl w:val="2"/>
          <w:numId w:val="14"/>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其他一切隐含及不可预见的费用。</w:t>
      </w:r>
    </w:p>
    <w:p w14:paraId="78CE82A0">
      <w:pPr>
        <w:pStyle w:val="63"/>
        <w:numPr>
          <w:ilvl w:val="0"/>
          <w:numId w:val="13"/>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投标报价为本次招标内容的总价包干，投标报价即为合同价，不得在中标后提出任何增加费用要求，投标人在投标时应充分考虑相关风险性因素。</w:t>
      </w:r>
    </w:p>
    <w:p w14:paraId="78CE82A1">
      <w:pPr>
        <w:pStyle w:val="63"/>
        <w:numPr>
          <w:ilvl w:val="0"/>
          <w:numId w:val="13"/>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投标人在中标并签署合同后，服务期限内出现的任何遗漏，均由中标人负责，招标人将不再支付任何费用。</w:t>
      </w:r>
    </w:p>
    <w:p w14:paraId="78CE82A2">
      <w:pPr>
        <w:pStyle w:val="63"/>
        <w:numPr>
          <w:ilvl w:val="0"/>
          <w:numId w:val="13"/>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除</w:t>
      </w:r>
      <w:r>
        <w:rPr>
          <w:rFonts w:hint="eastAsia" w:ascii="宋体" w:hAnsi="宋体" w:eastAsia="宋体" w:cs="宋体"/>
          <w:b/>
          <w:bCs/>
          <w:color w:val="000000" w:themeColor="text1"/>
          <w:sz w:val="24"/>
          <w:szCs w:val="24"/>
          <w:u w:val="single"/>
          <w14:textFill>
            <w14:solidFill>
              <w14:schemeClr w14:val="tx1"/>
            </w14:solidFill>
          </w14:textFill>
        </w:rPr>
        <w:t>投标须知前附表</w:t>
      </w:r>
      <w:r>
        <w:rPr>
          <w:rFonts w:hint="eastAsia" w:ascii="宋体" w:hAnsi="宋体" w:eastAsia="宋体" w:cs="宋体"/>
          <w:bCs/>
          <w:color w:val="000000" w:themeColor="text1"/>
          <w:sz w:val="24"/>
          <w:szCs w:val="24"/>
          <w14:textFill>
            <w14:solidFill>
              <w14:schemeClr w14:val="tx1"/>
            </w14:solidFill>
          </w14:textFill>
        </w:rPr>
        <w:t>中另有规定外，投标人所报的投标价在合同执行过程中是固定不变的，不得以任何理由予以变更。任何包含价格调整要求的投标被认为是非实质性响应投标而予以拒绝。</w:t>
      </w:r>
    </w:p>
    <w:p w14:paraId="78CE82A3">
      <w:pPr>
        <w:pStyle w:val="63"/>
        <w:numPr>
          <w:ilvl w:val="0"/>
          <w:numId w:val="13"/>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除</w:t>
      </w:r>
      <w:r>
        <w:rPr>
          <w:rFonts w:hint="eastAsia" w:ascii="宋体" w:hAnsi="宋体" w:eastAsia="宋体" w:cs="宋体"/>
          <w:b/>
          <w:bCs/>
          <w:color w:val="000000" w:themeColor="text1"/>
          <w:sz w:val="24"/>
          <w:szCs w:val="24"/>
          <w:u w:val="single"/>
          <w14:textFill>
            <w14:solidFill>
              <w14:schemeClr w14:val="tx1"/>
            </w14:solidFill>
          </w14:textFill>
        </w:rPr>
        <w:t>投标须知前附表</w:t>
      </w:r>
      <w:r>
        <w:rPr>
          <w:rFonts w:hint="eastAsia" w:ascii="宋体" w:hAnsi="宋体" w:eastAsia="宋体" w:cs="宋体"/>
          <w:bCs/>
          <w:color w:val="000000" w:themeColor="text1"/>
          <w:sz w:val="24"/>
          <w:szCs w:val="24"/>
          <w14:textFill>
            <w14:solidFill>
              <w14:schemeClr w14:val="tx1"/>
            </w14:solidFill>
          </w14:textFill>
        </w:rPr>
        <w:t>中允许有备选方案外，本次招标不接受选择性报价，否则将被视为无效投标。</w:t>
      </w:r>
    </w:p>
    <w:p w14:paraId="78CE82A4">
      <w:pPr>
        <w:pStyle w:val="63"/>
        <w:numPr>
          <w:ilvl w:val="0"/>
          <w:numId w:val="13"/>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除</w:t>
      </w:r>
      <w:r>
        <w:rPr>
          <w:rFonts w:hint="eastAsia" w:ascii="宋体" w:hAnsi="宋体" w:eastAsia="宋体" w:cs="宋体"/>
          <w:b/>
          <w:bCs/>
          <w:color w:val="000000" w:themeColor="text1"/>
          <w:sz w:val="24"/>
          <w:szCs w:val="24"/>
          <w:u w:val="single"/>
          <w14:textFill>
            <w14:solidFill>
              <w14:schemeClr w14:val="tx1"/>
            </w14:solidFill>
          </w14:textFill>
        </w:rPr>
        <w:t>投标须知前附表</w:t>
      </w:r>
      <w:r>
        <w:rPr>
          <w:rFonts w:hint="eastAsia" w:ascii="宋体" w:hAnsi="宋体" w:eastAsia="宋体" w:cs="宋体"/>
          <w:bCs/>
          <w:color w:val="000000" w:themeColor="text1"/>
          <w:sz w:val="24"/>
          <w:szCs w:val="24"/>
          <w14:textFill>
            <w14:solidFill>
              <w14:schemeClr w14:val="tx1"/>
            </w14:solidFill>
          </w14:textFill>
        </w:rPr>
        <w:t>另有规定外，本次招标不接受具有附加条件的报价，否则将被视为无效投标。</w:t>
      </w:r>
    </w:p>
    <w:p w14:paraId="78CE82A5">
      <w:pPr>
        <w:pStyle w:val="63"/>
        <w:numPr>
          <w:ilvl w:val="0"/>
          <w:numId w:val="13"/>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
          <w:bCs/>
          <w:color w:val="000000" w:themeColor="text1"/>
          <w:spacing w:val="-6"/>
          <w:sz w:val="24"/>
          <w:szCs w:val="24"/>
          <w14:textFill>
            <w14:solidFill>
              <w14:schemeClr w14:val="tx1"/>
            </w14:solidFill>
          </w14:textFill>
        </w:rPr>
        <w:t>投标人的投标报价高于采购预算或最高单价限价的，该投标人的投标文件将被视为非响应性报价作无效投标处理。</w:t>
      </w:r>
    </w:p>
    <w:p w14:paraId="78CE82A6">
      <w:pPr>
        <w:pStyle w:val="63"/>
        <w:numPr>
          <w:ilvl w:val="0"/>
          <w:numId w:val="13"/>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中标人向招标代理机构交纳中标服务费，中标服务费不在投标报价中单列。</w:t>
      </w:r>
    </w:p>
    <w:p w14:paraId="78CE82A7">
      <w:pPr>
        <w:pStyle w:val="63"/>
        <w:spacing w:before="312" w:beforeLines="100" w:line="360" w:lineRule="auto"/>
        <w:ind w:left="425" w:hanging="425"/>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szCs w:val="28"/>
        </w:rPr>
        <w:t>13</w:t>
      </w:r>
      <w:r>
        <w:rPr>
          <w:rFonts w:hint="eastAsia" w:ascii="宋体" w:hAnsi="宋体" w:eastAsia="宋体" w:cs="宋体"/>
          <w:b/>
          <w:color w:val="000000" w:themeColor="text1"/>
          <w:sz w:val="24"/>
          <w:szCs w:val="28"/>
          <w14:textFill>
            <w14:solidFill>
              <w14:schemeClr w14:val="tx1"/>
            </w14:solidFill>
          </w14:textFill>
        </w:rPr>
        <w:t>投标货币</w:t>
      </w:r>
    </w:p>
    <w:p w14:paraId="78CE82A8">
      <w:pPr>
        <w:pStyle w:val="63"/>
        <w:numPr>
          <w:ilvl w:val="0"/>
          <w:numId w:val="15"/>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投标货币以人民币标价，以其它货币标价的投标将予以拒绝。</w:t>
      </w:r>
    </w:p>
    <w:p w14:paraId="78CE82A9">
      <w:pPr>
        <w:pStyle w:val="63"/>
        <w:spacing w:before="312" w:beforeLines="100" w:line="360" w:lineRule="auto"/>
        <w:ind w:left="425" w:hanging="425"/>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szCs w:val="28"/>
        </w:rPr>
        <w:t>14</w:t>
      </w:r>
      <w:r>
        <w:rPr>
          <w:rFonts w:hint="eastAsia" w:ascii="宋体" w:hAnsi="宋体" w:eastAsia="宋体" w:cs="宋体"/>
          <w:b/>
          <w:color w:val="000000" w:themeColor="text1"/>
          <w:sz w:val="24"/>
          <w:szCs w:val="28"/>
          <w14:textFill>
            <w14:solidFill>
              <w14:schemeClr w14:val="tx1"/>
            </w14:solidFill>
          </w14:textFill>
        </w:rPr>
        <w:t>联合体投标</w:t>
      </w:r>
    </w:p>
    <w:p w14:paraId="78CE82AA">
      <w:pPr>
        <w:pStyle w:val="63"/>
        <w:numPr>
          <w:ilvl w:val="0"/>
          <w:numId w:val="16"/>
        </w:numPr>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除非</w:t>
      </w:r>
      <w:r>
        <w:rPr>
          <w:rFonts w:hint="eastAsia" w:ascii="宋体" w:hAnsi="宋体" w:eastAsia="宋体" w:cs="宋体"/>
          <w:b/>
          <w:bCs/>
          <w:color w:val="000000" w:themeColor="text1"/>
          <w:sz w:val="24"/>
          <w:szCs w:val="24"/>
          <w:u w:val="single"/>
          <w14:textFill>
            <w14:solidFill>
              <w14:schemeClr w14:val="tx1"/>
            </w14:solidFill>
          </w14:textFill>
        </w:rPr>
        <w:t>招标公告/投标邀请函</w:t>
      </w:r>
      <w:r>
        <w:rPr>
          <w:rFonts w:hint="eastAsia" w:ascii="宋体" w:hAnsi="宋体" w:eastAsia="宋体" w:cs="宋体"/>
          <w:bCs/>
          <w:color w:val="000000" w:themeColor="text1"/>
          <w:sz w:val="24"/>
          <w:szCs w:val="24"/>
          <w14:textFill>
            <w14:solidFill>
              <w14:schemeClr w14:val="tx1"/>
            </w14:solidFill>
          </w14:textFill>
        </w:rPr>
        <w:t>中另有规定，不接受联合体投标。如果投标邀请中规定允许联合体投标的，则必须满足：</w:t>
      </w:r>
    </w:p>
    <w:p w14:paraId="78CE82AB">
      <w:pPr>
        <w:pStyle w:val="63"/>
        <w:numPr>
          <w:ilvl w:val="0"/>
          <w:numId w:val="17"/>
        </w:numPr>
        <w:spacing w:line="360" w:lineRule="auto"/>
        <w:ind w:left="709" w:hanging="709"/>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以联合体形式进行采购的，参加联合体的投标人均应当具备《</w:t>
      </w:r>
      <w:r>
        <w:rPr>
          <w:rFonts w:hint="eastAsia" w:ascii="宋体" w:hAnsi="宋体" w:eastAsia="宋体" w:cs="宋体"/>
          <w:bCs/>
          <w:color w:val="000000" w:themeColor="text1"/>
          <w:sz w:val="24"/>
          <w:szCs w:val="24"/>
          <w:lang w:eastAsia="zh-CN"/>
          <w14:textFill>
            <w14:solidFill>
              <w14:schemeClr w14:val="tx1"/>
            </w14:solidFill>
          </w14:textFill>
        </w:rPr>
        <w:t>中华人民共和国招标投标法</w:t>
      </w:r>
      <w:r>
        <w:rPr>
          <w:rFonts w:hint="eastAsia" w:ascii="宋体" w:hAnsi="宋体" w:eastAsia="宋体" w:cs="宋体"/>
          <w:bCs/>
          <w:color w:val="000000" w:themeColor="text1"/>
          <w:sz w:val="24"/>
          <w:szCs w:val="24"/>
          <w14:textFill>
            <w14:solidFill>
              <w14:schemeClr w14:val="tx1"/>
            </w14:solidFill>
          </w14:textFill>
        </w:rPr>
        <w:t>》规定的条件，联合体各方之间应当签订联合体协议，明确约定联合体各方承担的工作和义务，并将共同联合体协议连同投标文件一并提交；</w:t>
      </w:r>
    </w:p>
    <w:p w14:paraId="78CE82AC">
      <w:pPr>
        <w:pStyle w:val="63"/>
        <w:numPr>
          <w:ilvl w:val="0"/>
          <w:numId w:val="17"/>
        </w:numPr>
        <w:spacing w:line="360" w:lineRule="auto"/>
        <w:ind w:left="709" w:hanging="709"/>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联合体各方签订共同投标协议书后，不得再以自己名义单独在同一项目（采购包）中投标，也不得组成新的联合体参加同一项目（采购包）投标，若违反规定则其参与的所有投标将视为无效投标；</w:t>
      </w:r>
    </w:p>
    <w:p w14:paraId="78CE82AD">
      <w:pPr>
        <w:pStyle w:val="63"/>
        <w:numPr>
          <w:ilvl w:val="0"/>
          <w:numId w:val="17"/>
        </w:numPr>
        <w:spacing w:line="360" w:lineRule="auto"/>
        <w:ind w:left="709" w:hanging="709"/>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联合体投标的，可以由联合体中的一方或者共同提交投标保证金，以一方名义提交投标保证金的，对联合体各方均具有约束力；</w:t>
      </w:r>
    </w:p>
    <w:p w14:paraId="78CE82AE">
      <w:pPr>
        <w:pStyle w:val="63"/>
        <w:numPr>
          <w:ilvl w:val="0"/>
          <w:numId w:val="17"/>
        </w:numPr>
        <w:spacing w:line="360" w:lineRule="auto"/>
        <w:ind w:left="709" w:hanging="709"/>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联合体中有同类资质的投标人按照联合体分工承担相同工作的，按照资质等级较低的投标人确定资质等级。</w:t>
      </w:r>
    </w:p>
    <w:p w14:paraId="78CE82AF">
      <w:pPr>
        <w:pStyle w:val="63"/>
        <w:numPr>
          <w:ilvl w:val="0"/>
          <w:numId w:val="17"/>
        </w:numPr>
        <w:spacing w:line="360" w:lineRule="auto"/>
        <w:ind w:left="709" w:hanging="709"/>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联合体各方应当共同与招标人签订采购合同，就采购合同约定的事项对招标人承担连带责任。</w:t>
      </w:r>
    </w:p>
    <w:p w14:paraId="78CE82B0">
      <w:pPr>
        <w:pStyle w:val="63"/>
        <w:spacing w:before="312" w:beforeLines="100" w:line="360" w:lineRule="auto"/>
        <w:ind w:left="425" w:hanging="425"/>
        <w:contextualSpacing w:val="0"/>
        <w:rPr>
          <w:rFonts w:hint="eastAsia" w:ascii="宋体" w:hAnsi="宋体" w:eastAsia="宋体" w:cs="宋体"/>
          <w:b/>
          <w:color w:val="000000" w:themeColor="text1"/>
          <w:sz w:val="24"/>
          <w:szCs w:val="28"/>
          <w14:textFill>
            <w14:solidFill>
              <w14:schemeClr w14:val="tx1"/>
            </w14:solidFill>
          </w14:textFill>
        </w:rPr>
      </w:pPr>
      <w:bookmarkStart w:id="52" w:name="_Toc357676125"/>
      <w:r>
        <w:rPr>
          <w:rFonts w:hint="eastAsia" w:ascii="宋体" w:hAnsi="宋体" w:eastAsia="宋体" w:cs="宋体"/>
          <w:b/>
          <w:szCs w:val="28"/>
        </w:rPr>
        <w:t>15</w:t>
      </w:r>
      <w:r>
        <w:rPr>
          <w:rFonts w:hint="eastAsia" w:ascii="宋体" w:hAnsi="宋体" w:eastAsia="宋体" w:cs="宋体"/>
          <w:b/>
          <w:color w:val="000000" w:themeColor="text1"/>
          <w:sz w:val="24"/>
          <w:szCs w:val="28"/>
          <w14:textFill>
            <w14:solidFill>
              <w14:schemeClr w14:val="tx1"/>
            </w14:solidFill>
          </w14:textFill>
        </w:rPr>
        <w:t>证明投标人合格和资格的文件</w:t>
      </w:r>
      <w:bookmarkEnd w:id="52"/>
    </w:p>
    <w:p w14:paraId="78CE82B1">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15.1投标人应提交证明其有资格参加投标和中标后有能力履行合同的文件，并作为其投标文件的一部分。如果投标人为联合体，应提交联合体各方的资格证明文件、共同投标协议并注明主体方及各方拟承担的工作和责任。</w:t>
      </w:r>
    </w:p>
    <w:p w14:paraId="78CE82B2">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15.2投标人提交的资格证明文件应证明其满足本须知定义的合格投标人。</w:t>
      </w:r>
    </w:p>
    <w:p w14:paraId="78CE82B3">
      <w:pPr>
        <w:pStyle w:val="63"/>
        <w:spacing w:before="312" w:beforeLines="100" w:line="360" w:lineRule="auto"/>
        <w:ind w:left="425" w:hanging="425"/>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szCs w:val="28"/>
        </w:rPr>
        <w:t>16</w:t>
      </w:r>
      <w:r>
        <w:rPr>
          <w:rFonts w:hint="eastAsia" w:ascii="宋体" w:hAnsi="宋体" w:eastAsia="宋体" w:cs="宋体"/>
          <w:b/>
          <w:color w:val="000000" w:themeColor="text1"/>
          <w:sz w:val="24"/>
          <w:szCs w:val="28"/>
          <w14:textFill>
            <w14:solidFill>
              <w14:schemeClr w14:val="tx1"/>
            </w14:solidFill>
          </w14:textFill>
        </w:rPr>
        <w:t>投标担保</w:t>
      </w:r>
    </w:p>
    <w:p w14:paraId="78CE82B4">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16.1投标人投标时须附有投标保证金为：</w:t>
      </w:r>
      <w:r>
        <w:rPr>
          <w:rFonts w:hint="eastAsia" w:ascii="宋体" w:hAnsi="宋体" w:eastAsia="宋体" w:cs="宋体"/>
          <w:bCs/>
          <w:color w:val="000000" w:themeColor="text1"/>
          <w:sz w:val="24"/>
          <w:szCs w:val="24"/>
          <w:u w:val="single"/>
          <w14:textFill>
            <w14:solidFill>
              <w14:schemeClr w14:val="tx1"/>
            </w14:solidFill>
          </w14:textFill>
        </w:rPr>
        <w:t>（</w:t>
      </w:r>
      <w:r>
        <w:rPr>
          <w:rFonts w:hint="eastAsia" w:ascii="宋体" w:hAnsi="宋体" w:eastAsia="宋体" w:cs="宋体"/>
          <w:b/>
          <w:bCs/>
          <w:color w:val="000000" w:themeColor="text1"/>
          <w:sz w:val="24"/>
          <w:szCs w:val="24"/>
          <w:u w:val="single"/>
          <w14:textFill>
            <w14:solidFill>
              <w14:schemeClr w14:val="tx1"/>
            </w14:solidFill>
          </w14:textFill>
        </w:rPr>
        <w:t>详见投标须知前附表</w:t>
      </w:r>
      <w:r>
        <w:rPr>
          <w:rFonts w:hint="eastAsia" w:ascii="宋体" w:hAnsi="宋体" w:eastAsia="宋体" w:cs="宋体"/>
          <w:bCs/>
          <w:color w:val="000000" w:themeColor="text1"/>
          <w:sz w:val="24"/>
          <w:szCs w:val="24"/>
          <w:u w:val="single"/>
          <w14:textFill>
            <w14:solidFill>
              <w14:schemeClr w14:val="tx1"/>
            </w14:solidFill>
          </w14:textFill>
        </w:rPr>
        <w:t>）</w:t>
      </w:r>
      <w:r>
        <w:rPr>
          <w:rFonts w:hint="eastAsia" w:ascii="宋体" w:hAnsi="宋体" w:eastAsia="宋体" w:cs="宋体"/>
          <w:bCs/>
          <w:color w:val="000000" w:themeColor="text1"/>
          <w:sz w:val="24"/>
          <w:szCs w:val="24"/>
          <w14:textFill>
            <w14:solidFill>
              <w14:schemeClr w14:val="tx1"/>
            </w14:solidFill>
          </w14:textFill>
        </w:rPr>
        <w:t>。</w:t>
      </w:r>
    </w:p>
    <w:p w14:paraId="78CE82B5">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16.2投标保证金作为供应商投标的组成部分，与投标文件一同递交。</w:t>
      </w:r>
    </w:p>
    <w:p w14:paraId="78CE82B6">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16.3投标人应按要求提交投标保证金，投标保证金应当以支票、汇票、本票或者金融机构、担保机构出具的保函等非现金形式提交。投标人与交款人名称必须一致，非投标人缴纳的投标保证金无效。</w:t>
      </w:r>
    </w:p>
    <w:p w14:paraId="78CE82B7">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16.4如项目出现分包情况的，投标人必须按包号分别提交投标保证金并注明包号；</w:t>
      </w:r>
    </w:p>
    <w:p w14:paraId="78CE82B8">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16.5提交保证金时应符合下列规定：</w:t>
      </w:r>
    </w:p>
    <w:p w14:paraId="78CE82B9">
      <w:pPr>
        <w:pStyle w:val="63"/>
        <w:spacing w:line="360" w:lineRule="auto"/>
        <w:ind w:left="709" w:hanging="709"/>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16.5.1投标保证金以转账形式递交的，请务必按以下信息填写汇款单：</w:t>
      </w:r>
      <w:r>
        <w:rPr>
          <w:rFonts w:hint="eastAsia" w:ascii="宋体" w:hAnsi="宋体" w:eastAsia="宋体" w:cs="宋体"/>
          <w:bCs/>
          <w:color w:val="000000" w:themeColor="text1"/>
          <w:sz w:val="24"/>
          <w:szCs w:val="24"/>
          <w:u w:val="single"/>
          <w14:textFill>
            <w14:solidFill>
              <w14:schemeClr w14:val="tx1"/>
            </w14:solidFill>
          </w14:textFill>
        </w:rPr>
        <w:t>（</w:t>
      </w:r>
      <w:r>
        <w:rPr>
          <w:rFonts w:hint="eastAsia" w:ascii="宋体" w:hAnsi="宋体" w:eastAsia="宋体" w:cs="宋体"/>
          <w:b/>
          <w:bCs/>
          <w:color w:val="000000" w:themeColor="text1"/>
          <w:sz w:val="24"/>
          <w:szCs w:val="24"/>
          <w:u w:val="single"/>
          <w14:textFill>
            <w14:solidFill>
              <w14:schemeClr w14:val="tx1"/>
            </w14:solidFill>
          </w14:textFill>
        </w:rPr>
        <w:t>详见投标须知前附表</w:t>
      </w:r>
      <w:r>
        <w:rPr>
          <w:rFonts w:hint="eastAsia" w:ascii="宋体" w:hAnsi="宋体" w:eastAsia="宋体" w:cs="宋体"/>
          <w:bCs/>
          <w:color w:val="000000" w:themeColor="text1"/>
          <w:sz w:val="24"/>
          <w:szCs w:val="24"/>
          <w:u w:val="single"/>
          <w14:textFill>
            <w14:solidFill>
              <w14:schemeClr w14:val="tx1"/>
            </w14:solidFill>
          </w14:textFill>
        </w:rPr>
        <w:t>），汇入该账户</w:t>
      </w:r>
      <w:r>
        <w:rPr>
          <w:rFonts w:hint="eastAsia" w:ascii="宋体" w:hAnsi="宋体" w:eastAsia="宋体" w:cs="宋体"/>
          <w:bCs/>
          <w:color w:val="000000" w:themeColor="text1"/>
          <w:sz w:val="24"/>
          <w:szCs w:val="24"/>
          <w14:textFill>
            <w14:solidFill>
              <w14:schemeClr w14:val="tx1"/>
            </w14:solidFill>
          </w14:textFill>
        </w:rPr>
        <w:t>。</w:t>
      </w:r>
    </w:p>
    <w:p w14:paraId="78CE82BA">
      <w:pPr>
        <w:pStyle w:val="63"/>
        <w:spacing w:line="360" w:lineRule="auto"/>
        <w:ind w:left="709" w:hanging="709"/>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16.5.2采用</w:t>
      </w:r>
      <w:r>
        <w:rPr>
          <w:rFonts w:hint="eastAsia" w:ascii="宋体" w:hAnsi="宋体" w:eastAsia="宋体" w:cs="宋体"/>
          <w:bCs/>
          <w:color w:val="000000" w:themeColor="text1"/>
          <w:sz w:val="24"/>
          <w:szCs w:val="24"/>
          <w:lang w:val="en-US" w:eastAsia="zh-CN"/>
          <w14:textFill>
            <w14:solidFill>
              <w14:schemeClr w14:val="tx1"/>
            </w14:solidFill>
          </w14:textFill>
        </w:rPr>
        <w:t>投标保函</w:t>
      </w:r>
      <w:r>
        <w:rPr>
          <w:rFonts w:hint="eastAsia" w:ascii="宋体" w:hAnsi="宋体" w:eastAsia="宋体" w:cs="宋体"/>
          <w:bCs/>
          <w:color w:val="000000" w:themeColor="text1"/>
          <w:sz w:val="24"/>
          <w:szCs w:val="24"/>
          <w14:textFill>
            <w14:solidFill>
              <w14:schemeClr w14:val="tx1"/>
            </w14:solidFill>
          </w14:textFill>
        </w:rPr>
        <w:t>递交的，投标保函有效期应与投标有效期一致。</w:t>
      </w:r>
    </w:p>
    <w:p w14:paraId="78CE82BB">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16.6招标人</w:t>
      </w:r>
      <w:r>
        <w:rPr>
          <w:rFonts w:hint="eastAsia" w:ascii="宋体" w:hAnsi="宋体" w:eastAsia="宋体" w:cs="宋体"/>
          <w:bCs/>
          <w:color w:val="000000" w:themeColor="text1"/>
          <w:sz w:val="24"/>
          <w:szCs w:val="24"/>
          <w:lang w:val="en-US" w:eastAsia="zh-CN"/>
          <w14:textFill>
            <w14:solidFill>
              <w14:schemeClr w14:val="tx1"/>
            </w14:solidFill>
          </w14:textFill>
        </w:rPr>
        <w:t>/招标代理</w:t>
      </w:r>
      <w:r>
        <w:rPr>
          <w:rFonts w:hint="eastAsia" w:ascii="宋体" w:hAnsi="宋体" w:eastAsia="宋体" w:cs="宋体"/>
          <w:bCs/>
          <w:color w:val="000000" w:themeColor="text1"/>
          <w:sz w:val="24"/>
          <w:szCs w:val="24"/>
          <w14:textFill>
            <w14:solidFill>
              <w14:schemeClr w14:val="tx1"/>
            </w14:solidFill>
          </w14:textFill>
        </w:rPr>
        <w:t>最迟应当在书面合同签订后5日内向中标人和未中标的投标人退还投标保证金及银行同期存款利息。</w:t>
      </w:r>
    </w:p>
    <w:p w14:paraId="78CE82BC">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16.7中标人有下列情形之一的，投标保证金将被没收：</w:t>
      </w:r>
    </w:p>
    <w:p w14:paraId="78CE82BD">
      <w:pPr>
        <w:pStyle w:val="63"/>
        <w:spacing w:line="360" w:lineRule="auto"/>
        <w:ind w:left="420" w:hanging="420"/>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16.7.1投标人在招标文件中规定的投标有效期内撤销其投标文件；</w:t>
      </w:r>
    </w:p>
    <w:p w14:paraId="78CE82BE">
      <w:pPr>
        <w:pStyle w:val="63"/>
        <w:spacing w:line="360" w:lineRule="auto"/>
        <w:ind w:left="420" w:hanging="420"/>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16.7.2提供虚假材料谋取中标的；</w:t>
      </w:r>
    </w:p>
    <w:p w14:paraId="78CE82BF">
      <w:pPr>
        <w:pStyle w:val="63"/>
        <w:spacing w:line="360" w:lineRule="auto"/>
        <w:ind w:left="420" w:hanging="420"/>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16.7.3中标后，无正当理由放弃中标资格；</w:t>
      </w:r>
    </w:p>
    <w:p w14:paraId="78CE82C0">
      <w:pPr>
        <w:pStyle w:val="63"/>
        <w:spacing w:line="360" w:lineRule="auto"/>
        <w:ind w:left="420" w:hanging="420"/>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16.7.4中标后，无正当理由不与招标人签订合同；</w:t>
      </w:r>
    </w:p>
    <w:p w14:paraId="78CE82C1">
      <w:pPr>
        <w:pStyle w:val="63"/>
        <w:spacing w:line="360" w:lineRule="auto"/>
        <w:ind w:left="420" w:hanging="420"/>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16.7.5法律法规规定的其它行为。</w:t>
      </w:r>
    </w:p>
    <w:p w14:paraId="78CE82C2">
      <w:pPr>
        <w:pStyle w:val="63"/>
        <w:spacing w:before="312" w:beforeLines="100" w:line="360" w:lineRule="auto"/>
        <w:ind w:left="425" w:hanging="425"/>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szCs w:val="28"/>
        </w:rPr>
        <w:t>17</w:t>
      </w:r>
      <w:r>
        <w:rPr>
          <w:rFonts w:hint="eastAsia" w:ascii="宋体" w:hAnsi="宋体" w:eastAsia="宋体" w:cs="宋体"/>
          <w:b/>
          <w:color w:val="000000" w:themeColor="text1"/>
          <w:sz w:val="24"/>
          <w:szCs w:val="28"/>
          <w14:textFill>
            <w14:solidFill>
              <w14:schemeClr w14:val="tx1"/>
            </w14:solidFill>
          </w14:textFill>
        </w:rPr>
        <w:t>投标有效期</w:t>
      </w:r>
    </w:p>
    <w:p w14:paraId="78CE82C3">
      <w:pPr>
        <w:pStyle w:val="63"/>
        <w:spacing w:line="360" w:lineRule="auto"/>
        <w:ind w:left="567" w:hanging="567"/>
        <w:contextualSpacing w:val="0"/>
        <w:rPr>
          <w:rFonts w:hint="eastAsia" w:ascii="宋体" w:hAnsi="宋体" w:eastAsia="宋体" w:cs="宋体"/>
          <w:bCs/>
          <w:color w:val="000000" w:themeColor="text1"/>
          <w:spacing w:val="-2"/>
          <w:sz w:val="24"/>
          <w:szCs w:val="24"/>
          <w14:textFill>
            <w14:solidFill>
              <w14:schemeClr w14:val="tx1"/>
            </w14:solidFill>
          </w14:textFill>
        </w:rPr>
      </w:pPr>
      <w:r>
        <w:rPr>
          <w:rFonts w:hint="eastAsia" w:ascii="宋体" w:hAnsi="宋体" w:eastAsia="宋体" w:cs="宋体"/>
          <w:bCs/>
          <w:color w:val="000000" w:themeColor="text1"/>
          <w:spacing w:val="-2"/>
          <w:sz w:val="24"/>
          <w:szCs w:val="24"/>
          <w14:textFill>
            <w14:solidFill>
              <w14:schemeClr w14:val="tx1"/>
            </w14:solidFill>
          </w14:textFill>
        </w:rPr>
        <w:t>17.1投标</w:t>
      </w:r>
      <w:r>
        <w:rPr>
          <w:rFonts w:hint="eastAsia" w:ascii="宋体" w:hAnsi="宋体" w:eastAsia="宋体" w:cs="宋体"/>
          <w:color w:val="000000" w:themeColor="text1"/>
          <w:sz w:val="24"/>
          <w:szCs w:val="28"/>
          <w14:textFill>
            <w14:solidFill>
              <w14:schemeClr w14:val="tx1"/>
            </w14:solidFill>
          </w14:textFill>
        </w:rPr>
        <w:t>有效期自招标文件规定的</w:t>
      </w:r>
      <w:r>
        <w:rPr>
          <w:rFonts w:hint="eastAsia" w:ascii="宋体" w:hAnsi="宋体" w:eastAsia="宋体" w:cs="宋体"/>
          <w:bCs/>
          <w:color w:val="000000" w:themeColor="text1"/>
          <w:spacing w:val="-2"/>
          <w:sz w:val="24"/>
          <w:szCs w:val="24"/>
          <w14:textFill>
            <w14:solidFill>
              <w14:schemeClr w14:val="tx1"/>
            </w14:solidFill>
          </w14:textFill>
        </w:rPr>
        <w:t>投标文件</w:t>
      </w:r>
      <w:r>
        <w:rPr>
          <w:rFonts w:hint="eastAsia" w:ascii="宋体" w:hAnsi="宋体" w:eastAsia="宋体" w:cs="宋体"/>
          <w:color w:val="000000" w:themeColor="text1"/>
          <w:sz w:val="24"/>
          <w:szCs w:val="28"/>
          <w14:textFill>
            <w14:solidFill>
              <w14:schemeClr w14:val="tx1"/>
            </w14:solidFill>
          </w14:textFill>
        </w:rPr>
        <w:t>递交截止时间起算</w:t>
      </w:r>
      <w:r>
        <w:rPr>
          <w:rFonts w:hint="eastAsia" w:ascii="宋体" w:hAnsi="宋体" w:eastAsia="宋体" w:cs="宋体"/>
          <w:bCs/>
          <w:color w:val="000000" w:themeColor="text1"/>
          <w:spacing w:val="-2"/>
          <w:sz w:val="24"/>
          <w:szCs w:val="24"/>
          <w14:textFill>
            <w14:solidFill>
              <w14:schemeClr w14:val="tx1"/>
            </w14:solidFill>
          </w14:textFill>
        </w:rPr>
        <w:t>，并在</w:t>
      </w:r>
      <w:r>
        <w:rPr>
          <w:rFonts w:hint="eastAsia" w:ascii="宋体" w:hAnsi="宋体" w:eastAsia="宋体" w:cs="宋体"/>
          <w:b/>
          <w:color w:val="000000" w:themeColor="text1"/>
          <w:sz w:val="24"/>
          <w:szCs w:val="24"/>
          <w:u w:val="single"/>
          <w14:textFill>
            <w14:solidFill>
              <w14:schemeClr w14:val="tx1"/>
            </w14:solidFill>
          </w14:textFill>
        </w:rPr>
        <w:t>投标须知前附表</w:t>
      </w:r>
      <w:r>
        <w:rPr>
          <w:rFonts w:hint="eastAsia" w:ascii="宋体" w:hAnsi="宋体" w:eastAsia="宋体" w:cs="宋体"/>
          <w:color w:val="000000" w:themeColor="text1"/>
          <w:sz w:val="24"/>
          <w:szCs w:val="28"/>
          <w14:textFill>
            <w14:solidFill>
              <w14:schemeClr w14:val="tx1"/>
            </w14:solidFill>
          </w14:textFill>
        </w:rPr>
        <w:t>中所述期限内有效</w:t>
      </w:r>
      <w:r>
        <w:rPr>
          <w:rFonts w:hint="eastAsia" w:ascii="宋体" w:hAnsi="宋体" w:eastAsia="宋体" w:cs="宋体"/>
          <w:bCs/>
          <w:color w:val="000000" w:themeColor="text1"/>
          <w:spacing w:val="-2"/>
          <w:sz w:val="24"/>
          <w:szCs w:val="24"/>
          <w14:textFill>
            <w14:solidFill>
              <w14:schemeClr w14:val="tx1"/>
            </w14:solidFill>
          </w14:textFill>
        </w:rPr>
        <w:t>。投标有效期</w:t>
      </w:r>
      <w:r>
        <w:rPr>
          <w:rFonts w:hint="eastAsia" w:ascii="宋体" w:hAnsi="宋体" w:eastAsia="宋体" w:cs="宋体"/>
          <w:color w:val="000000" w:themeColor="text1"/>
          <w:sz w:val="24"/>
          <w:szCs w:val="28"/>
          <w14:textFill>
            <w14:solidFill>
              <w14:schemeClr w14:val="tx1"/>
            </w14:solidFill>
          </w14:textFill>
        </w:rPr>
        <w:t>比规定时间短</w:t>
      </w:r>
      <w:r>
        <w:rPr>
          <w:rFonts w:hint="eastAsia" w:ascii="宋体" w:hAnsi="宋体" w:eastAsia="宋体" w:cs="宋体"/>
          <w:bCs/>
          <w:color w:val="000000" w:themeColor="text1"/>
          <w:spacing w:val="-2"/>
          <w:sz w:val="24"/>
          <w:szCs w:val="24"/>
          <w14:textFill>
            <w14:solidFill>
              <w14:schemeClr w14:val="tx1"/>
            </w14:solidFill>
          </w14:textFill>
        </w:rPr>
        <w:t>的投标将被视为非实质性响应，视为无效投标。</w:t>
      </w:r>
    </w:p>
    <w:p w14:paraId="78CE82C4">
      <w:pPr>
        <w:pStyle w:val="63"/>
        <w:spacing w:line="360" w:lineRule="auto"/>
        <w:ind w:left="567" w:hanging="567"/>
        <w:contextualSpacing w:val="0"/>
        <w:rPr>
          <w:rFonts w:hint="eastAsia" w:ascii="宋体" w:hAnsi="宋体" w:eastAsia="宋体" w:cs="宋体"/>
          <w:bCs/>
          <w:color w:val="000000" w:themeColor="text1"/>
          <w:spacing w:val="-2"/>
          <w:sz w:val="24"/>
          <w:szCs w:val="24"/>
          <w14:textFill>
            <w14:solidFill>
              <w14:schemeClr w14:val="tx1"/>
            </w14:solidFill>
          </w14:textFill>
        </w:rPr>
      </w:pPr>
      <w:r>
        <w:rPr>
          <w:rFonts w:hint="eastAsia" w:ascii="宋体" w:hAnsi="宋体" w:eastAsia="宋体" w:cs="宋体"/>
          <w:bCs/>
          <w:color w:val="000000" w:themeColor="text1"/>
          <w:spacing w:val="-2"/>
          <w:sz w:val="24"/>
          <w:szCs w:val="24"/>
          <w14:textFill>
            <w14:solidFill>
              <w14:schemeClr w14:val="tx1"/>
            </w14:solidFill>
          </w14:textFill>
        </w:rPr>
        <w:t>17.2</w:t>
      </w:r>
      <w:r>
        <w:rPr>
          <w:rFonts w:hint="eastAsia" w:ascii="宋体" w:hAnsi="宋体" w:eastAsia="宋体" w:cs="宋体"/>
          <w:bCs/>
          <w:color w:val="000000" w:themeColor="text1"/>
          <w:sz w:val="24"/>
          <w:szCs w:val="24"/>
          <w14:textFill>
            <w14:solidFill>
              <w14:schemeClr w14:val="tx1"/>
            </w14:solidFill>
          </w14:textFill>
        </w:rPr>
        <w:t>出现特殊情况需延长投标有效期的，招标人或招标代理机构可于投标有效期满之前要求投标人同意延长有效期，要求与答复均以书面形式通知所有投标人。投标人同意延长的，应相应延长其投标保证金的有效期，但不得要求或被允许修改或撤销其投标文件；投标人可以拒绝延长有效期，但其投标将会被视为无效，拒绝延长有效期的投标人有权收回其投标保证金。</w:t>
      </w:r>
    </w:p>
    <w:p w14:paraId="78CE82C5">
      <w:pPr>
        <w:pStyle w:val="63"/>
        <w:spacing w:before="312" w:beforeLines="100" w:line="360" w:lineRule="auto"/>
        <w:ind w:left="425" w:hanging="425"/>
        <w:contextualSpacing w:val="0"/>
        <w:rPr>
          <w:rFonts w:hint="eastAsia" w:ascii="宋体" w:hAnsi="宋体" w:eastAsia="宋体" w:cs="宋体"/>
          <w:b/>
          <w:color w:val="000000" w:themeColor="text1"/>
          <w:sz w:val="24"/>
          <w:szCs w:val="28"/>
          <w14:textFill>
            <w14:solidFill>
              <w14:schemeClr w14:val="tx1"/>
            </w14:solidFill>
          </w14:textFill>
        </w:rPr>
      </w:pPr>
      <w:bookmarkStart w:id="53" w:name="_Toc357676129"/>
      <w:r>
        <w:rPr>
          <w:rFonts w:hint="eastAsia" w:ascii="宋体" w:hAnsi="宋体" w:eastAsia="宋体" w:cs="宋体"/>
          <w:b/>
          <w:szCs w:val="28"/>
        </w:rPr>
        <w:t>18</w:t>
      </w:r>
      <w:r>
        <w:rPr>
          <w:rFonts w:hint="eastAsia" w:ascii="宋体" w:hAnsi="宋体" w:eastAsia="宋体" w:cs="宋体"/>
          <w:b/>
          <w:color w:val="000000" w:themeColor="text1"/>
          <w:sz w:val="24"/>
          <w:szCs w:val="28"/>
          <w14:textFill>
            <w14:solidFill>
              <w14:schemeClr w14:val="tx1"/>
            </w14:solidFill>
          </w14:textFill>
        </w:rPr>
        <w:t>投标文件的式样和签署</w:t>
      </w:r>
      <w:bookmarkEnd w:id="53"/>
    </w:p>
    <w:p w14:paraId="78CE82C6">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18.1投标文件的式样：投标人应准备一份投标文件正本、电子文件、唱标信封和</w:t>
      </w:r>
      <w:bookmarkStart w:id="54" w:name="_Hlk81180014"/>
      <w:r>
        <w:rPr>
          <w:rFonts w:hint="eastAsia" w:ascii="宋体" w:hAnsi="宋体" w:eastAsia="宋体" w:cs="宋体"/>
          <w:b/>
          <w:color w:val="000000" w:themeColor="text1"/>
          <w:sz w:val="24"/>
          <w:szCs w:val="24"/>
          <w:u w:val="single"/>
          <w14:textFill>
            <w14:solidFill>
              <w14:schemeClr w14:val="tx1"/>
            </w14:solidFill>
          </w14:textFill>
        </w:rPr>
        <w:t>详见投标须知前附表</w:t>
      </w:r>
      <w:bookmarkEnd w:id="54"/>
      <w:r>
        <w:rPr>
          <w:rFonts w:hint="eastAsia" w:ascii="宋体" w:hAnsi="宋体" w:eastAsia="宋体" w:cs="宋体"/>
          <w:bCs/>
          <w:color w:val="000000" w:themeColor="text1"/>
          <w:sz w:val="24"/>
          <w:szCs w:val="24"/>
          <w14:textFill>
            <w14:solidFill>
              <w14:schemeClr w14:val="tx1"/>
            </w14:solidFill>
          </w14:textFill>
        </w:rPr>
        <w:t>中规定数目的副本，投标文件的副本可采用正本的复印件。每套投标文件须清楚地标明“正本”或“副本”。若副本与正本不符，以正本为准。</w:t>
      </w:r>
    </w:p>
    <w:p w14:paraId="78CE82C7">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18.2投标文件的签署：</w:t>
      </w:r>
    </w:p>
    <w:p w14:paraId="78CE82C8">
      <w:pPr>
        <w:pStyle w:val="63"/>
        <w:numPr>
          <w:ilvl w:val="2"/>
          <w:numId w:val="0"/>
        </w:numPr>
        <w:spacing w:line="360" w:lineRule="auto"/>
        <w:ind w:left="709" w:hanging="709"/>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18.2.1投标文件的正本需打印或用不褪色墨水书写，投标文件要求签名的由法定代表人或经其正式授权的代表签字，投标文件要求盖章的需加盖投标人公章，副本可由正本复印而成，与正本具有同等法律效力。授权代表须将以书面形式出具的《法定代表人授权委托书》附在投标文件中；</w:t>
      </w:r>
    </w:p>
    <w:p w14:paraId="78CE82C9">
      <w:pPr>
        <w:pStyle w:val="63"/>
        <w:numPr>
          <w:ilvl w:val="2"/>
          <w:numId w:val="0"/>
        </w:numPr>
        <w:spacing w:line="360" w:lineRule="auto"/>
        <w:ind w:left="709" w:hanging="709"/>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18.2.2投标文件中的任何重要的插字、涂改和增删，必须由法定代表人或经其正式授权的代表在旁边签署。</w:t>
      </w:r>
    </w:p>
    <w:p w14:paraId="78CE82CA">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18.3投标文件的“正本”及所有“副本”的封面及骑缝均须由投标人加盖投标人公章。</w:t>
      </w:r>
    </w:p>
    <w:p w14:paraId="78CE82CB">
      <w:pPr>
        <w:pStyle w:val="63"/>
        <w:numPr>
          <w:ilvl w:val="0"/>
          <w:numId w:val="2"/>
        </w:numPr>
        <w:spacing w:before="312" w:beforeLines="100" w:line="360" w:lineRule="auto"/>
        <w:contextualSpacing w:val="0"/>
        <w:rPr>
          <w:rFonts w:hint="eastAsia" w:ascii="宋体" w:hAnsi="宋体" w:eastAsia="宋体"/>
          <w:b/>
          <w:bCs/>
          <w:color w:val="000000" w:themeColor="text1"/>
          <w:sz w:val="28"/>
          <w:szCs w:val="28"/>
          <w14:textFill>
            <w14:solidFill>
              <w14:schemeClr w14:val="tx1"/>
            </w14:solidFill>
          </w14:textFill>
        </w:rPr>
      </w:pPr>
      <w:r>
        <w:rPr>
          <w:rFonts w:hint="eastAsia" w:ascii="宋体" w:hAnsi="宋体" w:eastAsia="宋体" w:cs="微软雅黑"/>
          <w:b/>
          <w:bCs/>
          <w:color w:val="000000" w:themeColor="text1"/>
          <w:sz w:val="28"/>
          <w:szCs w:val="28"/>
          <w14:textFill>
            <w14:solidFill>
              <w14:schemeClr w14:val="tx1"/>
            </w14:solidFill>
          </w14:textFill>
        </w:rPr>
        <w:t>投标文件的递交</w:t>
      </w:r>
      <w:bookmarkEnd w:id="49"/>
      <w:bookmarkEnd w:id="50"/>
    </w:p>
    <w:p w14:paraId="78CE82CC">
      <w:pPr>
        <w:pStyle w:val="63"/>
        <w:spacing w:line="360" w:lineRule="auto"/>
        <w:ind w:left="425" w:hanging="425"/>
        <w:contextualSpacing w:val="0"/>
        <w:rPr>
          <w:rFonts w:hint="eastAsia" w:ascii="宋体" w:hAnsi="宋体" w:eastAsia="宋体" w:cs="宋体"/>
          <w:b/>
          <w:color w:val="000000" w:themeColor="text1"/>
          <w:sz w:val="24"/>
          <w:szCs w:val="24"/>
          <w14:textFill>
            <w14:solidFill>
              <w14:schemeClr w14:val="tx1"/>
            </w14:solidFill>
          </w14:textFill>
        </w:rPr>
      </w:pPr>
      <w:bookmarkStart w:id="55" w:name="_Toc357676131"/>
      <w:r>
        <w:rPr>
          <w:rFonts w:hint="eastAsia" w:ascii="宋体" w:hAnsi="宋体" w:eastAsia="宋体" w:cs="宋体"/>
          <w:b/>
          <w:szCs w:val="24"/>
        </w:rPr>
        <w:t>19</w:t>
      </w:r>
      <w:r>
        <w:rPr>
          <w:rFonts w:hint="eastAsia" w:ascii="宋体" w:hAnsi="宋体" w:eastAsia="宋体" w:cs="宋体"/>
          <w:b/>
          <w:color w:val="000000" w:themeColor="text1"/>
          <w:sz w:val="24"/>
          <w:szCs w:val="24"/>
          <w14:textFill>
            <w14:solidFill>
              <w14:schemeClr w14:val="tx1"/>
            </w14:solidFill>
          </w14:textFill>
        </w:rPr>
        <w:t>投标文件的装订、密封和标记</w:t>
      </w:r>
      <w:bookmarkEnd w:id="55"/>
    </w:p>
    <w:p w14:paraId="78CE82CD">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19.1投标人应当对投标文件进行装订（所有文件均不允许采用活动夹方式装订），如投标人对招标文件多个包组进行投标的，其投标文件的编制应按每个包的要求分别装订和封装。</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478"/>
        <w:gridCol w:w="1624"/>
        <w:gridCol w:w="3971"/>
      </w:tblGrid>
      <w:tr w14:paraId="78CE8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396" w:type="pct"/>
            <w:vAlign w:val="center"/>
          </w:tcPr>
          <w:p w14:paraId="78CE82CE">
            <w:pPr>
              <w:spacing w:line="360" w:lineRule="auto"/>
              <w:jc w:val="center"/>
              <w:rPr>
                <w:rFonts w:hint="eastAsia"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序号</w:t>
            </w:r>
          </w:p>
        </w:tc>
        <w:tc>
          <w:tcPr>
            <w:tcW w:w="1413" w:type="pct"/>
            <w:vAlign w:val="center"/>
          </w:tcPr>
          <w:p w14:paraId="78CE82CF">
            <w:pPr>
              <w:spacing w:line="360" w:lineRule="auto"/>
              <w:jc w:val="center"/>
              <w:rPr>
                <w:rFonts w:hint="eastAsia"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文件名称</w:t>
            </w:r>
          </w:p>
        </w:tc>
        <w:tc>
          <w:tcPr>
            <w:tcW w:w="926" w:type="pct"/>
            <w:vAlign w:val="center"/>
          </w:tcPr>
          <w:p w14:paraId="78CE82D0">
            <w:pPr>
              <w:spacing w:line="360" w:lineRule="auto"/>
              <w:jc w:val="center"/>
              <w:rPr>
                <w:rFonts w:hint="eastAsia"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装订</w:t>
            </w:r>
          </w:p>
        </w:tc>
        <w:tc>
          <w:tcPr>
            <w:tcW w:w="2264" w:type="pct"/>
            <w:vAlign w:val="center"/>
          </w:tcPr>
          <w:p w14:paraId="78CE82D1">
            <w:pPr>
              <w:spacing w:line="360" w:lineRule="auto"/>
              <w:jc w:val="center"/>
              <w:rPr>
                <w:rFonts w:hint="eastAsia"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包装</w:t>
            </w:r>
          </w:p>
        </w:tc>
      </w:tr>
      <w:tr w14:paraId="78CE8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14:paraId="78CE82D3">
            <w:pPr>
              <w:spacing w:line="360" w:lineRule="auto"/>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p>
        </w:tc>
        <w:tc>
          <w:tcPr>
            <w:tcW w:w="1413" w:type="pct"/>
            <w:vAlign w:val="center"/>
          </w:tcPr>
          <w:p w14:paraId="78CE82D4">
            <w:pPr>
              <w:spacing w:line="360" w:lineRule="auto"/>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投标文件</w:t>
            </w:r>
          </w:p>
        </w:tc>
        <w:tc>
          <w:tcPr>
            <w:tcW w:w="926" w:type="pct"/>
            <w:vAlign w:val="center"/>
          </w:tcPr>
          <w:p w14:paraId="78CE82D5">
            <w:pPr>
              <w:spacing w:line="360" w:lineRule="auto"/>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独立装订</w:t>
            </w:r>
          </w:p>
        </w:tc>
        <w:tc>
          <w:tcPr>
            <w:tcW w:w="2264" w:type="pct"/>
            <w:vAlign w:val="center"/>
          </w:tcPr>
          <w:p w14:paraId="78CE82D6">
            <w:pPr>
              <w:spacing w:line="360" w:lineRule="auto"/>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正本、副本一起密封包装</w:t>
            </w:r>
          </w:p>
        </w:tc>
      </w:tr>
      <w:tr w14:paraId="78CE8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14:paraId="78CE82D8">
            <w:pPr>
              <w:spacing w:line="360" w:lineRule="auto"/>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w:t>
            </w:r>
          </w:p>
        </w:tc>
        <w:tc>
          <w:tcPr>
            <w:tcW w:w="1413" w:type="pct"/>
            <w:vAlign w:val="center"/>
          </w:tcPr>
          <w:p w14:paraId="78CE82D9">
            <w:pPr>
              <w:spacing w:line="360" w:lineRule="auto"/>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唱标信封</w:t>
            </w:r>
          </w:p>
        </w:tc>
        <w:tc>
          <w:tcPr>
            <w:tcW w:w="926" w:type="pct"/>
            <w:vAlign w:val="center"/>
          </w:tcPr>
          <w:p w14:paraId="78CE82DA">
            <w:pPr>
              <w:spacing w:line="360" w:lineRule="auto"/>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独立装订</w:t>
            </w:r>
          </w:p>
        </w:tc>
        <w:tc>
          <w:tcPr>
            <w:tcW w:w="2264" w:type="pct"/>
            <w:vAlign w:val="center"/>
          </w:tcPr>
          <w:p w14:paraId="78CE82DB">
            <w:pPr>
              <w:spacing w:line="360" w:lineRule="auto"/>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单独密封包装(内附电子文件)</w:t>
            </w:r>
          </w:p>
        </w:tc>
      </w:tr>
    </w:tbl>
    <w:p w14:paraId="78CE82DD">
      <w:pPr>
        <w:pStyle w:val="63"/>
        <w:spacing w:line="360" w:lineRule="auto"/>
        <w:ind w:left="420" w:hanging="420"/>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19.2电子文件</w:t>
      </w:r>
      <w:bookmarkStart w:id="56" w:name="_Hlk86740118"/>
      <w:r>
        <w:rPr>
          <w:rFonts w:hint="eastAsia" w:ascii="宋体" w:hAnsi="宋体" w:eastAsia="宋体" w:cs="宋体"/>
          <w:bCs/>
          <w:color w:val="000000" w:themeColor="text1"/>
          <w:sz w:val="24"/>
          <w:szCs w:val="24"/>
          <w14:textFill>
            <w14:solidFill>
              <w14:schemeClr w14:val="tx1"/>
            </w14:solidFill>
          </w14:textFill>
        </w:rPr>
        <w:t>须同时提交以下文件</w:t>
      </w:r>
      <w:bookmarkEnd w:id="56"/>
      <w:r>
        <w:rPr>
          <w:rFonts w:hint="eastAsia" w:ascii="宋体" w:hAnsi="宋体" w:eastAsia="宋体" w:cs="宋体"/>
          <w:bCs/>
          <w:color w:val="000000" w:themeColor="text1"/>
          <w:sz w:val="24"/>
          <w:szCs w:val="24"/>
          <w14:textFill>
            <w14:solidFill>
              <w14:schemeClr w14:val="tx1"/>
            </w14:solidFill>
          </w14:textFill>
        </w:rPr>
        <w:t>：</w:t>
      </w:r>
      <w:bookmarkStart w:id="57" w:name="_Hlk86740096"/>
      <w:r>
        <w:rPr>
          <w:rFonts w:hint="eastAsia" w:ascii="宋体" w:hAnsi="宋体" w:eastAsia="宋体" w:cs="宋体"/>
          <w:bCs/>
          <w:color w:val="000000" w:themeColor="text1"/>
          <w:sz w:val="24"/>
          <w:szCs w:val="24"/>
          <w14:textFill>
            <w14:solidFill>
              <w14:schemeClr w14:val="tx1"/>
            </w14:solidFill>
          </w14:textFill>
        </w:rPr>
        <w:t>①可编辑的WORD或EXCEL格式文件。②按招标文件要求签署、盖章后的正本投标文件扫描成PDF格式文件。电子文件由U盘储存</w:t>
      </w:r>
      <w:bookmarkEnd w:id="57"/>
      <w:r>
        <w:rPr>
          <w:rFonts w:hint="eastAsia" w:ascii="宋体" w:hAnsi="宋体" w:eastAsia="宋体" w:cs="宋体"/>
          <w:bCs/>
          <w:color w:val="000000" w:themeColor="text1"/>
          <w:sz w:val="24"/>
          <w:szCs w:val="24"/>
          <w14:textFill>
            <w14:solidFill>
              <w14:schemeClr w14:val="tx1"/>
            </w14:solidFill>
          </w14:textFill>
        </w:rPr>
        <w:t>。</w:t>
      </w:r>
    </w:p>
    <w:p w14:paraId="78CE82DE">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19.3为方便开标唱标，投标人应将投标函、开标一览表、分项报价表（如适用）、法定代表人身份证明书或法定代表人授权委托书、投标保证金缴付凭证、投标保证金汇入情况说明一起密封提交，若联合体投标，应将各方共同签署的《联合体投标协议》一并提交；并在信封上标明“唱标信封”的字样。</w:t>
      </w:r>
    </w:p>
    <w:p w14:paraId="78CE82DF">
      <w:pPr>
        <w:pStyle w:val="63"/>
        <w:spacing w:line="360" w:lineRule="auto"/>
        <w:ind w:left="425" w:hanging="425"/>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szCs w:val="24"/>
        </w:rPr>
        <w:t>20</w:t>
      </w:r>
      <w:r>
        <w:rPr>
          <w:rFonts w:hint="eastAsia" w:ascii="宋体" w:hAnsi="宋体" w:eastAsia="宋体" w:cs="宋体"/>
          <w:b/>
          <w:color w:val="000000" w:themeColor="text1"/>
          <w:sz w:val="24"/>
          <w:szCs w:val="24"/>
          <w14:textFill>
            <w14:solidFill>
              <w14:schemeClr w14:val="tx1"/>
            </w14:solidFill>
          </w14:textFill>
        </w:rPr>
        <w:t>投标文件</w:t>
      </w:r>
      <w:r>
        <w:rPr>
          <w:rFonts w:hint="eastAsia" w:ascii="宋体" w:hAnsi="宋体" w:eastAsia="宋体" w:cs="宋体"/>
          <w:b/>
          <w:bCs/>
          <w:color w:val="000000" w:themeColor="text1"/>
          <w:sz w:val="24"/>
          <w:szCs w:val="24"/>
          <w14:textFill>
            <w14:solidFill>
              <w14:schemeClr w14:val="tx1"/>
            </w14:solidFill>
          </w14:textFill>
        </w:rPr>
        <w:t>包装密封</w:t>
      </w:r>
    </w:p>
    <w:p w14:paraId="78CE82E0">
      <w:pPr>
        <w:pStyle w:val="63"/>
        <w:tabs>
          <w:tab w:val="left" w:pos="567"/>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20.1投标人应将投标文件密封包装；</w:t>
      </w:r>
    </w:p>
    <w:p w14:paraId="78CE82E1">
      <w:pPr>
        <w:pStyle w:val="63"/>
        <w:tabs>
          <w:tab w:val="left" w:pos="567"/>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20.2不足以造成投标文件可从外包装内散出而导致投标文件泄密的，不认定为投标文件未密封。</w:t>
      </w:r>
    </w:p>
    <w:p w14:paraId="78CE82E2">
      <w:pPr>
        <w:pStyle w:val="63"/>
        <w:tabs>
          <w:tab w:val="left" w:pos="567"/>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20.3包装封套均应注明：</w:t>
      </w:r>
    </w:p>
    <w:p w14:paraId="78CE82E3">
      <w:pPr>
        <w:pStyle w:val="63"/>
        <w:spacing w:line="360" w:lineRule="auto"/>
        <w:ind w:left="567"/>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投标人名称：</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78CE82E4">
      <w:pPr>
        <w:pStyle w:val="63"/>
        <w:spacing w:line="360" w:lineRule="auto"/>
        <w:ind w:left="567"/>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项目名称：</w:t>
      </w:r>
      <w:r>
        <w:rPr>
          <w:rFonts w:hint="eastAsia" w:ascii="宋体" w:hAnsi="宋体" w:eastAsia="宋体" w:cs="宋体"/>
          <w:bCs/>
          <w:color w:val="000000" w:themeColor="text1"/>
          <w:sz w:val="24"/>
          <w:szCs w:val="24"/>
          <w:u w:val="single"/>
          <w14:textFill>
            <w14:solidFill>
              <w14:schemeClr w14:val="tx1"/>
            </w14:solidFill>
          </w14:textFill>
        </w:rPr>
        <w:t xml:space="preserve">        （详见招标公告/投标邀请函）         </w:t>
      </w:r>
    </w:p>
    <w:p w14:paraId="78CE82E5">
      <w:pPr>
        <w:pStyle w:val="63"/>
        <w:spacing w:line="360" w:lineRule="auto"/>
        <w:ind w:left="567"/>
        <w:rPr>
          <w:rFonts w:hint="eastAsia" w:ascii="宋体" w:hAnsi="宋体" w:eastAsia="宋体" w:cs="宋体"/>
          <w:bCs/>
          <w:color w:val="000000" w:themeColor="text1"/>
          <w:sz w:val="24"/>
          <w:szCs w:val="24"/>
          <w:u w:val="single"/>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项目编号：</w:t>
      </w:r>
      <w:r>
        <w:rPr>
          <w:rFonts w:hint="eastAsia" w:ascii="宋体" w:hAnsi="宋体" w:eastAsia="宋体" w:cs="宋体"/>
          <w:bCs/>
          <w:color w:val="000000" w:themeColor="text1"/>
          <w:sz w:val="24"/>
          <w:szCs w:val="24"/>
          <w:u w:val="single"/>
          <w14:textFill>
            <w14:solidFill>
              <w14:schemeClr w14:val="tx1"/>
            </w14:solidFill>
          </w14:textFill>
        </w:rPr>
        <w:t xml:space="preserve">        （详见招标公告/投标邀请函）         </w:t>
      </w:r>
    </w:p>
    <w:p w14:paraId="78CE82E6">
      <w:pPr>
        <w:pStyle w:val="63"/>
        <w:spacing w:line="360" w:lineRule="auto"/>
        <w:ind w:left="567"/>
        <w:rPr>
          <w:rFonts w:hint="eastAsia" w:ascii="宋体" w:hAnsi="宋体" w:eastAsia="宋体" w:cs="宋体"/>
          <w:bCs/>
          <w:color w:val="000000" w:themeColor="text1"/>
          <w:sz w:val="24"/>
          <w:szCs w:val="24"/>
          <w:u w:val="single"/>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采购包号：</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78CE82E7">
      <w:pPr>
        <w:pStyle w:val="63"/>
        <w:spacing w:line="360" w:lineRule="auto"/>
        <w:ind w:left="567"/>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注明：“</w:t>
      </w:r>
      <w:r>
        <w:rPr>
          <w:rFonts w:hint="eastAsia" w:ascii="宋体" w:hAnsi="宋体" w:eastAsia="宋体" w:cs="宋体"/>
          <w:bCs/>
          <w:color w:val="000000" w:themeColor="text1"/>
          <w:sz w:val="24"/>
          <w:szCs w:val="24"/>
          <w:u w:val="single"/>
          <w14:textFill>
            <w14:solidFill>
              <w14:schemeClr w14:val="tx1"/>
            </w14:solidFill>
          </w14:textFill>
        </w:rPr>
        <w:t xml:space="preserve">于  年  月  日北京时间  ：  </w:t>
      </w:r>
      <w:r>
        <w:rPr>
          <w:rFonts w:hint="eastAsia" w:ascii="宋体" w:hAnsi="宋体" w:eastAsia="宋体" w:cs="宋体"/>
          <w:bCs/>
          <w:color w:val="000000" w:themeColor="text1"/>
          <w:sz w:val="24"/>
          <w:szCs w:val="24"/>
          <w14:textFill>
            <w14:solidFill>
              <w14:schemeClr w14:val="tx1"/>
            </w14:solidFill>
          </w14:textFill>
        </w:rPr>
        <w:t>（详见招标公告/投标邀请函）之前不得启封”的字样。</w:t>
      </w:r>
    </w:p>
    <w:p w14:paraId="78CE82E8">
      <w:pPr>
        <w:pStyle w:val="63"/>
        <w:tabs>
          <w:tab w:val="left" w:pos="567"/>
        </w:tabs>
        <w:spacing w:line="360" w:lineRule="auto"/>
        <w:ind w:left="567" w:hanging="567"/>
        <w:contextualSpacing w:val="0"/>
        <w:rPr>
          <w:rFonts w:hint="eastAsia" w:ascii="宋体" w:hAnsi="宋体" w:eastAsia="宋体" w:cs="宋体"/>
          <w:bCs/>
          <w:color w:val="000000" w:themeColor="text1"/>
          <w:spacing w:val="-4"/>
          <w:sz w:val="24"/>
          <w:szCs w:val="24"/>
          <w14:textFill>
            <w14:solidFill>
              <w14:schemeClr w14:val="tx1"/>
            </w14:solidFill>
          </w14:textFill>
        </w:rPr>
      </w:pPr>
      <w:r>
        <w:rPr>
          <w:rFonts w:hint="eastAsia" w:ascii="宋体" w:hAnsi="宋体" w:eastAsia="宋体" w:cs="宋体"/>
          <w:bCs/>
          <w:color w:val="000000" w:themeColor="text1"/>
          <w:spacing w:val="-4"/>
          <w:sz w:val="24"/>
          <w:szCs w:val="24"/>
          <w14:textFill>
            <w14:solidFill>
              <w14:schemeClr w14:val="tx1"/>
            </w14:solidFill>
          </w14:textFill>
        </w:rPr>
        <w:t>20.4如果未按本须知上款要求加写标记和密封，招标代理机构对误投或提前启封概不负责。</w:t>
      </w:r>
    </w:p>
    <w:p w14:paraId="78CE82E9">
      <w:pPr>
        <w:pStyle w:val="63"/>
        <w:spacing w:before="312" w:beforeLines="100" w:line="360" w:lineRule="auto"/>
        <w:ind w:left="425" w:hanging="425"/>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szCs w:val="24"/>
        </w:rPr>
        <w:t>21</w:t>
      </w:r>
      <w:r>
        <w:rPr>
          <w:rFonts w:hint="eastAsia" w:ascii="宋体" w:hAnsi="宋体" w:eastAsia="宋体" w:cs="宋体"/>
          <w:b/>
          <w:color w:val="000000" w:themeColor="text1"/>
          <w:sz w:val="24"/>
          <w:szCs w:val="24"/>
          <w14:textFill>
            <w14:solidFill>
              <w14:schemeClr w14:val="tx1"/>
            </w14:solidFill>
          </w14:textFill>
        </w:rPr>
        <w:t>投标截止期</w:t>
      </w:r>
    </w:p>
    <w:p w14:paraId="78CE82EA">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21.1投标人应在不迟于</w:t>
      </w:r>
      <w:r>
        <w:rPr>
          <w:rFonts w:hint="eastAsia" w:ascii="宋体" w:hAnsi="宋体" w:eastAsia="宋体" w:cs="宋体"/>
          <w:b/>
          <w:bCs/>
          <w:color w:val="000000" w:themeColor="text1"/>
          <w:sz w:val="24"/>
          <w:szCs w:val="24"/>
          <w:u w:val="single"/>
          <w14:textFill>
            <w14:solidFill>
              <w14:schemeClr w14:val="tx1"/>
            </w14:solidFill>
          </w14:textFill>
        </w:rPr>
        <w:t>招标公告/投标邀请函</w:t>
      </w:r>
      <w:r>
        <w:rPr>
          <w:rFonts w:hint="eastAsia" w:ascii="宋体" w:hAnsi="宋体" w:eastAsia="宋体" w:cs="宋体"/>
          <w:bCs/>
          <w:color w:val="000000" w:themeColor="text1"/>
          <w:sz w:val="24"/>
          <w:szCs w:val="24"/>
          <w14:textFill>
            <w14:solidFill>
              <w14:schemeClr w14:val="tx1"/>
            </w14:solidFill>
          </w14:textFill>
        </w:rPr>
        <w:t>中规定的截止日期和时间将投标文件递交至招标代理机构，递交地点应是</w:t>
      </w:r>
      <w:r>
        <w:rPr>
          <w:rFonts w:hint="eastAsia" w:ascii="宋体" w:hAnsi="宋体" w:eastAsia="宋体" w:cs="宋体"/>
          <w:b/>
          <w:bCs/>
          <w:color w:val="000000" w:themeColor="text1"/>
          <w:sz w:val="24"/>
          <w:szCs w:val="24"/>
          <w:u w:val="single"/>
          <w14:textFill>
            <w14:solidFill>
              <w14:schemeClr w14:val="tx1"/>
            </w14:solidFill>
          </w14:textFill>
        </w:rPr>
        <w:t>招标公告/投标邀请函</w:t>
      </w:r>
      <w:r>
        <w:rPr>
          <w:rFonts w:hint="eastAsia" w:ascii="宋体" w:hAnsi="宋体" w:eastAsia="宋体" w:cs="宋体"/>
          <w:bCs/>
          <w:color w:val="000000" w:themeColor="text1"/>
          <w:sz w:val="24"/>
          <w:szCs w:val="24"/>
          <w14:textFill>
            <w14:solidFill>
              <w14:schemeClr w14:val="tx1"/>
            </w14:solidFill>
          </w14:textFill>
        </w:rPr>
        <w:t>中指明的地址。</w:t>
      </w:r>
    </w:p>
    <w:p w14:paraId="78CE82EB">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21.2招标代理机构将拒绝在规定的投标截止期后收到的任何投标文件。</w:t>
      </w:r>
    </w:p>
    <w:p w14:paraId="78CE82EC">
      <w:pPr>
        <w:pStyle w:val="63"/>
        <w:spacing w:before="312" w:beforeLines="100" w:line="360" w:lineRule="auto"/>
        <w:ind w:left="425" w:hanging="425"/>
        <w:contextualSpacing w:val="0"/>
        <w:rPr>
          <w:rFonts w:hint="eastAsia" w:ascii="宋体" w:hAnsi="宋体" w:eastAsia="宋体" w:cs="宋体"/>
          <w:b/>
          <w:color w:val="000000" w:themeColor="text1"/>
          <w:sz w:val="24"/>
          <w:szCs w:val="24"/>
          <w14:textFill>
            <w14:solidFill>
              <w14:schemeClr w14:val="tx1"/>
            </w14:solidFill>
          </w14:textFill>
        </w:rPr>
      </w:pPr>
      <w:bookmarkStart w:id="58" w:name="_Toc357676133"/>
      <w:r>
        <w:rPr>
          <w:rFonts w:hint="eastAsia" w:ascii="宋体" w:hAnsi="宋体" w:eastAsia="宋体" w:cs="宋体"/>
          <w:b/>
          <w:szCs w:val="24"/>
        </w:rPr>
        <w:t>22</w:t>
      </w:r>
      <w:r>
        <w:rPr>
          <w:rFonts w:hint="eastAsia" w:ascii="宋体" w:hAnsi="宋体" w:eastAsia="宋体" w:cs="宋体"/>
          <w:b/>
          <w:color w:val="000000" w:themeColor="text1"/>
          <w:sz w:val="24"/>
          <w:szCs w:val="24"/>
          <w14:textFill>
            <w14:solidFill>
              <w14:schemeClr w14:val="tx1"/>
            </w14:solidFill>
          </w14:textFill>
        </w:rPr>
        <w:t>投标文件的修改和撤回</w:t>
      </w:r>
      <w:bookmarkEnd w:id="58"/>
    </w:p>
    <w:p w14:paraId="78CE82ED">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22.1</w:t>
      </w:r>
      <w:r>
        <w:rPr>
          <w:rFonts w:hint="eastAsia" w:ascii="宋体" w:hAnsi="宋体" w:eastAsia="宋体" w:cs="宋体"/>
          <w:bCs/>
          <w:color w:val="000000" w:themeColor="text1"/>
          <w:spacing w:val="-2"/>
          <w:sz w:val="24"/>
          <w:szCs w:val="24"/>
          <w14:textFill>
            <w14:solidFill>
              <w14:schemeClr w14:val="tx1"/>
            </w14:solidFill>
          </w14:textFill>
        </w:rPr>
        <w:t>投</w:t>
      </w:r>
      <w:r>
        <w:rPr>
          <w:rFonts w:hint="eastAsia" w:ascii="宋体" w:hAnsi="宋体" w:eastAsia="宋体" w:cs="宋体"/>
          <w:bCs/>
          <w:color w:val="000000" w:themeColor="text1"/>
          <w:sz w:val="24"/>
          <w:szCs w:val="24"/>
          <w14:textFill>
            <w14:solidFill>
              <w14:schemeClr w14:val="tx1"/>
            </w14:solidFill>
          </w14:textFill>
        </w:rPr>
        <w:t>标人在投标截止时间前，可以对所递交的投标文件进行补充、修改或者撤回，并书面通知招标代理机构。补充、修改的内容应当按照招标文件要求签署、盖章，密封后，作为投标文件的组成部分。</w:t>
      </w:r>
    </w:p>
    <w:p w14:paraId="78CE82EE">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22.2在投标截止时间之后，投标人不得对其投标文件做任何修改和补充。</w:t>
      </w:r>
    </w:p>
    <w:p w14:paraId="78CE82EF">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22.3在提交投标文件截止时间至投标有效期满之前，投标人不得撤回其投标文件。</w:t>
      </w:r>
    </w:p>
    <w:p w14:paraId="78CE82F0">
      <w:pPr>
        <w:pStyle w:val="63"/>
        <w:numPr>
          <w:ilvl w:val="0"/>
          <w:numId w:val="2"/>
        </w:numPr>
        <w:spacing w:before="312" w:beforeLines="100" w:line="360" w:lineRule="auto"/>
        <w:contextualSpacing w:val="0"/>
        <w:rPr>
          <w:rFonts w:hint="eastAsia" w:ascii="宋体" w:hAnsi="宋体" w:eastAsia="宋体" w:cs="微软雅黑"/>
          <w:b/>
          <w:bCs/>
          <w:color w:val="000000" w:themeColor="text1"/>
          <w:sz w:val="28"/>
          <w:szCs w:val="28"/>
          <w14:textFill>
            <w14:solidFill>
              <w14:schemeClr w14:val="tx1"/>
            </w14:solidFill>
          </w14:textFill>
        </w:rPr>
      </w:pPr>
      <w:bookmarkStart w:id="59" w:name="_Toc30576"/>
      <w:bookmarkStart w:id="60" w:name="_Toc4982"/>
      <w:r>
        <w:rPr>
          <w:rFonts w:hint="eastAsia" w:ascii="宋体" w:hAnsi="宋体" w:eastAsia="宋体" w:cs="微软雅黑"/>
          <w:b/>
          <w:bCs/>
          <w:color w:val="000000" w:themeColor="text1"/>
          <w:sz w:val="28"/>
          <w:szCs w:val="28"/>
          <w14:textFill>
            <w14:solidFill>
              <w14:schemeClr w14:val="tx1"/>
            </w14:solidFill>
          </w14:textFill>
        </w:rPr>
        <w:t>开标与评标准则</w:t>
      </w:r>
      <w:bookmarkEnd w:id="59"/>
      <w:bookmarkEnd w:id="60"/>
    </w:p>
    <w:p w14:paraId="78CE82F1">
      <w:pPr>
        <w:pStyle w:val="63"/>
        <w:spacing w:line="360" w:lineRule="auto"/>
        <w:ind w:left="425" w:hanging="425"/>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szCs w:val="24"/>
        </w:rPr>
        <w:t>23</w:t>
      </w:r>
      <w:r>
        <w:rPr>
          <w:rFonts w:hint="eastAsia" w:ascii="宋体" w:hAnsi="宋体" w:eastAsia="宋体" w:cs="宋体"/>
          <w:b/>
          <w:color w:val="000000" w:themeColor="text1"/>
          <w:sz w:val="24"/>
          <w:szCs w:val="24"/>
          <w14:textFill>
            <w14:solidFill>
              <w14:schemeClr w14:val="tx1"/>
            </w14:solidFill>
          </w14:textFill>
        </w:rPr>
        <w:t>开标</w:t>
      </w:r>
    </w:p>
    <w:p w14:paraId="78CE82F2">
      <w:pPr>
        <w:pStyle w:val="63"/>
        <w:tabs>
          <w:tab w:val="left" w:pos="709"/>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23.1招标代理机构按</w:t>
      </w:r>
      <w:r>
        <w:rPr>
          <w:rFonts w:hint="eastAsia" w:ascii="宋体" w:hAnsi="宋体" w:eastAsia="宋体" w:cs="宋体"/>
          <w:b/>
          <w:bCs/>
          <w:color w:val="000000" w:themeColor="text1"/>
          <w:sz w:val="24"/>
          <w:szCs w:val="24"/>
          <w:u w:val="single"/>
          <w14:textFill>
            <w14:solidFill>
              <w14:schemeClr w14:val="tx1"/>
            </w14:solidFill>
          </w14:textFill>
        </w:rPr>
        <w:t>招标公告/投标邀请函</w:t>
      </w:r>
      <w:r>
        <w:rPr>
          <w:rFonts w:hint="eastAsia" w:ascii="宋体" w:hAnsi="宋体" w:eastAsia="宋体" w:cs="宋体"/>
          <w:bCs/>
          <w:color w:val="000000" w:themeColor="text1"/>
          <w:sz w:val="24"/>
          <w:szCs w:val="24"/>
          <w14:textFill>
            <w14:solidFill>
              <w14:schemeClr w14:val="tx1"/>
            </w14:solidFill>
          </w14:textFill>
        </w:rPr>
        <w:t>中规定的日期、时间和地点组织公开开标。开标时邀请所有投标人代表参加。参加开标的法定代表人或其授权代表携带有效身份证签名报到以证明其出席。</w:t>
      </w:r>
    </w:p>
    <w:p w14:paraId="78CE82F3">
      <w:pPr>
        <w:pStyle w:val="63"/>
        <w:tabs>
          <w:tab w:val="left" w:pos="709"/>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23.2开标由招标代理机构主持，邀请投标人参加。评标委员会成员不得参加开标活动。</w:t>
      </w:r>
    </w:p>
    <w:p w14:paraId="78CE82F4">
      <w:pPr>
        <w:pStyle w:val="63"/>
        <w:tabs>
          <w:tab w:val="left" w:pos="709"/>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23.3投标人不足3家的，不得开标。</w:t>
      </w:r>
    </w:p>
    <w:p w14:paraId="78CE82F5">
      <w:pPr>
        <w:pStyle w:val="63"/>
        <w:tabs>
          <w:tab w:val="left" w:pos="709"/>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23.4开标时，由投标人或其推选的代表检查投标文件的密封情况；经确认无误后，由招标人或招标代理机构工作人员当众拆封，宣布投标人名称、投标价格和招标文件规定的需要宣布的其他内容。</w:t>
      </w:r>
    </w:p>
    <w:p w14:paraId="78CE82F6">
      <w:pPr>
        <w:pStyle w:val="63"/>
        <w:tabs>
          <w:tab w:val="left" w:pos="709"/>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23.5开标过程应当由招标人或者招标代理机构负责记录，由参加开标的各投标人代表和相关工作人员签字确认。</w:t>
      </w:r>
    </w:p>
    <w:p w14:paraId="78CE82F7">
      <w:pPr>
        <w:pStyle w:val="63"/>
        <w:tabs>
          <w:tab w:val="left" w:pos="709"/>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23.6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78CE82F8">
      <w:pPr>
        <w:pStyle w:val="63"/>
        <w:tabs>
          <w:tab w:val="left" w:pos="709"/>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23.7投标人未参加开标的，视同认可开标结果。</w:t>
      </w:r>
    </w:p>
    <w:p w14:paraId="78CE82F9">
      <w:pPr>
        <w:pStyle w:val="63"/>
        <w:spacing w:before="312" w:beforeLines="100" w:line="360" w:lineRule="auto"/>
        <w:ind w:left="425" w:hanging="425"/>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szCs w:val="24"/>
        </w:rPr>
        <w:t>24</w:t>
      </w:r>
      <w:r>
        <w:rPr>
          <w:rFonts w:hint="eastAsia" w:ascii="宋体" w:hAnsi="宋体" w:eastAsia="宋体" w:cs="宋体"/>
          <w:b/>
          <w:color w:val="000000" w:themeColor="text1"/>
          <w:sz w:val="24"/>
          <w:szCs w:val="24"/>
          <w14:textFill>
            <w14:solidFill>
              <w14:schemeClr w14:val="tx1"/>
            </w14:solidFill>
          </w14:textFill>
        </w:rPr>
        <w:t>评标委员会和评标方法</w:t>
      </w:r>
    </w:p>
    <w:p w14:paraId="78CE82FA">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24.1评标由依照</w:t>
      </w:r>
      <w:r>
        <w:rPr>
          <w:rFonts w:hint="eastAsia" w:ascii="宋体" w:hAnsi="宋体" w:eastAsia="宋体" w:cs="宋体"/>
          <w:bCs/>
          <w:color w:val="000000" w:themeColor="text1"/>
          <w:sz w:val="24"/>
          <w:szCs w:val="24"/>
          <w:lang w:val="en-US" w:eastAsia="zh-CN"/>
          <w14:textFill>
            <w14:solidFill>
              <w14:schemeClr w14:val="tx1"/>
            </w14:solidFill>
          </w14:textFill>
        </w:rPr>
        <w:t>招标投标</w:t>
      </w:r>
      <w:r>
        <w:rPr>
          <w:rFonts w:hint="eastAsia" w:ascii="宋体" w:hAnsi="宋体" w:eastAsia="宋体" w:cs="宋体"/>
          <w:bCs/>
          <w:color w:val="000000" w:themeColor="text1"/>
          <w:sz w:val="24"/>
          <w:szCs w:val="24"/>
          <w14:textFill>
            <w14:solidFill>
              <w14:schemeClr w14:val="tx1"/>
            </w14:solidFill>
          </w14:textFill>
        </w:rPr>
        <w:t>法律、法规、规章、政策的规定，组建的评标委员会负责。</w:t>
      </w:r>
    </w:p>
    <w:p w14:paraId="78CE82FB">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24.2评标委员会由招标人代表和评审专家组成，成员人数应为</w:t>
      </w:r>
      <w:r>
        <w:rPr>
          <w:rFonts w:hint="eastAsia" w:ascii="宋体" w:hAnsi="宋体" w:eastAsia="宋体" w:cs="宋体"/>
          <w:b/>
          <w:color w:val="000000" w:themeColor="text1"/>
          <w:sz w:val="24"/>
          <w:szCs w:val="24"/>
          <w:u w:val="single"/>
          <w14:textFill>
            <w14:solidFill>
              <w14:schemeClr w14:val="tx1"/>
            </w14:solidFill>
          </w14:textFill>
        </w:rPr>
        <w:t>详见投标人须知前附表</w:t>
      </w:r>
      <w:r>
        <w:rPr>
          <w:rFonts w:hint="eastAsia" w:ascii="宋体" w:hAnsi="宋体" w:eastAsia="宋体" w:cs="宋体"/>
          <w:bCs/>
          <w:color w:val="000000" w:themeColor="text1"/>
          <w:sz w:val="24"/>
          <w:szCs w:val="24"/>
          <w14:textFill>
            <w14:solidFill>
              <w14:schemeClr w14:val="tx1"/>
            </w14:solidFill>
          </w14:textFill>
        </w:rPr>
        <w:t>，其中评审专家不得少于成员总数的三分之二。</w:t>
      </w:r>
    </w:p>
    <w:p w14:paraId="78CE82FC">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24.3除招标人委派的业主代表外</w:t>
      </w:r>
      <w:r>
        <w:rPr>
          <w:rFonts w:hint="eastAsia" w:ascii="宋体" w:hAnsi="宋体" w:eastAsia="宋体" w:cs="宋体"/>
          <w:bCs/>
          <w:color w:val="000000" w:themeColor="text1"/>
          <w:sz w:val="24"/>
          <w:szCs w:val="24"/>
          <w:lang w:eastAsia="zh-CN"/>
          <w14:textFill>
            <w14:solidFill>
              <w14:schemeClr w14:val="tx1"/>
            </w14:solidFill>
          </w14:textFill>
        </w:rPr>
        <w:t>，</w:t>
      </w:r>
      <w:r>
        <w:rPr>
          <w:rFonts w:hint="eastAsia" w:ascii="宋体" w:hAnsi="宋体" w:eastAsia="宋体" w:cs="宋体"/>
          <w:bCs/>
          <w:color w:val="000000" w:themeColor="text1"/>
          <w:sz w:val="24"/>
          <w:szCs w:val="24"/>
          <w14:textFill>
            <w14:solidFill>
              <w14:schemeClr w14:val="tx1"/>
            </w14:solidFill>
          </w14:textFill>
        </w:rPr>
        <w:t>评标委员会成员从依法组建的专家库中，通过随机方式抽取。</w:t>
      </w:r>
    </w:p>
    <w:p w14:paraId="78CE82FD">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24.4评标委员会将按照招标文件确定的评标方法进行评标。评标委员会对投标文件的评审分为符合性检查和商务评审、技术评审、价格评审。</w:t>
      </w:r>
    </w:p>
    <w:p w14:paraId="78CE82FE">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24.5本次评标采用</w:t>
      </w:r>
      <w:r>
        <w:rPr>
          <w:rFonts w:hint="eastAsia" w:ascii="宋体" w:hAnsi="宋体" w:eastAsia="宋体" w:cs="宋体"/>
          <w:b/>
          <w:bCs/>
          <w:color w:val="000000" w:themeColor="text1"/>
          <w:sz w:val="24"/>
          <w:szCs w:val="24"/>
          <w:u w:val="single"/>
          <w14:textFill>
            <w14:solidFill>
              <w14:schemeClr w14:val="tx1"/>
            </w14:solidFill>
          </w14:textFill>
        </w:rPr>
        <w:t xml:space="preserve"> 详见投标须知前附表 </w:t>
      </w:r>
      <w:r>
        <w:rPr>
          <w:rFonts w:hint="eastAsia" w:ascii="宋体" w:hAnsi="宋体" w:eastAsia="宋体" w:cs="宋体"/>
          <w:bCs/>
          <w:color w:val="000000" w:themeColor="text1"/>
          <w:sz w:val="24"/>
          <w:szCs w:val="24"/>
          <w14:textFill>
            <w14:solidFill>
              <w14:schemeClr w14:val="tx1"/>
            </w14:solidFill>
          </w14:textFill>
        </w:rPr>
        <w:t>中选定的方法，具体见招标文件第五部分“评标方法、步骤、标准”。</w:t>
      </w:r>
    </w:p>
    <w:p w14:paraId="78CE82FF">
      <w:pPr>
        <w:pStyle w:val="63"/>
        <w:spacing w:before="312" w:beforeLines="100" w:line="360" w:lineRule="auto"/>
        <w:ind w:left="425" w:hanging="425"/>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szCs w:val="24"/>
        </w:rPr>
        <w:t>25</w:t>
      </w:r>
      <w:r>
        <w:rPr>
          <w:rFonts w:hint="eastAsia" w:ascii="宋体" w:hAnsi="宋体" w:eastAsia="宋体" w:cs="宋体"/>
          <w:b/>
          <w:color w:val="000000" w:themeColor="text1"/>
          <w:sz w:val="24"/>
          <w:szCs w:val="24"/>
          <w14:textFill>
            <w14:solidFill>
              <w14:schemeClr w14:val="tx1"/>
            </w14:solidFill>
          </w14:textFill>
        </w:rPr>
        <w:t>投标文件的资格性与符合性审查</w:t>
      </w:r>
    </w:p>
    <w:p w14:paraId="78CE8300">
      <w:pPr>
        <w:pStyle w:val="63"/>
        <w:tabs>
          <w:tab w:val="left" w:pos="426"/>
          <w:tab w:val="left" w:pos="567"/>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25.1 资格性审查：</w:t>
      </w:r>
      <w:bookmarkStart w:id="61" w:name="_Hlk90649924"/>
      <w:bookmarkStart w:id="62" w:name="_Hlk79422321"/>
      <w:r>
        <w:rPr>
          <w:rFonts w:hint="eastAsia" w:ascii="宋体" w:hAnsi="宋体" w:eastAsia="宋体" w:cs="宋体"/>
          <w:bCs/>
          <w:color w:val="000000" w:themeColor="text1"/>
          <w:sz w:val="24"/>
          <w:szCs w:val="24"/>
          <w14:textFill>
            <w14:solidFill>
              <w14:schemeClr w14:val="tx1"/>
            </w14:solidFill>
          </w14:textFill>
        </w:rPr>
        <w:t>公开招标采购项目开标结束后</w:t>
      </w:r>
      <w:bookmarkEnd w:id="61"/>
      <w:r>
        <w:rPr>
          <w:rFonts w:hint="eastAsia" w:ascii="宋体" w:hAnsi="宋体" w:eastAsia="宋体" w:cs="宋体"/>
          <w:bCs/>
          <w:color w:val="000000" w:themeColor="text1"/>
          <w:sz w:val="24"/>
          <w:szCs w:val="24"/>
          <w14:textFill>
            <w14:solidFill>
              <w14:schemeClr w14:val="tx1"/>
            </w14:solidFill>
          </w14:textFill>
        </w:rPr>
        <w:t>，招标人或者招标代理机构应当依法对投标人的资格进行审查</w:t>
      </w:r>
      <w:bookmarkEnd w:id="62"/>
      <w:r>
        <w:rPr>
          <w:rFonts w:hint="eastAsia" w:ascii="宋体" w:hAnsi="宋体" w:eastAsia="宋体" w:cs="宋体"/>
          <w:bCs/>
          <w:color w:val="000000" w:themeColor="text1"/>
          <w:sz w:val="24"/>
          <w:szCs w:val="24"/>
          <w14:textFill>
            <w14:solidFill>
              <w14:schemeClr w14:val="tx1"/>
            </w14:solidFill>
          </w14:textFill>
        </w:rPr>
        <w:t>。</w:t>
      </w:r>
    </w:p>
    <w:p w14:paraId="78CE8301">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25.2符合性审查：评标委员会对符合资格的投标人的投标文件进行符合性审查，以确定其是否满足招标文件实质性要求。</w:t>
      </w:r>
    </w:p>
    <w:p w14:paraId="78CE8302">
      <w:pPr>
        <w:pStyle w:val="63"/>
        <w:spacing w:before="312" w:beforeLines="100" w:line="360" w:lineRule="auto"/>
        <w:ind w:left="425" w:hanging="425"/>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szCs w:val="24"/>
        </w:rPr>
        <w:t>26</w:t>
      </w:r>
      <w:r>
        <w:rPr>
          <w:rFonts w:hint="eastAsia" w:ascii="宋体" w:hAnsi="宋体" w:eastAsia="宋体" w:cs="宋体"/>
          <w:b/>
          <w:color w:val="000000" w:themeColor="text1"/>
          <w:sz w:val="24"/>
          <w:szCs w:val="24"/>
          <w14:textFill>
            <w14:solidFill>
              <w14:schemeClr w14:val="tx1"/>
            </w14:solidFill>
          </w14:textFill>
        </w:rPr>
        <w:t>投标文件的澄清</w:t>
      </w:r>
    </w:p>
    <w:p w14:paraId="78CE8303">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26.1评标期间，对于投标文件中含义不明确、同类问题表述不一致或者有明显文字和计算错误的内容，评标委员会以书面的形式要求投标人作出必要的澄清、说明或者补正。</w:t>
      </w:r>
    </w:p>
    <w:p w14:paraId="78CE8304">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26.2投标人的澄清、说明或者补正采用书面形式，并加盖公章，或者由法定代表人或其授权的代表签字。投标人的澄清、说明或者补正不得超出投标文件的范围或者改变投标文件的实质性内容。</w:t>
      </w:r>
    </w:p>
    <w:p w14:paraId="78CE8305">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26.3投标人的澄清文件是其投标文件的组成部分。</w:t>
      </w:r>
    </w:p>
    <w:p w14:paraId="78CE8306">
      <w:pPr>
        <w:pStyle w:val="63"/>
        <w:spacing w:before="312" w:beforeLines="100" w:line="360" w:lineRule="auto"/>
        <w:ind w:left="425" w:hanging="425"/>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szCs w:val="24"/>
        </w:rPr>
        <w:t>27</w:t>
      </w:r>
      <w:r>
        <w:rPr>
          <w:rFonts w:hint="eastAsia" w:ascii="宋体" w:hAnsi="宋体" w:eastAsia="宋体" w:cs="宋体"/>
          <w:b/>
          <w:color w:val="000000" w:themeColor="text1"/>
          <w:sz w:val="24"/>
          <w:szCs w:val="24"/>
          <w14:textFill>
            <w14:solidFill>
              <w14:schemeClr w14:val="tx1"/>
            </w14:solidFill>
          </w14:textFill>
        </w:rPr>
        <w:t>定标原则与授标</w:t>
      </w:r>
    </w:p>
    <w:p w14:paraId="78CE8307">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27.1评标委员会按照招标文件确定的评标方法、步骤、标准，对投标文件进行评审，提出书面评标报告。</w:t>
      </w:r>
    </w:p>
    <w:p w14:paraId="78CE8308">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27.2招标人应当自收到评标报告之日起3日内公示中标候选人，公示期不得少于3日。</w:t>
      </w:r>
    </w:p>
    <w:p w14:paraId="78CE8309">
      <w:pPr>
        <w:pStyle w:val="63"/>
        <w:widowControl/>
        <w:spacing w:line="360" w:lineRule="auto"/>
        <w:ind w:left="425" w:hanging="425"/>
        <w:contextualSpacing w:val="0"/>
        <w:jc w:val="left"/>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szCs w:val="24"/>
        </w:rPr>
        <w:t>28</w:t>
      </w:r>
      <w:r>
        <w:rPr>
          <w:rFonts w:hint="eastAsia" w:ascii="宋体" w:hAnsi="宋体" w:eastAsia="宋体" w:cs="宋体"/>
          <w:b/>
          <w:color w:val="000000" w:themeColor="text1"/>
          <w:sz w:val="24"/>
          <w:szCs w:val="24"/>
          <w14:textFill>
            <w14:solidFill>
              <w14:schemeClr w14:val="tx1"/>
            </w14:solidFill>
          </w14:textFill>
        </w:rPr>
        <w:t>特别说明</w:t>
      </w:r>
    </w:p>
    <w:p w14:paraId="78CE830A">
      <w:pPr>
        <w:pStyle w:val="63"/>
        <w:widowControl/>
        <w:tabs>
          <w:tab w:val="left" w:pos="567"/>
        </w:tabs>
        <w:spacing w:line="360" w:lineRule="auto"/>
        <w:ind w:left="420" w:hanging="420"/>
        <w:contextualSpacing w:val="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28.1有下列情形之一的，视为投标人串通投标，其投标无效：</w:t>
      </w:r>
    </w:p>
    <w:p w14:paraId="78CE830B">
      <w:pPr>
        <w:pStyle w:val="63"/>
        <w:widowControl/>
        <w:numPr>
          <w:ilvl w:val="2"/>
          <w:numId w:val="0"/>
        </w:numPr>
        <w:spacing w:line="360" w:lineRule="auto"/>
        <w:ind w:left="709" w:hanging="709"/>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28.1.1不同投标人的投标文件由同一单位或者个人编制；</w:t>
      </w:r>
    </w:p>
    <w:p w14:paraId="78CE830C">
      <w:pPr>
        <w:pStyle w:val="63"/>
        <w:widowControl/>
        <w:numPr>
          <w:ilvl w:val="2"/>
          <w:numId w:val="0"/>
        </w:numPr>
        <w:spacing w:line="360" w:lineRule="auto"/>
        <w:ind w:left="709" w:hanging="709"/>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28.1.2不同投标人委托同一单位或者个人办理投标事宜；</w:t>
      </w:r>
    </w:p>
    <w:p w14:paraId="78CE830D">
      <w:pPr>
        <w:pStyle w:val="63"/>
        <w:widowControl/>
        <w:numPr>
          <w:ilvl w:val="2"/>
          <w:numId w:val="0"/>
        </w:numPr>
        <w:spacing w:line="360" w:lineRule="auto"/>
        <w:ind w:left="709" w:hanging="709"/>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28.1.3不同投标人的投标文件载明的项目管理成员或者联系人员为同一人；</w:t>
      </w:r>
    </w:p>
    <w:p w14:paraId="78CE830E">
      <w:pPr>
        <w:pStyle w:val="63"/>
        <w:widowControl/>
        <w:numPr>
          <w:ilvl w:val="2"/>
          <w:numId w:val="0"/>
        </w:numPr>
        <w:spacing w:line="360" w:lineRule="auto"/>
        <w:ind w:left="709" w:hanging="709"/>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28.1.4不同投标人的投标文件异常一致或者投标报价呈规律性差异；</w:t>
      </w:r>
    </w:p>
    <w:p w14:paraId="78CE830F">
      <w:pPr>
        <w:pStyle w:val="63"/>
        <w:widowControl/>
        <w:numPr>
          <w:ilvl w:val="2"/>
          <w:numId w:val="0"/>
        </w:numPr>
        <w:spacing w:line="360" w:lineRule="auto"/>
        <w:ind w:left="709" w:hanging="709"/>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28.1.5不同投标人的投标文件相互混装；</w:t>
      </w:r>
    </w:p>
    <w:p w14:paraId="78CE8310">
      <w:pPr>
        <w:pStyle w:val="63"/>
        <w:widowControl/>
        <w:numPr>
          <w:ilvl w:val="2"/>
          <w:numId w:val="0"/>
        </w:numPr>
        <w:spacing w:line="360" w:lineRule="auto"/>
        <w:ind w:left="709" w:hanging="709"/>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28.1.6不同投标人的投标保证金从同一单位或者个人的账户转出。</w:t>
      </w:r>
    </w:p>
    <w:p w14:paraId="78CE8311">
      <w:pPr>
        <w:pStyle w:val="63"/>
        <w:widowControl/>
        <w:numPr>
          <w:ilvl w:val="1"/>
          <w:numId w:val="0"/>
        </w:numPr>
        <w:spacing w:line="360" w:lineRule="auto"/>
        <w:ind w:left="567" w:hanging="567"/>
        <w:contextualSpacing w:val="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sz w:val="24"/>
          <w:szCs w:val="24"/>
        </w:rPr>
        <w:t>28.2</w:t>
      </w:r>
      <w:r>
        <w:rPr>
          <w:rFonts w:hint="eastAsia" w:ascii="宋体" w:hAnsi="宋体" w:eastAsia="宋体" w:cs="宋体"/>
          <w:b/>
          <w:bCs/>
          <w:color w:val="000000" w:themeColor="text1"/>
          <w:sz w:val="24"/>
          <w:szCs w:val="24"/>
          <w14:textFill>
            <w14:solidFill>
              <w14:schemeClr w14:val="tx1"/>
            </w14:solidFill>
          </w14:textFill>
        </w:rPr>
        <w:t>投标人存在下列情况之一的，投标无效：</w:t>
      </w:r>
    </w:p>
    <w:p w14:paraId="78CE8312">
      <w:pPr>
        <w:pStyle w:val="63"/>
        <w:widowControl/>
        <w:numPr>
          <w:ilvl w:val="2"/>
          <w:numId w:val="0"/>
        </w:numPr>
        <w:spacing w:line="360" w:lineRule="auto"/>
        <w:ind w:left="709" w:hanging="709"/>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28.2.1未按照招标文件的规定提交投标保证金的；</w:t>
      </w:r>
    </w:p>
    <w:p w14:paraId="78CE8313">
      <w:pPr>
        <w:pStyle w:val="63"/>
        <w:widowControl/>
        <w:numPr>
          <w:ilvl w:val="2"/>
          <w:numId w:val="0"/>
        </w:numPr>
        <w:spacing w:line="360" w:lineRule="auto"/>
        <w:ind w:left="709" w:hanging="709"/>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28.2.2投标文件未按招标文件要求签署、盖章的；</w:t>
      </w:r>
    </w:p>
    <w:p w14:paraId="78CE8314">
      <w:pPr>
        <w:pStyle w:val="63"/>
        <w:widowControl/>
        <w:numPr>
          <w:ilvl w:val="2"/>
          <w:numId w:val="0"/>
        </w:numPr>
        <w:spacing w:line="360" w:lineRule="auto"/>
        <w:ind w:left="709" w:hanging="709"/>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28.2.3不具备招标文件中规定的资格要求的；</w:t>
      </w:r>
    </w:p>
    <w:p w14:paraId="78CE8315">
      <w:pPr>
        <w:pStyle w:val="63"/>
        <w:widowControl/>
        <w:numPr>
          <w:ilvl w:val="2"/>
          <w:numId w:val="0"/>
        </w:numPr>
        <w:spacing w:line="360" w:lineRule="auto"/>
        <w:ind w:left="709" w:hanging="709"/>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28.2.4报价超过招标文件中规定的预算金额或者最高限价的；</w:t>
      </w:r>
    </w:p>
    <w:p w14:paraId="78CE8316">
      <w:pPr>
        <w:pStyle w:val="63"/>
        <w:widowControl/>
        <w:numPr>
          <w:ilvl w:val="2"/>
          <w:numId w:val="0"/>
        </w:numPr>
        <w:spacing w:line="360" w:lineRule="auto"/>
        <w:ind w:left="709" w:hanging="709"/>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28.2.5投标文件含有招标人不能接受的附加条件的；</w:t>
      </w:r>
    </w:p>
    <w:p w14:paraId="78CE8317">
      <w:pPr>
        <w:pStyle w:val="63"/>
        <w:widowControl/>
        <w:numPr>
          <w:ilvl w:val="2"/>
          <w:numId w:val="0"/>
        </w:numPr>
        <w:spacing w:line="360" w:lineRule="auto"/>
        <w:ind w:left="709" w:hanging="709"/>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28.2.6法律、法规和招标文件规定的其他无效情形。</w:t>
      </w:r>
    </w:p>
    <w:p w14:paraId="78CE8318">
      <w:pPr>
        <w:pStyle w:val="63"/>
        <w:widowControl/>
        <w:numPr>
          <w:ilvl w:val="2"/>
          <w:numId w:val="0"/>
        </w:numPr>
        <w:spacing w:line="360" w:lineRule="auto"/>
        <w:ind w:left="709" w:hanging="709"/>
        <w:contextualSpacing w:val="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28.2.7商务得分应不低于商务部分总分值的60%，否则就认定为无效投标人。</w:t>
      </w:r>
    </w:p>
    <w:p w14:paraId="78CE8319">
      <w:pPr>
        <w:pStyle w:val="63"/>
        <w:widowControl/>
        <w:numPr>
          <w:ilvl w:val="1"/>
          <w:numId w:val="0"/>
        </w:numPr>
        <w:spacing w:line="360" w:lineRule="auto"/>
        <w:ind w:left="567" w:hanging="567"/>
        <w:contextualSpacing w:val="0"/>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sz w:val="24"/>
          <w:szCs w:val="24"/>
        </w:rPr>
        <w:t>28.3</w:t>
      </w:r>
      <w:r>
        <w:rPr>
          <w:rFonts w:hint="eastAsia" w:ascii="宋体" w:hAnsi="宋体" w:eastAsia="宋体" w:cs="宋体"/>
          <w:b/>
          <w:bCs/>
          <w:color w:val="000000" w:themeColor="text1"/>
          <w:sz w:val="24"/>
          <w:szCs w:val="24"/>
          <w14:textFill>
            <w14:solidFill>
              <w14:schemeClr w14:val="tx1"/>
            </w14:solidFill>
          </w14:textFill>
        </w:rPr>
        <w:t>废标</w:t>
      </w:r>
    </w:p>
    <w:p w14:paraId="78CE831A">
      <w:pPr>
        <w:pStyle w:val="63"/>
        <w:widowControl/>
        <w:numPr>
          <w:ilvl w:val="255"/>
          <w:numId w:val="0"/>
        </w:numPr>
        <w:spacing w:line="360" w:lineRule="auto"/>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在招标采购中，出现下列情形之一的，应予废标。</w:t>
      </w:r>
    </w:p>
    <w:p w14:paraId="78CE831B">
      <w:pPr>
        <w:pStyle w:val="63"/>
        <w:widowControl/>
        <w:numPr>
          <w:ilvl w:val="3"/>
          <w:numId w:val="0"/>
        </w:numPr>
        <w:tabs>
          <w:tab w:val="left" w:pos="1134"/>
        </w:tabs>
        <w:spacing w:line="360" w:lineRule="auto"/>
        <w:ind w:left="993" w:hanging="993"/>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28.3.1.1符合专业条件的供应商或者对招标文件作实质响应的供应商不足三家的；</w:t>
      </w:r>
    </w:p>
    <w:p w14:paraId="78CE831C">
      <w:pPr>
        <w:pStyle w:val="63"/>
        <w:widowControl/>
        <w:numPr>
          <w:ilvl w:val="3"/>
          <w:numId w:val="0"/>
        </w:numPr>
        <w:tabs>
          <w:tab w:val="left" w:pos="1134"/>
        </w:tabs>
        <w:spacing w:line="360" w:lineRule="auto"/>
        <w:ind w:left="993" w:hanging="993"/>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28.3.1.2出现影响采购公正的违法、违规行为的；</w:t>
      </w:r>
    </w:p>
    <w:p w14:paraId="78CE831D">
      <w:pPr>
        <w:pStyle w:val="63"/>
        <w:widowControl/>
        <w:numPr>
          <w:ilvl w:val="3"/>
          <w:numId w:val="0"/>
        </w:numPr>
        <w:tabs>
          <w:tab w:val="left" w:pos="1134"/>
        </w:tabs>
        <w:spacing w:line="360" w:lineRule="auto"/>
        <w:ind w:left="993" w:hanging="993"/>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28.3.1.3投标人的报价均超过了采购预算，招标人不能支付的；</w:t>
      </w:r>
    </w:p>
    <w:p w14:paraId="78CE831E">
      <w:pPr>
        <w:pStyle w:val="63"/>
        <w:widowControl/>
        <w:numPr>
          <w:ilvl w:val="3"/>
          <w:numId w:val="0"/>
        </w:numPr>
        <w:tabs>
          <w:tab w:val="left" w:pos="1134"/>
        </w:tabs>
        <w:spacing w:line="360" w:lineRule="auto"/>
        <w:ind w:left="993" w:hanging="993"/>
        <w:contextualSpacing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28.3.1.4因重大变故，采购任务取消的。</w:t>
      </w:r>
    </w:p>
    <w:p w14:paraId="78CE831F">
      <w:pPr>
        <w:pStyle w:val="63"/>
        <w:spacing w:before="312" w:beforeLines="100" w:line="360" w:lineRule="auto"/>
        <w:ind w:left="425" w:hanging="425"/>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szCs w:val="24"/>
        </w:rPr>
        <w:t>29</w:t>
      </w:r>
      <w:r>
        <w:rPr>
          <w:rFonts w:hint="eastAsia" w:ascii="宋体" w:hAnsi="宋体" w:eastAsia="宋体" w:cs="宋体"/>
          <w:b/>
          <w:color w:val="000000" w:themeColor="text1"/>
          <w:sz w:val="24"/>
          <w:szCs w:val="24"/>
          <w:lang w:val="en-US" w:eastAsia="zh-CN"/>
          <w14:textFill>
            <w14:solidFill>
              <w14:schemeClr w14:val="tx1"/>
            </w14:solidFill>
          </w14:textFill>
        </w:rPr>
        <w:t>异议</w:t>
      </w:r>
      <w:r>
        <w:rPr>
          <w:rFonts w:hint="eastAsia" w:ascii="宋体" w:hAnsi="宋体" w:eastAsia="宋体" w:cs="宋体"/>
          <w:b/>
          <w:color w:val="000000" w:themeColor="text1"/>
          <w:sz w:val="24"/>
          <w:szCs w:val="24"/>
          <w14:textFill>
            <w14:solidFill>
              <w14:schemeClr w14:val="tx1"/>
            </w14:solidFill>
          </w14:textFill>
        </w:rPr>
        <w:t>、投诉</w:t>
      </w:r>
    </w:p>
    <w:p w14:paraId="2C14EF56">
      <w:pPr>
        <w:pStyle w:val="63"/>
        <w:spacing w:line="360" w:lineRule="auto"/>
        <w:ind w:left="420" w:hanging="420"/>
        <w:contextualSpacing w:val="0"/>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29.1</w:t>
      </w:r>
      <w:r>
        <w:rPr>
          <w:rFonts w:hint="eastAsia" w:ascii="宋体" w:hAnsi="宋体" w:eastAsia="宋体" w:cs="宋体"/>
          <w:bCs/>
          <w:color w:val="000000" w:themeColor="text1"/>
          <w:sz w:val="24"/>
          <w:szCs w:val="24"/>
          <w:lang w:val="en-US" w:eastAsia="zh-CN"/>
          <w14:textFill>
            <w14:solidFill>
              <w14:schemeClr w14:val="tx1"/>
            </w14:solidFill>
          </w14:textFill>
        </w:rPr>
        <w:t>异议</w:t>
      </w:r>
    </w:p>
    <w:p w14:paraId="03DD151E">
      <w:pPr>
        <w:pStyle w:val="63"/>
        <w:spacing w:line="360" w:lineRule="auto"/>
        <w:ind w:left="420" w:hanging="420"/>
        <w:contextualSpacing w:val="0"/>
        <w:rPr>
          <w:rFonts w:hint="default" w:ascii="宋体" w:hAnsi="宋体" w:eastAsia="宋体" w:cs="宋体"/>
          <w:bCs/>
          <w:color w:val="000000" w:themeColor="text1"/>
          <w:sz w:val="24"/>
          <w:szCs w:val="24"/>
          <w:lang w:val="en-US"/>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29.1.1</w:t>
      </w:r>
      <w:r>
        <w:rPr>
          <w:rFonts w:hint="default" w:ascii="宋体" w:hAnsi="宋体" w:eastAsia="宋体" w:cs="宋体"/>
          <w:bCs/>
          <w:color w:val="000000" w:themeColor="text1"/>
          <w:sz w:val="24"/>
          <w:szCs w:val="24"/>
          <w:lang w:val="en-US"/>
          <w14:textFill>
            <w14:solidFill>
              <w14:schemeClr w14:val="tx1"/>
            </w14:solidFill>
          </w14:textFill>
        </w:rPr>
        <w:t>在招标投标过程中，投标人有权提出异议。对招标文件有异议的，应当在投标截止时间10日前提出；对开标有异议的，应当在开标现场提出；对评标结果有异议的，应当在中标候选人公示期间提出。超过以上期限提出的异议，招标人不予受理。</w:t>
      </w:r>
    </w:p>
    <w:p w14:paraId="21295495">
      <w:pPr>
        <w:pStyle w:val="63"/>
        <w:spacing w:line="360" w:lineRule="auto"/>
        <w:ind w:left="420" w:hanging="420"/>
        <w:contextualSpacing w:val="0"/>
        <w:rPr>
          <w:rFonts w:hint="default" w:ascii="宋体" w:hAnsi="宋体" w:eastAsia="宋体" w:cs="宋体"/>
          <w:bCs/>
          <w:color w:val="000000" w:themeColor="text1"/>
          <w:sz w:val="24"/>
          <w:szCs w:val="24"/>
          <w:lang w:val="en-US"/>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29.1.2</w:t>
      </w:r>
      <w:r>
        <w:rPr>
          <w:rFonts w:hint="default" w:ascii="宋体" w:hAnsi="宋体" w:eastAsia="宋体" w:cs="宋体"/>
          <w:bCs/>
          <w:color w:val="000000" w:themeColor="text1"/>
          <w:sz w:val="24"/>
          <w:szCs w:val="24"/>
          <w:lang w:val="en-US"/>
          <w14:textFill>
            <w14:solidFill>
              <w14:schemeClr w14:val="tx1"/>
            </w14:solidFill>
          </w14:textFill>
        </w:rPr>
        <w:t>提出异议的投标人或者其他利害关系人须保证其提出的异议内容及相应证明材料的真实性及来源的合法性，并承担相应的法律责任。投标人或者其他利害关系人捏造事实、伪造材料或者以非法手段取得证明材料进行异议，给他人造成损失的，依法承担赔偿责任。</w:t>
      </w:r>
    </w:p>
    <w:p w14:paraId="4CC07B0E">
      <w:pPr>
        <w:pStyle w:val="63"/>
        <w:spacing w:line="360" w:lineRule="auto"/>
        <w:ind w:left="420" w:hanging="420"/>
        <w:contextualSpacing w:val="0"/>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29.2投诉</w:t>
      </w:r>
    </w:p>
    <w:p w14:paraId="78CE8320">
      <w:pPr>
        <w:pStyle w:val="63"/>
        <w:spacing w:line="360" w:lineRule="auto"/>
        <w:ind w:left="420" w:hanging="420"/>
        <w:contextualSpacing w:val="0"/>
        <w:rPr>
          <w:rFonts w:hint="default"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29.2.1投标人或者其他利害关系人认为招标投标活动不符合法律、行政法规规定的，可以自知道或者应当知道之日起10日内向有关行政监督部门投诉。投诉应当有明确的请求和必要的证明材料。</w:t>
      </w:r>
    </w:p>
    <w:p w14:paraId="78CE8332">
      <w:pPr>
        <w:pStyle w:val="63"/>
        <w:spacing w:before="312" w:beforeLines="100" w:line="360" w:lineRule="auto"/>
        <w:ind w:left="425" w:hanging="425"/>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szCs w:val="24"/>
        </w:rPr>
        <w:t>30</w:t>
      </w:r>
      <w:r>
        <w:rPr>
          <w:rFonts w:hint="eastAsia" w:ascii="宋体" w:hAnsi="宋体" w:eastAsia="宋体" w:cs="宋体"/>
          <w:b/>
          <w:color w:val="000000" w:themeColor="text1"/>
          <w:sz w:val="24"/>
          <w:szCs w:val="24"/>
          <w14:textFill>
            <w14:solidFill>
              <w14:schemeClr w14:val="tx1"/>
            </w14:solidFill>
          </w14:textFill>
        </w:rPr>
        <w:t>中标通知书</w:t>
      </w:r>
    </w:p>
    <w:p w14:paraId="78CE8333">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30.1招标人或者招标代理机构应当在中标人确定后发出中标通知书及中标结果通知书。</w:t>
      </w:r>
    </w:p>
    <w:p w14:paraId="78CE8334">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30.2《中标通知书》对中标人和招标人具有同等法律效力。</w:t>
      </w:r>
    </w:p>
    <w:p w14:paraId="78CE8335">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30.3中标通知书发出后，招标人不得违法改变中标结果，中标人无正当理由不得放弃中标。</w:t>
      </w:r>
    </w:p>
    <w:p w14:paraId="78CE8337">
      <w:pPr>
        <w:pStyle w:val="63"/>
        <w:numPr>
          <w:ilvl w:val="0"/>
          <w:numId w:val="2"/>
        </w:numPr>
        <w:spacing w:before="312" w:beforeLines="100" w:line="360" w:lineRule="auto"/>
        <w:contextualSpacing w:val="0"/>
        <w:rPr>
          <w:rFonts w:hint="eastAsia" w:ascii="宋体" w:hAnsi="宋体" w:eastAsia="宋体" w:cs="微软雅黑"/>
          <w:b/>
          <w:bCs/>
          <w:color w:val="000000" w:themeColor="text1"/>
          <w:sz w:val="28"/>
          <w:szCs w:val="28"/>
          <w14:textFill>
            <w14:solidFill>
              <w14:schemeClr w14:val="tx1"/>
            </w14:solidFill>
          </w14:textFill>
        </w:rPr>
      </w:pPr>
      <w:bookmarkStart w:id="63" w:name="_Toc30187"/>
      <w:bookmarkStart w:id="64" w:name="_Toc304"/>
      <w:r>
        <w:rPr>
          <w:rFonts w:hint="eastAsia" w:ascii="宋体" w:hAnsi="宋体" w:eastAsia="宋体" w:cs="微软雅黑"/>
          <w:b/>
          <w:bCs/>
          <w:color w:val="000000" w:themeColor="text1"/>
          <w:sz w:val="28"/>
          <w:szCs w:val="28"/>
          <w14:textFill>
            <w14:solidFill>
              <w14:schemeClr w14:val="tx1"/>
            </w14:solidFill>
          </w14:textFill>
        </w:rPr>
        <w:t>授予合同</w:t>
      </w:r>
      <w:bookmarkEnd w:id="63"/>
      <w:bookmarkEnd w:id="64"/>
    </w:p>
    <w:p w14:paraId="78CE8338">
      <w:pPr>
        <w:pStyle w:val="63"/>
        <w:spacing w:line="360" w:lineRule="auto"/>
        <w:ind w:left="425" w:hanging="425"/>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szCs w:val="24"/>
        </w:rPr>
        <w:t>31</w:t>
      </w:r>
      <w:r>
        <w:rPr>
          <w:rFonts w:hint="eastAsia" w:ascii="宋体" w:hAnsi="宋体" w:eastAsia="宋体" w:cs="宋体"/>
          <w:b/>
          <w:color w:val="000000" w:themeColor="text1"/>
          <w:sz w:val="24"/>
          <w:szCs w:val="24"/>
          <w14:textFill>
            <w14:solidFill>
              <w14:schemeClr w14:val="tx1"/>
            </w14:solidFill>
          </w14:textFill>
        </w:rPr>
        <w:t>合同的订立</w:t>
      </w:r>
    </w:p>
    <w:p w14:paraId="78CE8339">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31.1招标人应当自《中标通知书》发出之日起30日内，按照招标文件和中标人投标文件的约定，与中标人签订书面合同。所签订的合同不得对招标文件确定的事项和中标人投标文件作实质性修改。</w:t>
      </w:r>
    </w:p>
    <w:p w14:paraId="78CE833A">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31.2招标人或者招标代理机构不得向中标人提出任何不合理的要求，作为签订合同的条件，不得与中标人私下订立背离合同实质性内容的协议。</w:t>
      </w:r>
    </w:p>
    <w:p w14:paraId="78CE833B">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31.3中标人拒绝与招标人签订合同的，招标人可以按照评审报告推荐的中标候选人名单排序，确定下一候选人为中标人，也可以重新开展采购活动。</w:t>
      </w:r>
    </w:p>
    <w:p w14:paraId="78CE833C">
      <w:pPr>
        <w:pStyle w:val="63"/>
        <w:spacing w:line="360" w:lineRule="auto"/>
        <w:ind w:left="425" w:hanging="425"/>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szCs w:val="24"/>
        </w:rPr>
        <w:t>32</w:t>
      </w:r>
      <w:r>
        <w:rPr>
          <w:rFonts w:hint="eastAsia" w:ascii="宋体" w:hAnsi="宋体" w:eastAsia="宋体" w:cs="宋体"/>
          <w:b/>
          <w:color w:val="000000" w:themeColor="text1"/>
          <w:sz w:val="24"/>
          <w:szCs w:val="24"/>
          <w14:textFill>
            <w14:solidFill>
              <w14:schemeClr w14:val="tx1"/>
            </w14:solidFill>
          </w14:textFill>
        </w:rPr>
        <w:t>合同的履行</w:t>
      </w:r>
    </w:p>
    <w:p w14:paraId="78CE833D">
      <w:pPr>
        <w:pStyle w:val="63"/>
        <w:spacing w:line="360" w:lineRule="auto"/>
        <w:ind w:left="420" w:hanging="420"/>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32.1招标人和中标人应当根据合同的约定依法履行合同义务。</w:t>
      </w:r>
    </w:p>
    <w:p w14:paraId="78CE833E">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32.2采购合同订立后，合同各方不得擅自变更、中止或者终止合同。</w:t>
      </w:r>
    </w:p>
    <w:p w14:paraId="78CE833F">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32.3采购合同履行中，招标人需追加与合同标的相同的货物、工程或者服务的，在不改变合同其他条款的前提下，可以与中标人签订补充合同，但所补充合同的采购金额不得超过原合同采购金额的百分之十。</w:t>
      </w:r>
    </w:p>
    <w:p w14:paraId="78CE8340">
      <w:pPr>
        <w:pStyle w:val="63"/>
        <w:spacing w:before="312" w:beforeLines="100" w:line="360" w:lineRule="auto"/>
        <w:ind w:left="425" w:hanging="425"/>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szCs w:val="24"/>
        </w:rPr>
        <w:t>33</w:t>
      </w:r>
      <w:r>
        <w:rPr>
          <w:rFonts w:hint="eastAsia" w:ascii="宋体" w:hAnsi="宋体" w:eastAsia="宋体" w:cs="宋体"/>
          <w:b/>
          <w:color w:val="000000" w:themeColor="text1"/>
          <w:sz w:val="24"/>
          <w:szCs w:val="24"/>
          <w14:textFill>
            <w14:solidFill>
              <w14:schemeClr w14:val="tx1"/>
            </w14:solidFill>
          </w14:textFill>
        </w:rPr>
        <w:t>履约担保（不适用）</w:t>
      </w:r>
    </w:p>
    <w:p w14:paraId="78CE8341">
      <w:pPr>
        <w:pStyle w:val="63"/>
        <w:tabs>
          <w:tab w:val="left" w:pos="709"/>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33.1</w:t>
      </w:r>
      <w:r>
        <w:rPr>
          <w:rFonts w:hint="eastAsia" w:ascii="宋体" w:hAnsi="宋体" w:eastAsia="宋体" w:cs="宋体"/>
          <w:color w:val="000000" w:themeColor="text1"/>
          <w:sz w:val="24"/>
          <w:szCs w:val="24"/>
          <w14:textFill>
            <w14:solidFill>
              <w14:schemeClr w14:val="tx1"/>
            </w14:solidFill>
          </w14:textFill>
        </w:rPr>
        <w:t>中标人应按</w:t>
      </w:r>
      <w:r>
        <w:rPr>
          <w:rFonts w:hint="eastAsia" w:ascii="宋体" w:hAnsi="宋体" w:eastAsia="宋体" w:cs="宋体"/>
          <w:b/>
          <w:bCs/>
          <w:color w:val="000000" w:themeColor="text1"/>
          <w:sz w:val="24"/>
          <w:szCs w:val="24"/>
          <w:u w:val="single"/>
          <w14:textFill>
            <w14:solidFill>
              <w14:schemeClr w14:val="tx1"/>
            </w14:solidFill>
          </w14:textFill>
        </w:rPr>
        <w:t>投标须知前附表</w:t>
      </w:r>
      <w:r>
        <w:rPr>
          <w:rFonts w:hint="eastAsia" w:ascii="宋体" w:hAnsi="宋体" w:eastAsia="宋体" w:cs="宋体"/>
          <w:color w:val="000000" w:themeColor="text1"/>
          <w:sz w:val="24"/>
          <w:szCs w:val="24"/>
          <w14:textFill>
            <w14:solidFill>
              <w14:schemeClr w14:val="tx1"/>
            </w14:solidFill>
          </w14:textFill>
        </w:rPr>
        <w:t>要求向招标人缴纳履约担保（如采用保函形式，格式详见招标文件第七部分投标文件格式—采购履约担保）。</w:t>
      </w:r>
      <w:bookmarkStart w:id="65" w:name="_Hlk116592131"/>
      <w:r>
        <w:rPr>
          <w:rFonts w:hint="eastAsia" w:ascii="宋体" w:hAnsi="宋体" w:eastAsia="宋体" w:cs="宋体"/>
          <w:color w:val="000000" w:themeColor="text1"/>
          <w:sz w:val="24"/>
          <w:szCs w:val="24"/>
          <w14:textFill>
            <w14:solidFill>
              <w14:schemeClr w14:val="tx1"/>
            </w14:solidFill>
          </w14:textFill>
        </w:rPr>
        <w:t>履约担保可以采用银行转账或者以专业担保机构、金融机构出具的担保函的形式缴交。</w:t>
      </w:r>
      <w:bookmarkEnd w:id="65"/>
      <w:r>
        <w:rPr>
          <w:rFonts w:hint="eastAsia" w:ascii="宋体" w:hAnsi="宋体" w:eastAsia="宋体" w:cs="宋体"/>
          <w:color w:val="000000" w:themeColor="text1"/>
          <w:sz w:val="24"/>
          <w:szCs w:val="24"/>
          <w14:textFill>
            <w14:solidFill>
              <w14:schemeClr w14:val="tx1"/>
            </w14:solidFill>
          </w14:textFill>
        </w:rPr>
        <w:t>履约保函的内容，应符合招标文件、投标响应文件和采购合同的要求。履约保函应在采购合同有效期满后28天内继续有效。</w:t>
      </w:r>
    </w:p>
    <w:p w14:paraId="78CE8342">
      <w:pPr>
        <w:pStyle w:val="63"/>
        <w:tabs>
          <w:tab w:val="left" w:pos="709"/>
        </w:tabs>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33.2在整个项目验收合格后，中标人向招标人提交退回履约保证金的申请，招标人办理履约保证金退还手续，将履约保证金退回原中标人的汇入账户。</w:t>
      </w:r>
    </w:p>
    <w:p w14:paraId="78CE8343">
      <w:pPr>
        <w:pStyle w:val="63"/>
        <w:spacing w:before="312" w:beforeLines="100" w:line="360" w:lineRule="auto"/>
        <w:ind w:left="425" w:hanging="425"/>
        <w:contextualSpacing w:val="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szCs w:val="24"/>
        </w:rPr>
        <w:t>34</w:t>
      </w:r>
      <w:r>
        <w:rPr>
          <w:rFonts w:hint="eastAsia" w:ascii="宋体" w:hAnsi="宋体" w:eastAsia="宋体" w:cs="宋体"/>
          <w:b/>
          <w:color w:val="000000" w:themeColor="text1"/>
          <w:sz w:val="24"/>
          <w:szCs w:val="24"/>
          <w14:textFill>
            <w14:solidFill>
              <w14:schemeClr w14:val="tx1"/>
            </w14:solidFill>
          </w14:textFill>
        </w:rPr>
        <w:t>发票</w:t>
      </w:r>
    </w:p>
    <w:p w14:paraId="78CE8344">
      <w:pPr>
        <w:pStyle w:val="63"/>
        <w:spacing w:line="360" w:lineRule="auto"/>
        <w:ind w:left="420" w:hanging="420"/>
        <w:contextualSpacing w:val="0"/>
        <w:rPr>
          <w:rFonts w:hint="eastAsia" w:ascii="宋体" w:hAnsi="宋体" w:eastAsia="宋体" w:cs="宋体"/>
          <w:bCs/>
          <w:color w:val="000000" w:themeColor="text1"/>
          <w:spacing w:val="-2"/>
          <w:sz w:val="24"/>
          <w:szCs w:val="24"/>
          <w14:textFill>
            <w14:solidFill>
              <w14:schemeClr w14:val="tx1"/>
            </w14:solidFill>
          </w14:textFill>
        </w:rPr>
      </w:pPr>
      <w:r>
        <w:rPr>
          <w:rFonts w:hint="eastAsia" w:ascii="宋体" w:hAnsi="宋体" w:eastAsia="宋体" w:cs="宋体"/>
          <w:bCs/>
          <w:color w:val="000000" w:themeColor="text1"/>
          <w:spacing w:val="-2"/>
          <w:sz w:val="24"/>
          <w:szCs w:val="24"/>
          <w14:textFill>
            <w14:solidFill>
              <w14:schemeClr w14:val="tx1"/>
            </w14:solidFill>
          </w14:textFill>
        </w:rPr>
        <w:t>34.1中标人与招标人签署合同后，开具发票时，开发票的单位名称必须与中标人的名称一致。</w:t>
      </w:r>
    </w:p>
    <w:p w14:paraId="78CE8345">
      <w:pPr>
        <w:pStyle w:val="63"/>
        <w:spacing w:line="360" w:lineRule="auto"/>
        <w:rPr>
          <w:rFonts w:hint="eastAsia" w:ascii="宋体" w:hAnsi="宋体" w:eastAsia="宋体"/>
          <w:bCs/>
          <w:color w:val="000000" w:themeColor="text1"/>
          <w:spacing w:val="-2"/>
          <w:sz w:val="22"/>
          <w14:textFill>
            <w14:solidFill>
              <w14:schemeClr w14:val="tx1"/>
            </w14:solidFill>
          </w14:textFill>
        </w:rPr>
      </w:pPr>
    </w:p>
    <w:p w14:paraId="78CE8346">
      <w:pPr>
        <w:pStyle w:val="63"/>
        <w:numPr>
          <w:ilvl w:val="0"/>
          <w:numId w:val="2"/>
        </w:numPr>
        <w:spacing w:before="312" w:beforeLines="100" w:line="360" w:lineRule="auto"/>
        <w:contextualSpacing w:val="0"/>
        <w:rPr>
          <w:rFonts w:hint="eastAsia" w:ascii="宋体" w:hAnsi="宋体" w:eastAsia="宋体"/>
          <w:b/>
          <w:bCs/>
          <w:color w:val="000000" w:themeColor="text1"/>
          <w:spacing w:val="-2"/>
          <w:sz w:val="28"/>
          <w:szCs w:val="28"/>
          <w14:textFill>
            <w14:solidFill>
              <w14:schemeClr w14:val="tx1"/>
            </w14:solidFill>
          </w14:textFill>
        </w:rPr>
      </w:pPr>
      <w:bookmarkStart w:id="66" w:name="_Toc15553"/>
      <w:bookmarkStart w:id="67" w:name="_Toc996"/>
      <w:r>
        <w:rPr>
          <w:rFonts w:hint="eastAsia" w:ascii="宋体" w:hAnsi="宋体" w:eastAsia="宋体" w:cs="微软雅黑"/>
          <w:b/>
          <w:bCs/>
          <w:color w:val="000000" w:themeColor="text1"/>
          <w:sz w:val="28"/>
          <w:szCs w:val="28"/>
          <w14:textFill>
            <w14:solidFill>
              <w14:schemeClr w14:val="tx1"/>
            </w14:solidFill>
          </w14:textFill>
        </w:rPr>
        <w:t>其他</w:t>
      </w:r>
      <w:bookmarkEnd w:id="66"/>
      <w:bookmarkEnd w:id="67"/>
    </w:p>
    <w:p w14:paraId="78CE8347">
      <w:pPr>
        <w:pStyle w:val="63"/>
        <w:spacing w:before="312" w:beforeLines="100" w:line="360" w:lineRule="auto"/>
        <w:ind w:left="425" w:hanging="425"/>
        <w:contextualSpacing w:val="0"/>
        <w:rPr>
          <w:rFonts w:hint="eastAsia" w:ascii="宋体" w:hAnsi="宋体" w:eastAsia="宋体" w:cs="宋体"/>
          <w:bCs/>
          <w:color w:val="000000" w:themeColor="text1"/>
          <w:sz w:val="24"/>
          <w:szCs w:val="24"/>
          <w14:textFill>
            <w14:solidFill>
              <w14:schemeClr w14:val="tx1"/>
            </w14:solidFill>
          </w14:textFill>
        </w:rPr>
      </w:pPr>
      <w:bookmarkStart w:id="68" w:name="_Toc357676148"/>
      <w:r>
        <w:rPr>
          <w:rFonts w:hint="eastAsia" w:ascii="宋体" w:hAnsi="宋体" w:eastAsia="宋体" w:cs="宋体"/>
          <w:b/>
          <w:bCs/>
          <w:szCs w:val="24"/>
        </w:rPr>
        <w:t>35</w:t>
      </w:r>
      <w:r>
        <w:rPr>
          <w:rFonts w:hint="eastAsia" w:ascii="宋体" w:hAnsi="宋体" w:eastAsia="宋体" w:cs="宋体"/>
          <w:b/>
          <w:color w:val="000000" w:themeColor="text1"/>
          <w:sz w:val="24"/>
          <w:szCs w:val="28"/>
          <w14:textFill>
            <w14:solidFill>
              <w14:schemeClr w14:val="tx1"/>
            </w14:solidFill>
          </w14:textFill>
        </w:rPr>
        <w:t>招标代理服务费</w:t>
      </w:r>
      <w:bookmarkEnd w:id="68"/>
    </w:p>
    <w:p w14:paraId="78CE8348">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35.1采购机构代理服务收费标准：以中标金额为计算基准，按招标人与招标代理机构签订委托协议及原国家计委《关于印发〈招标代理服务收费管理暂行办法〉的通知》（计价格［2002］1980号）文件规定后</w:t>
      </w:r>
      <w:r>
        <w:rPr>
          <w:rFonts w:ascii="宋体" w:hAnsi="宋体" w:eastAsia="宋体" w:cs="Times New Roman"/>
          <w:sz w:val="22"/>
          <w:szCs w:val="24"/>
        </w:rPr>
        <w:t>下浮</w:t>
      </w:r>
      <w:r>
        <w:rPr>
          <w:rFonts w:ascii="宋体" w:hAnsi="宋体" w:eastAsia="宋体" w:cs="Times New Roman"/>
          <w:sz w:val="22"/>
          <w:szCs w:val="24"/>
          <w:u w:val="single"/>
        </w:rPr>
        <w:t xml:space="preserve">  46  </w:t>
      </w:r>
      <w:r>
        <w:rPr>
          <w:rFonts w:ascii="宋体" w:hAnsi="宋体" w:eastAsia="宋体" w:cs="Times New Roman"/>
          <w:sz w:val="22"/>
          <w:szCs w:val="24"/>
        </w:rPr>
        <w:t>％</w:t>
      </w:r>
      <w:r>
        <w:rPr>
          <w:rFonts w:hint="eastAsia" w:ascii="宋体" w:hAnsi="宋体" w:eastAsia="宋体" w:cs="Times New Roman"/>
          <w:sz w:val="22"/>
          <w:szCs w:val="24"/>
        </w:rPr>
        <w:t>计取。</w:t>
      </w:r>
      <w:r>
        <w:rPr>
          <w:rFonts w:hint="eastAsia" w:ascii="宋体" w:hAnsi="宋体" w:eastAsia="宋体" w:cs="宋体"/>
          <w:bCs/>
          <w:color w:val="000000" w:themeColor="text1"/>
          <w:sz w:val="24"/>
          <w:szCs w:val="24"/>
          <w14:textFill>
            <w14:solidFill>
              <w14:schemeClr w14:val="tx1"/>
            </w14:solidFill>
          </w14:textFill>
        </w:rPr>
        <w:t>中标人应在领取《中标通知书》原件时分别向招标代理机构一次性支付招标代理服务费(参照国家计委文件“计价格[2002]1980号文”、“发改办价格[2003]857号文”和“发改价格[2011]534号文”的规定标准执行)。</w:t>
      </w:r>
    </w:p>
    <w:p w14:paraId="78CE8349">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35.2本项目类型为</w:t>
      </w:r>
      <w:r>
        <w:rPr>
          <w:rFonts w:hint="eastAsia" w:ascii="宋体" w:hAnsi="宋体" w:eastAsia="宋体" w:cs="宋体"/>
          <w:bCs/>
          <w:color w:val="000000" w:themeColor="text1"/>
          <w:sz w:val="24"/>
          <w:szCs w:val="24"/>
          <w:u w:val="single"/>
          <w14:textFill>
            <w14:solidFill>
              <w14:schemeClr w14:val="tx1"/>
            </w14:solidFill>
          </w14:textFill>
        </w:rPr>
        <w:t>（</w:t>
      </w:r>
      <w:r>
        <w:rPr>
          <w:rFonts w:hint="eastAsia" w:ascii="宋体" w:hAnsi="宋体" w:eastAsia="宋体" w:cs="宋体"/>
          <w:b/>
          <w:bCs/>
          <w:color w:val="000000" w:themeColor="text1"/>
          <w:sz w:val="24"/>
          <w:szCs w:val="24"/>
          <w:u w:val="single"/>
          <w14:textFill>
            <w14:solidFill>
              <w14:schemeClr w14:val="tx1"/>
            </w14:solidFill>
          </w14:textFill>
        </w:rPr>
        <w:t>详见投标须知前附表</w:t>
      </w:r>
      <w:r>
        <w:rPr>
          <w:rFonts w:hint="eastAsia" w:ascii="宋体" w:hAnsi="宋体" w:eastAsia="宋体" w:cs="宋体"/>
          <w:bCs/>
          <w:color w:val="000000" w:themeColor="text1"/>
          <w:sz w:val="24"/>
          <w:szCs w:val="24"/>
          <w:u w:val="single"/>
          <w14:textFill>
            <w14:solidFill>
              <w14:schemeClr w14:val="tx1"/>
            </w14:solidFill>
          </w14:textFill>
        </w:rPr>
        <w:t>）</w:t>
      </w:r>
      <w:r>
        <w:rPr>
          <w:rFonts w:hint="eastAsia" w:ascii="宋体" w:hAnsi="宋体" w:eastAsia="宋体" w:cs="宋体"/>
          <w:b/>
          <w:bCs/>
          <w:color w:val="000000" w:themeColor="text1"/>
          <w:sz w:val="24"/>
          <w:szCs w:val="24"/>
          <w14:textFill>
            <w14:solidFill>
              <w14:schemeClr w14:val="tx1"/>
            </w14:solidFill>
          </w14:textFill>
        </w:rPr>
        <w:t>。</w:t>
      </w:r>
    </w:p>
    <w:p w14:paraId="78CE834A">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35.3招标代理服务收费标准：</w:t>
      </w:r>
    </w:p>
    <w:tbl>
      <w:tblPr>
        <w:tblStyle w:val="41"/>
        <w:tblW w:w="5000"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2444"/>
        <w:gridCol w:w="1457"/>
        <w:gridCol w:w="2332"/>
        <w:gridCol w:w="2534"/>
      </w:tblGrid>
      <w:tr w14:paraId="78CE83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74" w:hRule="atLeast"/>
          <w:jc w:val="center"/>
        </w:trPr>
        <w:tc>
          <w:tcPr>
            <w:tcW w:w="1394" w:type="pct"/>
            <w:tcBorders>
              <w:tl2br w:val="single" w:color="000000" w:sz="8" w:space="0"/>
            </w:tcBorders>
          </w:tcPr>
          <w:p w14:paraId="78CE834B">
            <w:pP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 xml:space="preserve">              </w:t>
            </w:r>
            <w:r>
              <w:rPr>
                <w:rFonts w:hint="eastAsia" w:ascii="宋体" w:hAnsi="宋体" w:eastAsia="宋体"/>
                <w:color w:val="000000" w:themeColor="text1"/>
                <w:sz w:val="22"/>
                <w14:textFill>
                  <w14:solidFill>
                    <w14:schemeClr w14:val="tx1"/>
                  </w14:solidFill>
                </w14:textFill>
              </w:rPr>
              <w:t xml:space="preserve">  </w:t>
            </w:r>
            <w:r>
              <w:rPr>
                <w:rFonts w:ascii="宋体" w:hAnsi="宋体" w:eastAsia="宋体"/>
                <w:color w:val="000000" w:themeColor="text1"/>
                <w:sz w:val="22"/>
                <w14:textFill>
                  <w14:solidFill>
                    <w14:schemeClr w14:val="tx1"/>
                  </w14:solidFill>
                </w14:textFill>
              </w:rPr>
              <w:t>费率</w:t>
            </w:r>
          </w:p>
          <w:p w14:paraId="78CE834C">
            <w:pP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中标金额</w:t>
            </w:r>
          </w:p>
        </w:tc>
        <w:tc>
          <w:tcPr>
            <w:tcW w:w="831" w:type="pct"/>
            <w:vAlign w:val="center"/>
          </w:tcPr>
          <w:p w14:paraId="78CE834D">
            <w:pPr>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货物招标</w:t>
            </w:r>
          </w:p>
        </w:tc>
        <w:tc>
          <w:tcPr>
            <w:tcW w:w="1330" w:type="pct"/>
            <w:vAlign w:val="center"/>
          </w:tcPr>
          <w:p w14:paraId="78CE834E">
            <w:pPr>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服务招标</w:t>
            </w:r>
          </w:p>
        </w:tc>
        <w:tc>
          <w:tcPr>
            <w:tcW w:w="1446" w:type="pct"/>
            <w:vAlign w:val="center"/>
          </w:tcPr>
          <w:p w14:paraId="78CE834F">
            <w:pPr>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工程招标</w:t>
            </w:r>
          </w:p>
        </w:tc>
      </w:tr>
      <w:tr w14:paraId="78CE83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30" w:hRule="atLeast"/>
          <w:jc w:val="center"/>
        </w:trPr>
        <w:tc>
          <w:tcPr>
            <w:tcW w:w="1394" w:type="pct"/>
            <w:vAlign w:val="center"/>
          </w:tcPr>
          <w:p w14:paraId="78CE8351">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100万元以下</w:t>
            </w:r>
          </w:p>
        </w:tc>
        <w:tc>
          <w:tcPr>
            <w:tcW w:w="831" w:type="pct"/>
            <w:vAlign w:val="center"/>
          </w:tcPr>
          <w:p w14:paraId="78CE8352">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1.5%</w:t>
            </w:r>
          </w:p>
        </w:tc>
        <w:tc>
          <w:tcPr>
            <w:tcW w:w="1330" w:type="pct"/>
            <w:vAlign w:val="center"/>
          </w:tcPr>
          <w:p w14:paraId="78CE8353">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1.5%</w:t>
            </w:r>
          </w:p>
        </w:tc>
        <w:tc>
          <w:tcPr>
            <w:tcW w:w="1446" w:type="pct"/>
            <w:vAlign w:val="center"/>
          </w:tcPr>
          <w:p w14:paraId="78CE8354">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1.0%</w:t>
            </w:r>
          </w:p>
        </w:tc>
      </w:tr>
      <w:tr w14:paraId="78CE83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8" w:hRule="atLeast"/>
          <w:jc w:val="center"/>
        </w:trPr>
        <w:tc>
          <w:tcPr>
            <w:tcW w:w="1394" w:type="pct"/>
            <w:vAlign w:val="center"/>
          </w:tcPr>
          <w:p w14:paraId="78CE8356">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100-500万元</w:t>
            </w:r>
          </w:p>
        </w:tc>
        <w:tc>
          <w:tcPr>
            <w:tcW w:w="831" w:type="pct"/>
            <w:vAlign w:val="center"/>
          </w:tcPr>
          <w:p w14:paraId="78CE8357">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1.1%</w:t>
            </w:r>
          </w:p>
        </w:tc>
        <w:tc>
          <w:tcPr>
            <w:tcW w:w="1330" w:type="pct"/>
            <w:vAlign w:val="center"/>
          </w:tcPr>
          <w:p w14:paraId="78CE8358">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0.8%</w:t>
            </w:r>
          </w:p>
        </w:tc>
        <w:tc>
          <w:tcPr>
            <w:tcW w:w="1446" w:type="pct"/>
            <w:vAlign w:val="center"/>
          </w:tcPr>
          <w:p w14:paraId="78CE8359">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0.7%</w:t>
            </w:r>
          </w:p>
        </w:tc>
      </w:tr>
      <w:tr w14:paraId="78CE83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1" w:hRule="atLeast"/>
          <w:jc w:val="center"/>
        </w:trPr>
        <w:tc>
          <w:tcPr>
            <w:tcW w:w="1394" w:type="pct"/>
            <w:vAlign w:val="center"/>
          </w:tcPr>
          <w:p w14:paraId="78CE835B">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500-1000万元</w:t>
            </w:r>
          </w:p>
        </w:tc>
        <w:tc>
          <w:tcPr>
            <w:tcW w:w="831" w:type="pct"/>
            <w:vAlign w:val="center"/>
          </w:tcPr>
          <w:p w14:paraId="78CE835C">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0.8%</w:t>
            </w:r>
          </w:p>
        </w:tc>
        <w:tc>
          <w:tcPr>
            <w:tcW w:w="1330" w:type="pct"/>
            <w:vAlign w:val="center"/>
          </w:tcPr>
          <w:p w14:paraId="78CE835D">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0.45%</w:t>
            </w:r>
          </w:p>
        </w:tc>
        <w:tc>
          <w:tcPr>
            <w:tcW w:w="1446" w:type="pct"/>
            <w:vAlign w:val="center"/>
          </w:tcPr>
          <w:p w14:paraId="78CE835E">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0.55%</w:t>
            </w:r>
          </w:p>
        </w:tc>
      </w:tr>
      <w:tr w14:paraId="78CE83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7" w:hRule="atLeast"/>
          <w:jc w:val="center"/>
        </w:trPr>
        <w:tc>
          <w:tcPr>
            <w:tcW w:w="1394" w:type="pct"/>
            <w:vAlign w:val="center"/>
          </w:tcPr>
          <w:p w14:paraId="78CE8360">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1000-5000万元</w:t>
            </w:r>
          </w:p>
        </w:tc>
        <w:tc>
          <w:tcPr>
            <w:tcW w:w="831" w:type="pct"/>
            <w:vAlign w:val="center"/>
          </w:tcPr>
          <w:p w14:paraId="78CE8361">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 xml:space="preserve">0.5%                </w:t>
            </w:r>
          </w:p>
        </w:tc>
        <w:tc>
          <w:tcPr>
            <w:tcW w:w="1330" w:type="pct"/>
            <w:vAlign w:val="center"/>
          </w:tcPr>
          <w:p w14:paraId="78CE8362">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0.25%</w:t>
            </w:r>
          </w:p>
        </w:tc>
        <w:tc>
          <w:tcPr>
            <w:tcW w:w="1446" w:type="pct"/>
            <w:vAlign w:val="center"/>
          </w:tcPr>
          <w:p w14:paraId="78CE8363">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0.35%</w:t>
            </w:r>
          </w:p>
        </w:tc>
      </w:tr>
      <w:tr w14:paraId="78CE83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8" w:hRule="atLeast"/>
          <w:jc w:val="center"/>
        </w:trPr>
        <w:tc>
          <w:tcPr>
            <w:tcW w:w="1394" w:type="pct"/>
            <w:vAlign w:val="center"/>
          </w:tcPr>
          <w:p w14:paraId="78CE8365">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5000万元-1亿元</w:t>
            </w:r>
          </w:p>
        </w:tc>
        <w:tc>
          <w:tcPr>
            <w:tcW w:w="831" w:type="pct"/>
            <w:vAlign w:val="center"/>
          </w:tcPr>
          <w:p w14:paraId="78CE8366">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 xml:space="preserve">0.25%                 </w:t>
            </w:r>
          </w:p>
        </w:tc>
        <w:tc>
          <w:tcPr>
            <w:tcW w:w="1330" w:type="pct"/>
            <w:vAlign w:val="center"/>
          </w:tcPr>
          <w:p w14:paraId="78CE8367">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0.1%</w:t>
            </w:r>
          </w:p>
        </w:tc>
        <w:tc>
          <w:tcPr>
            <w:tcW w:w="1446" w:type="pct"/>
            <w:vAlign w:val="center"/>
          </w:tcPr>
          <w:p w14:paraId="78CE8368">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0.2%</w:t>
            </w:r>
          </w:p>
        </w:tc>
      </w:tr>
      <w:tr w14:paraId="78CE8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4" w:hRule="atLeast"/>
          <w:jc w:val="center"/>
        </w:trPr>
        <w:tc>
          <w:tcPr>
            <w:tcW w:w="1394" w:type="pct"/>
            <w:vAlign w:val="center"/>
          </w:tcPr>
          <w:p w14:paraId="78CE836A">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1-5亿元</w:t>
            </w:r>
          </w:p>
        </w:tc>
        <w:tc>
          <w:tcPr>
            <w:tcW w:w="831" w:type="pct"/>
            <w:vAlign w:val="center"/>
          </w:tcPr>
          <w:p w14:paraId="78CE836B">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0.05%</w:t>
            </w:r>
          </w:p>
        </w:tc>
        <w:tc>
          <w:tcPr>
            <w:tcW w:w="1330" w:type="pct"/>
            <w:vAlign w:val="center"/>
          </w:tcPr>
          <w:p w14:paraId="78CE836C">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0.05%</w:t>
            </w:r>
          </w:p>
        </w:tc>
        <w:tc>
          <w:tcPr>
            <w:tcW w:w="1446" w:type="pct"/>
            <w:vAlign w:val="center"/>
          </w:tcPr>
          <w:p w14:paraId="78CE836D">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0.05%</w:t>
            </w:r>
          </w:p>
        </w:tc>
      </w:tr>
      <w:tr w14:paraId="78CE83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1" w:hRule="atLeast"/>
          <w:jc w:val="center"/>
        </w:trPr>
        <w:tc>
          <w:tcPr>
            <w:tcW w:w="1394" w:type="pct"/>
            <w:vAlign w:val="center"/>
          </w:tcPr>
          <w:p w14:paraId="78CE836F">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5-10亿元</w:t>
            </w:r>
          </w:p>
        </w:tc>
        <w:tc>
          <w:tcPr>
            <w:tcW w:w="831" w:type="pct"/>
            <w:vAlign w:val="center"/>
          </w:tcPr>
          <w:p w14:paraId="78CE8370">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0.035%</w:t>
            </w:r>
          </w:p>
        </w:tc>
        <w:tc>
          <w:tcPr>
            <w:tcW w:w="1330" w:type="pct"/>
            <w:vAlign w:val="center"/>
          </w:tcPr>
          <w:p w14:paraId="78CE8371">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0.035%</w:t>
            </w:r>
          </w:p>
        </w:tc>
        <w:tc>
          <w:tcPr>
            <w:tcW w:w="1446" w:type="pct"/>
            <w:vAlign w:val="center"/>
          </w:tcPr>
          <w:p w14:paraId="78CE8372">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0.035%</w:t>
            </w:r>
          </w:p>
        </w:tc>
      </w:tr>
      <w:tr w14:paraId="78CE83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3" w:hRule="atLeast"/>
          <w:jc w:val="center"/>
        </w:trPr>
        <w:tc>
          <w:tcPr>
            <w:tcW w:w="1394" w:type="pct"/>
            <w:vAlign w:val="center"/>
          </w:tcPr>
          <w:p w14:paraId="78CE8374">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10-50亿元</w:t>
            </w:r>
          </w:p>
        </w:tc>
        <w:tc>
          <w:tcPr>
            <w:tcW w:w="831" w:type="pct"/>
            <w:vAlign w:val="center"/>
          </w:tcPr>
          <w:p w14:paraId="78CE8375">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0.008%</w:t>
            </w:r>
          </w:p>
        </w:tc>
        <w:tc>
          <w:tcPr>
            <w:tcW w:w="1330" w:type="pct"/>
            <w:vAlign w:val="center"/>
          </w:tcPr>
          <w:p w14:paraId="78CE8376">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0.008%</w:t>
            </w:r>
          </w:p>
        </w:tc>
        <w:tc>
          <w:tcPr>
            <w:tcW w:w="1446" w:type="pct"/>
            <w:vAlign w:val="center"/>
          </w:tcPr>
          <w:p w14:paraId="78CE8377">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0.008%</w:t>
            </w:r>
          </w:p>
        </w:tc>
      </w:tr>
      <w:tr w14:paraId="78CE83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8" w:hRule="atLeast"/>
          <w:jc w:val="center"/>
        </w:trPr>
        <w:tc>
          <w:tcPr>
            <w:tcW w:w="1394" w:type="pct"/>
            <w:vAlign w:val="center"/>
          </w:tcPr>
          <w:p w14:paraId="78CE8379">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50-100亿元</w:t>
            </w:r>
          </w:p>
        </w:tc>
        <w:tc>
          <w:tcPr>
            <w:tcW w:w="831" w:type="pct"/>
            <w:vAlign w:val="center"/>
          </w:tcPr>
          <w:p w14:paraId="78CE837A">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0.006%</w:t>
            </w:r>
          </w:p>
        </w:tc>
        <w:tc>
          <w:tcPr>
            <w:tcW w:w="1330" w:type="pct"/>
            <w:vAlign w:val="center"/>
          </w:tcPr>
          <w:p w14:paraId="78CE837B">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0.006%</w:t>
            </w:r>
          </w:p>
        </w:tc>
        <w:tc>
          <w:tcPr>
            <w:tcW w:w="1446" w:type="pct"/>
            <w:vAlign w:val="center"/>
          </w:tcPr>
          <w:p w14:paraId="78CE837C">
            <w:pPr>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0.006%</w:t>
            </w:r>
          </w:p>
        </w:tc>
      </w:tr>
      <w:tr w14:paraId="78CE83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1394" w:type="pct"/>
            <w:vAlign w:val="center"/>
          </w:tcPr>
          <w:p w14:paraId="78CE837E">
            <w:pPr>
              <w:jc w:val="center"/>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t>100亿以上</w:t>
            </w:r>
          </w:p>
        </w:tc>
        <w:tc>
          <w:tcPr>
            <w:tcW w:w="831" w:type="pct"/>
            <w:vAlign w:val="center"/>
          </w:tcPr>
          <w:p w14:paraId="78CE837F">
            <w:pPr>
              <w:jc w:val="center"/>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t>0.004%</w:t>
            </w:r>
          </w:p>
        </w:tc>
        <w:tc>
          <w:tcPr>
            <w:tcW w:w="1330" w:type="pct"/>
            <w:vAlign w:val="center"/>
          </w:tcPr>
          <w:p w14:paraId="78CE8380">
            <w:pPr>
              <w:jc w:val="center"/>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t>0.004%</w:t>
            </w:r>
          </w:p>
        </w:tc>
        <w:tc>
          <w:tcPr>
            <w:tcW w:w="1446" w:type="pct"/>
            <w:vAlign w:val="center"/>
          </w:tcPr>
          <w:p w14:paraId="78CE8381">
            <w:pPr>
              <w:jc w:val="center"/>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t>0.004%</w:t>
            </w:r>
          </w:p>
        </w:tc>
      </w:tr>
    </w:tbl>
    <w:p w14:paraId="78CE8383">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35.4由招标代理机构向中标人收取，中标人在领取中标通知书前一次性向招标代理缴纳，未按上述规定缴纳中标服务费的，招标人将不予退还投标保证金，且招标人有权取消其中标资格和拒签合同。若项目评审实际产生的专家评审费等由中标人另按实支付。</w:t>
      </w:r>
    </w:p>
    <w:p w14:paraId="78CE8384">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35.5招标代理服务费按差额定率累进法计算。招标代理服务费币种为人民币。</w:t>
      </w:r>
    </w:p>
    <w:p w14:paraId="78CE8385">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35.6招标服务费只收现金、银行转账或电汇。</w:t>
      </w:r>
    </w:p>
    <w:p w14:paraId="78CE8386">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35.7招标代理服务费收取账户：</w:t>
      </w:r>
    </w:p>
    <w:p w14:paraId="78CE8387">
      <w:pPr>
        <w:pStyle w:val="63"/>
        <w:spacing w:line="360" w:lineRule="auto"/>
        <w:ind w:firstLine="648" w:firstLineChars="27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收款单位名称：中通服咨询设计研究院有限公司</w:t>
      </w:r>
    </w:p>
    <w:p w14:paraId="78CE8388">
      <w:pPr>
        <w:pStyle w:val="63"/>
        <w:spacing w:line="360" w:lineRule="auto"/>
        <w:ind w:firstLine="648" w:firstLineChars="27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开户银行：招商银行股份有限公司南京中山北路支行</w:t>
      </w:r>
    </w:p>
    <w:p w14:paraId="78CE8389">
      <w:pPr>
        <w:pStyle w:val="63"/>
        <w:spacing w:line="360" w:lineRule="auto"/>
        <w:ind w:firstLine="648" w:firstLineChars="27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收款账号：</w:t>
      </w:r>
      <w:r>
        <w:rPr>
          <w:rFonts w:hint="eastAsia" w:ascii="宋体" w:hAnsi="宋体" w:eastAsia="宋体" w:cs="宋体"/>
          <w:sz w:val="24"/>
          <w:szCs w:val="36"/>
        </w:rPr>
        <w:t>12590209571000100000156</w:t>
      </w:r>
    </w:p>
    <w:p w14:paraId="78CE838A">
      <w:pPr>
        <w:pStyle w:val="63"/>
        <w:spacing w:before="312" w:beforeLines="100" w:line="360" w:lineRule="auto"/>
        <w:ind w:left="425" w:hanging="425"/>
        <w:contextualSpacing w:val="0"/>
        <w:rPr>
          <w:rFonts w:hint="eastAsia" w:ascii="宋体" w:hAnsi="宋体" w:eastAsia="宋体" w:cs="宋体"/>
          <w:b/>
          <w:color w:val="000000" w:themeColor="text1"/>
          <w:sz w:val="24"/>
          <w:szCs w:val="28"/>
          <w14:textFill>
            <w14:solidFill>
              <w14:schemeClr w14:val="tx1"/>
            </w14:solidFill>
          </w14:textFill>
        </w:rPr>
      </w:pPr>
      <w:r>
        <w:rPr>
          <w:rFonts w:hint="eastAsia" w:ascii="宋体" w:hAnsi="宋体" w:eastAsia="宋体" w:cs="宋体"/>
          <w:b/>
          <w:szCs w:val="28"/>
        </w:rPr>
        <w:t>36</w:t>
      </w:r>
      <w:r>
        <w:rPr>
          <w:rFonts w:hint="eastAsia" w:ascii="宋体" w:hAnsi="宋体" w:eastAsia="宋体" w:cs="宋体"/>
          <w:b/>
          <w:color w:val="000000" w:themeColor="text1"/>
          <w:sz w:val="24"/>
          <w:szCs w:val="28"/>
          <w14:textFill>
            <w14:solidFill>
              <w14:schemeClr w14:val="tx1"/>
            </w14:solidFill>
          </w14:textFill>
        </w:rPr>
        <w:t>招标文件符号说明</w:t>
      </w:r>
    </w:p>
    <w:p w14:paraId="78CE838B">
      <w:pPr>
        <w:pStyle w:val="63"/>
        <w:spacing w:line="360" w:lineRule="auto"/>
        <w:ind w:left="567" w:hanging="567"/>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36.1招标文件中，打“★”号条款为实质性条款，若有任何一条负偏离或不满足则导致投标无效。</w:t>
      </w:r>
    </w:p>
    <w:p w14:paraId="78CE83BC">
      <w:pPr>
        <w:pStyle w:val="3"/>
        <w:keepNext w:val="0"/>
        <w:keepLines w:val="0"/>
        <w:pageBreakBefore/>
        <w:spacing w:line="360" w:lineRule="auto"/>
        <w:jc w:val="center"/>
        <w:rPr>
          <w:rFonts w:hint="eastAsia" w:ascii="宋体" w:hAnsi="宋体" w:eastAsia="宋体"/>
          <w:color w:val="000000" w:themeColor="text1"/>
          <w:spacing w:val="20"/>
          <w:sz w:val="36"/>
          <w:szCs w:val="36"/>
          <w14:textFill>
            <w14:solidFill>
              <w14:schemeClr w14:val="tx1"/>
            </w14:solidFill>
          </w14:textFill>
        </w:rPr>
      </w:pPr>
      <w:bookmarkStart w:id="69" w:name="_Toc10469"/>
      <w:bookmarkStart w:id="70" w:name="_Toc391627751"/>
      <w:bookmarkStart w:id="71" w:name="_Toc405313955"/>
      <w:bookmarkStart w:id="72" w:name="_Toc26844"/>
      <w:bookmarkStart w:id="73" w:name="_Toc4102"/>
      <w:r>
        <w:rPr>
          <w:rFonts w:hint="eastAsia" w:ascii="宋体" w:hAnsi="宋体" w:eastAsia="宋体"/>
          <w:color w:val="000000" w:themeColor="text1"/>
          <w:spacing w:val="20"/>
          <w:sz w:val="36"/>
          <w:szCs w:val="36"/>
          <w14:textFill>
            <w14:solidFill>
              <w14:schemeClr w14:val="tx1"/>
            </w14:solidFill>
          </w14:textFill>
        </w:rPr>
        <w:t>第五部分</w:t>
      </w:r>
      <w:r>
        <w:rPr>
          <w:rFonts w:ascii="宋体" w:hAnsi="宋体" w:eastAsia="宋体"/>
          <w:color w:val="000000" w:themeColor="text1"/>
          <w:spacing w:val="20"/>
          <w:sz w:val="36"/>
          <w:szCs w:val="36"/>
          <w14:textFill>
            <w14:solidFill>
              <w14:schemeClr w14:val="tx1"/>
            </w14:solidFill>
          </w14:textFill>
        </w:rPr>
        <w:t xml:space="preserve"> </w:t>
      </w:r>
      <w:r>
        <w:rPr>
          <w:rFonts w:hint="eastAsia" w:ascii="宋体" w:hAnsi="宋体" w:eastAsia="宋体"/>
          <w:color w:val="000000" w:themeColor="text1"/>
          <w:spacing w:val="20"/>
          <w:sz w:val="36"/>
          <w:szCs w:val="36"/>
          <w14:textFill>
            <w14:solidFill>
              <w14:schemeClr w14:val="tx1"/>
            </w14:solidFill>
          </w14:textFill>
        </w:rPr>
        <w:t>评标方法、步骤、标准</w:t>
      </w:r>
      <w:bookmarkEnd w:id="69"/>
      <w:bookmarkEnd w:id="70"/>
      <w:bookmarkEnd w:id="71"/>
      <w:bookmarkEnd w:id="72"/>
      <w:bookmarkEnd w:id="73"/>
    </w:p>
    <w:p w14:paraId="78CE83BD">
      <w:pPr>
        <w:pStyle w:val="63"/>
        <w:numPr>
          <w:ilvl w:val="0"/>
          <w:numId w:val="18"/>
        </w:numPr>
        <w:spacing w:before="312" w:beforeLines="100" w:line="360" w:lineRule="auto"/>
        <w:contextualSpacing w:val="0"/>
        <w:outlineLvl w:val="1"/>
        <w:rPr>
          <w:rFonts w:hint="eastAsia" w:ascii="宋体" w:hAnsi="宋体" w:eastAsia="宋体" w:cs="微软雅黑"/>
          <w:b/>
          <w:bCs/>
          <w:color w:val="000000" w:themeColor="text1"/>
          <w:sz w:val="28"/>
          <w:szCs w:val="28"/>
          <w14:textFill>
            <w14:solidFill>
              <w14:schemeClr w14:val="tx1"/>
            </w14:solidFill>
          </w14:textFill>
        </w:rPr>
      </w:pPr>
      <w:bookmarkStart w:id="74" w:name="_Toc8445"/>
      <w:bookmarkStart w:id="75" w:name="_Toc26527"/>
      <w:r>
        <w:rPr>
          <w:rFonts w:hint="eastAsia" w:ascii="宋体" w:hAnsi="宋体" w:eastAsia="宋体" w:cs="微软雅黑"/>
          <w:b/>
          <w:bCs/>
          <w:color w:val="000000" w:themeColor="text1"/>
          <w:sz w:val="28"/>
          <w:szCs w:val="28"/>
          <w14:textFill>
            <w14:solidFill>
              <w14:schemeClr w14:val="tx1"/>
            </w14:solidFill>
          </w14:textFill>
        </w:rPr>
        <w:t>总则</w:t>
      </w:r>
      <w:bookmarkEnd w:id="74"/>
      <w:bookmarkEnd w:id="75"/>
    </w:p>
    <w:p w14:paraId="78CE83BE">
      <w:pPr>
        <w:pStyle w:val="63"/>
        <w:numPr>
          <w:ilvl w:val="0"/>
          <w:numId w:val="19"/>
        </w:numPr>
        <w:spacing w:line="360" w:lineRule="auto"/>
        <w:contextualSpacing w:val="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评标委员会</w:t>
      </w:r>
    </w:p>
    <w:p w14:paraId="78CE83BF">
      <w:pPr>
        <w:pStyle w:val="63"/>
        <w:numPr>
          <w:ilvl w:val="1"/>
          <w:numId w:val="20"/>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本次招标依法组建评标委员会。</w:t>
      </w:r>
    </w:p>
    <w:p w14:paraId="78CE83C0">
      <w:pPr>
        <w:pStyle w:val="63"/>
        <w:numPr>
          <w:ilvl w:val="1"/>
          <w:numId w:val="20"/>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TW"/>
          <w14:textFill>
            <w14:solidFill>
              <w14:schemeClr w14:val="tx1"/>
            </w14:solidFill>
          </w14:textFill>
        </w:rPr>
        <w:t>评标委员会成员名单在评标结果公告前应当保密。</w:t>
      </w:r>
      <w:r>
        <w:rPr>
          <w:rFonts w:hint="eastAsia" w:ascii="宋体" w:hAnsi="宋体" w:eastAsia="宋体" w:cs="宋体"/>
          <w:bCs/>
          <w:color w:val="000000" w:themeColor="text1"/>
          <w:sz w:val="24"/>
          <w:szCs w:val="24"/>
          <w14:textFill>
            <w14:solidFill>
              <w14:schemeClr w14:val="tx1"/>
            </w14:solidFill>
          </w14:textFill>
        </w:rPr>
        <w:t>评审专家有下列情形之一的，受到邀请应主动提出回避，采购当事人也可以要求该评审专家回避：</w:t>
      </w:r>
    </w:p>
    <w:p w14:paraId="78CE83C1">
      <w:pPr>
        <w:pStyle w:val="63"/>
        <w:numPr>
          <w:ilvl w:val="2"/>
          <w:numId w:val="21"/>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TW"/>
          <w14:textFill>
            <w14:solidFill>
              <w14:schemeClr w14:val="tx1"/>
            </w14:solidFill>
          </w14:textFill>
        </w:rPr>
        <w:t>参加采购活动前3年内与供应商存在劳动关系；</w:t>
      </w:r>
    </w:p>
    <w:p w14:paraId="78CE83C2">
      <w:pPr>
        <w:pStyle w:val="63"/>
        <w:numPr>
          <w:ilvl w:val="2"/>
          <w:numId w:val="21"/>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TW"/>
          <w14:textFill>
            <w14:solidFill>
              <w14:schemeClr w14:val="tx1"/>
            </w14:solidFill>
          </w14:textFill>
        </w:rPr>
        <w:t>参加采购活动前3年内担任供应商的董事、监事；</w:t>
      </w:r>
    </w:p>
    <w:p w14:paraId="78CE83C3">
      <w:pPr>
        <w:pStyle w:val="63"/>
        <w:numPr>
          <w:ilvl w:val="2"/>
          <w:numId w:val="21"/>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参加采购活动前3年内是供应商的控股股东或者实际控制人；</w:t>
      </w:r>
    </w:p>
    <w:p w14:paraId="78CE83C4">
      <w:pPr>
        <w:pStyle w:val="63"/>
        <w:numPr>
          <w:ilvl w:val="2"/>
          <w:numId w:val="21"/>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与供应商的法定代表人或者负责人有夫妻、直系血亲、三代以内旁系血亲或者近姻亲关系；</w:t>
      </w:r>
    </w:p>
    <w:p w14:paraId="78CE83C5">
      <w:pPr>
        <w:pStyle w:val="63"/>
        <w:numPr>
          <w:ilvl w:val="2"/>
          <w:numId w:val="21"/>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TW"/>
          <w14:textFill>
            <w14:solidFill>
              <w14:schemeClr w14:val="tx1"/>
            </w14:solidFill>
          </w14:textFill>
        </w:rPr>
        <w:t>与供应商有其他可能影响采购活动公平、公正进行的关系。</w:t>
      </w:r>
    </w:p>
    <w:p w14:paraId="78CE83C6">
      <w:pPr>
        <w:pStyle w:val="63"/>
        <w:numPr>
          <w:ilvl w:val="1"/>
          <w:numId w:val="20"/>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评标委员会负责具体评标事务，并独立履行下列职责：</w:t>
      </w:r>
    </w:p>
    <w:p w14:paraId="78CE83C7">
      <w:pPr>
        <w:pStyle w:val="63"/>
        <w:widowControl/>
        <w:numPr>
          <w:ilvl w:val="2"/>
          <w:numId w:val="20"/>
        </w:numPr>
        <w:spacing w:line="360" w:lineRule="auto"/>
        <w:contextualSpacing w:val="0"/>
        <w:jc w:val="left"/>
        <w:rPr>
          <w:rFonts w:hint="eastAsia" w:ascii="宋体" w:hAnsi="宋体" w:eastAsia="宋体" w:cs="宋体"/>
          <w:color w:val="000000" w:themeColor="text1"/>
          <w:sz w:val="24"/>
          <w:szCs w:val="24"/>
          <w:lang w:eastAsia="zh-TW"/>
          <w14:textFill>
            <w14:solidFill>
              <w14:schemeClr w14:val="tx1"/>
            </w14:solidFill>
          </w14:textFill>
        </w:rPr>
      </w:pPr>
      <w:r>
        <w:rPr>
          <w:rFonts w:hint="eastAsia" w:ascii="宋体" w:hAnsi="宋体" w:eastAsia="宋体" w:cs="宋体"/>
          <w:color w:val="000000" w:themeColor="text1"/>
          <w:sz w:val="24"/>
          <w:szCs w:val="24"/>
          <w:lang w:eastAsia="zh-TW"/>
          <w14:textFill>
            <w14:solidFill>
              <w14:schemeClr w14:val="tx1"/>
            </w14:solidFill>
          </w14:textFill>
        </w:rPr>
        <w:t>审查、评价投标文件是否符合招标文件的商务、技术等实质性要求；</w:t>
      </w:r>
    </w:p>
    <w:p w14:paraId="78CE83C8">
      <w:pPr>
        <w:pStyle w:val="63"/>
        <w:widowControl/>
        <w:numPr>
          <w:ilvl w:val="2"/>
          <w:numId w:val="20"/>
        </w:numPr>
        <w:spacing w:line="360" w:lineRule="auto"/>
        <w:contextualSpacing w:val="0"/>
        <w:jc w:val="left"/>
        <w:rPr>
          <w:rFonts w:hint="eastAsia" w:ascii="宋体" w:hAnsi="宋体" w:eastAsia="宋体" w:cs="宋体"/>
          <w:color w:val="000000" w:themeColor="text1"/>
          <w:sz w:val="24"/>
          <w:szCs w:val="24"/>
          <w:lang w:eastAsia="zh-TW"/>
          <w14:textFill>
            <w14:solidFill>
              <w14:schemeClr w14:val="tx1"/>
            </w14:solidFill>
          </w14:textFill>
        </w:rPr>
      </w:pPr>
      <w:r>
        <w:rPr>
          <w:rFonts w:hint="eastAsia" w:ascii="宋体" w:hAnsi="宋体" w:eastAsia="宋体" w:cs="宋体"/>
          <w:color w:val="000000" w:themeColor="text1"/>
          <w:sz w:val="24"/>
          <w:szCs w:val="24"/>
          <w:lang w:eastAsia="zh-TW"/>
          <w14:textFill>
            <w14:solidFill>
              <w14:schemeClr w14:val="tx1"/>
            </w14:solidFill>
          </w14:textFill>
        </w:rPr>
        <w:t>要求投标人对投标文件有关事项作出澄清或者说明；</w:t>
      </w:r>
    </w:p>
    <w:p w14:paraId="78CE83C9">
      <w:pPr>
        <w:pStyle w:val="63"/>
        <w:widowControl/>
        <w:numPr>
          <w:ilvl w:val="2"/>
          <w:numId w:val="20"/>
        </w:numPr>
        <w:spacing w:line="360" w:lineRule="auto"/>
        <w:contextualSpacing w:val="0"/>
        <w:jc w:val="left"/>
        <w:rPr>
          <w:rFonts w:hint="eastAsia" w:ascii="宋体" w:hAnsi="宋体" w:eastAsia="宋体" w:cs="宋体"/>
          <w:color w:val="000000" w:themeColor="text1"/>
          <w:sz w:val="24"/>
          <w:szCs w:val="24"/>
          <w:lang w:eastAsia="zh-TW"/>
          <w14:textFill>
            <w14:solidFill>
              <w14:schemeClr w14:val="tx1"/>
            </w14:solidFill>
          </w14:textFill>
        </w:rPr>
      </w:pPr>
      <w:r>
        <w:rPr>
          <w:rFonts w:hint="eastAsia" w:ascii="宋体" w:hAnsi="宋体" w:eastAsia="宋体" w:cs="宋体"/>
          <w:color w:val="000000" w:themeColor="text1"/>
          <w:sz w:val="24"/>
          <w:szCs w:val="24"/>
          <w:lang w:eastAsia="zh-TW"/>
          <w14:textFill>
            <w14:solidFill>
              <w14:schemeClr w14:val="tx1"/>
            </w14:solidFill>
          </w14:textFill>
        </w:rPr>
        <w:t>对投标文件进行比较和评价；</w:t>
      </w:r>
    </w:p>
    <w:p w14:paraId="78CE83CA">
      <w:pPr>
        <w:pStyle w:val="63"/>
        <w:widowControl/>
        <w:numPr>
          <w:ilvl w:val="2"/>
          <w:numId w:val="20"/>
        </w:numPr>
        <w:spacing w:line="360" w:lineRule="auto"/>
        <w:contextualSpacing w:val="0"/>
        <w:jc w:val="left"/>
        <w:rPr>
          <w:rFonts w:hint="eastAsia" w:ascii="宋体" w:hAnsi="宋体" w:eastAsia="宋体" w:cs="宋体"/>
          <w:color w:val="000000" w:themeColor="text1"/>
          <w:sz w:val="24"/>
          <w:szCs w:val="24"/>
          <w:lang w:eastAsia="zh-TW"/>
          <w14:textFill>
            <w14:solidFill>
              <w14:schemeClr w14:val="tx1"/>
            </w14:solidFill>
          </w14:textFill>
        </w:rPr>
      </w:pPr>
      <w:r>
        <w:rPr>
          <w:rFonts w:hint="eastAsia" w:ascii="宋体" w:hAnsi="宋体" w:eastAsia="宋体" w:cs="宋体"/>
          <w:color w:val="000000" w:themeColor="text1"/>
          <w:sz w:val="24"/>
          <w:szCs w:val="24"/>
          <w:lang w:eastAsia="zh-TW"/>
          <w14:textFill>
            <w14:solidFill>
              <w14:schemeClr w14:val="tx1"/>
            </w14:solidFill>
          </w14:textFill>
        </w:rPr>
        <w:t>确定中标候选人名单，以及根据</w:t>
      </w:r>
      <w:r>
        <w:rPr>
          <w:rFonts w:hint="eastAsia" w:ascii="宋体" w:hAnsi="宋体" w:eastAsia="宋体" w:cs="宋体"/>
          <w:color w:val="000000" w:themeColor="text1"/>
          <w:sz w:val="24"/>
          <w:szCs w:val="24"/>
          <w14:textFill>
            <w14:solidFill>
              <w14:schemeClr w14:val="tx1"/>
            </w14:solidFill>
          </w14:textFill>
        </w:rPr>
        <w:t>招标人</w:t>
      </w:r>
      <w:r>
        <w:rPr>
          <w:rFonts w:hint="eastAsia" w:ascii="宋体" w:hAnsi="宋体" w:eastAsia="宋体" w:cs="宋体"/>
          <w:color w:val="000000" w:themeColor="text1"/>
          <w:sz w:val="24"/>
          <w:szCs w:val="24"/>
          <w:lang w:eastAsia="zh-TW"/>
          <w14:textFill>
            <w14:solidFill>
              <w14:schemeClr w14:val="tx1"/>
            </w14:solidFill>
          </w14:textFill>
        </w:rPr>
        <w:t>委托直接确定中标人；</w:t>
      </w:r>
    </w:p>
    <w:p w14:paraId="78CE83CB">
      <w:pPr>
        <w:pStyle w:val="63"/>
        <w:widowControl/>
        <w:numPr>
          <w:ilvl w:val="2"/>
          <w:numId w:val="20"/>
        </w:numPr>
        <w:spacing w:line="360" w:lineRule="auto"/>
        <w:contextualSpacing w:val="0"/>
        <w:jc w:val="left"/>
        <w:rPr>
          <w:rFonts w:hint="eastAsia" w:ascii="宋体" w:hAnsi="宋体" w:eastAsia="宋体" w:cs="宋体"/>
          <w:color w:val="000000" w:themeColor="text1"/>
          <w:sz w:val="24"/>
          <w:szCs w:val="24"/>
          <w:lang w:eastAsia="zh-TW"/>
          <w14:textFill>
            <w14:solidFill>
              <w14:schemeClr w14:val="tx1"/>
            </w14:solidFill>
          </w14:textFill>
        </w:rPr>
      </w:pPr>
      <w:r>
        <w:rPr>
          <w:rFonts w:hint="eastAsia" w:ascii="宋体" w:hAnsi="宋体" w:eastAsia="宋体" w:cs="宋体"/>
          <w:color w:val="000000" w:themeColor="text1"/>
          <w:sz w:val="24"/>
          <w:szCs w:val="24"/>
          <w:lang w:eastAsia="zh-TW"/>
          <w14:textFill>
            <w14:solidFill>
              <w14:schemeClr w14:val="tx1"/>
            </w14:solidFill>
          </w14:textFill>
        </w:rPr>
        <w:t>向</w:t>
      </w:r>
      <w:r>
        <w:rPr>
          <w:rFonts w:hint="eastAsia" w:ascii="宋体" w:hAnsi="宋体" w:eastAsia="宋体" w:cs="宋体"/>
          <w:color w:val="000000" w:themeColor="text1"/>
          <w:sz w:val="24"/>
          <w:szCs w:val="24"/>
          <w14:textFill>
            <w14:solidFill>
              <w14:schemeClr w14:val="tx1"/>
            </w14:solidFill>
          </w14:textFill>
        </w:rPr>
        <w:t>招标人</w:t>
      </w:r>
      <w:r>
        <w:rPr>
          <w:rFonts w:hint="eastAsia" w:ascii="宋体" w:hAnsi="宋体" w:eastAsia="宋体" w:cs="宋体"/>
          <w:color w:val="000000" w:themeColor="text1"/>
          <w:sz w:val="24"/>
          <w:szCs w:val="24"/>
          <w:lang w:eastAsia="zh-TW"/>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招标代理机构</w:t>
      </w:r>
      <w:r>
        <w:rPr>
          <w:rFonts w:hint="eastAsia" w:ascii="宋体" w:hAnsi="宋体" w:eastAsia="宋体" w:cs="宋体"/>
          <w:color w:val="000000" w:themeColor="text1"/>
          <w:sz w:val="24"/>
          <w:szCs w:val="24"/>
          <w:lang w:eastAsia="zh-TW"/>
          <w14:textFill>
            <w14:solidFill>
              <w14:schemeClr w14:val="tx1"/>
            </w14:solidFill>
          </w14:textFill>
        </w:rPr>
        <w:t>或者有关部门报告评标中发现的违法行为。</w:t>
      </w:r>
    </w:p>
    <w:p w14:paraId="78CE83CC">
      <w:pPr>
        <w:pStyle w:val="63"/>
        <w:widowControl/>
        <w:numPr>
          <w:ilvl w:val="1"/>
          <w:numId w:val="20"/>
        </w:numPr>
        <w:spacing w:line="360" w:lineRule="auto"/>
        <w:contextualSpacing w:val="0"/>
        <w:jc w:val="left"/>
        <w:rPr>
          <w:rFonts w:hint="eastAsia" w:ascii="宋体" w:hAnsi="宋体" w:eastAsia="宋体" w:cs="宋体"/>
          <w:color w:val="000000" w:themeColor="text1"/>
          <w:sz w:val="24"/>
          <w:szCs w:val="24"/>
          <w:lang w:eastAsia="zh-TW"/>
          <w14:textFill>
            <w14:solidFill>
              <w14:schemeClr w14:val="tx1"/>
            </w14:solidFill>
          </w14:textFill>
        </w:rPr>
      </w:pPr>
      <w:r>
        <w:rPr>
          <w:rFonts w:hint="eastAsia" w:ascii="宋体" w:hAnsi="宋体" w:eastAsia="宋体" w:cs="宋体"/>
          <w:color w:val="000000" w:themeColor="text1"/>
          <w:sz w:val="24"/>
          <w:szCs w:val="24"/>
          <w:lang w:eastAsia="zh-TW"/>
          <w14:textFill>
            <w14:solidFill>
              <w14:schemeClr w14:val="tx1"/>
            </w14:solidFill>
          </w14:textFill>
        </w:rPr>
        <w:t>对于投标文件中含义不明确、同类问题表述不一致或者有明显文字和计算错误的内容，评标委员会应当以书面形式要求投标人作出必要的澄清、说明或者补正。</w:t>
      </w:r>
    </w:p>
    <w:p w14:paraId="78CE83CD">
      <w:pPr>
        <w:pStyle w:val="63"/>
        <w:numPr>
          <w:ilvl w:val="1"/>
          <w:numId w:val="20"/>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评标委员会成员对需要共同认定的事项存在争议的，应当按照少数服从多数的原则作出结论。持不同意见的评标委员会成员应当在评标报告上签署不同意见及理由，否则视为同意评标报告。</w:t>
      </w:r>
    </w:p>
    <w:p w14:paraId="78CE83CE">
      <w:pPr>
        <w:pStyle w:val="63"/>
        <w:numPr>
          <w:ilvl w:val="1"/>
          <w:numId w:val="20"/>
        </w:numPr>
        <w:spacing w:line="360" w:lineRule="auto"/>
        <w:contextualSpacing w:val="0"/>
        <w:rPr>
          <w:rFonts w:hint="eastAsia" w:ascii="宋体" w:hAnsi="宋体" w:eastAsia="宋体" w:cs="宋体"/>
          <w:bCs/>
          <w:color w:val="000000" w:themeColor="text1"/>
          <w:spacing w:val="-4"/>
          <w:sz w:val="24"/>
          <w:szCs w:val="24"/>
          <w14:textFill>
            <w14:solidFill>
              <w14:schemeClr w14:val="tx1"/>
            </w14:solidFill>
          </w14:textFill>
        </w:rPr>
      </w:pPr>
      <w:r>
        <w:rPr>
          <w:rFonts w:hint="eastAsia" w:ascii="宋体" w:hAnsi="宋体" w:eastAsia="宋体" w:cs="宋体"/>
          <w:bCs/>
          <w:color w:val="000000" w:themeColor="text1"/>
          <w:spacing w:val="-4"/>
          <w:sz w:val="24"/>
          <w:szCs w:val="24"/>
          <w14:textFill>
            <w14:solidFill>
              <w14:schemeClr w14:val="tx1"/>
            </w14:solidFill>
          </w14:textFill>
        </w:rPr>
        <w:t>参与评标工作的所有人员必须遵守</w:t>
      </w:r>
      <w:r>
        <w:rPr>
          <w:rFonts w:hint="eastAsia" w:ascii="宋体" w:hAnsi="宋体" w:eastAsia="宋体" w:cs="宋体"/>
          <w:color w:val="000000" w:themeColor="text1"/>
          <w:spacing w:val="-4"/>
          <w:sz w:val="24"/>
          <w:szCs w:val="24"/>
          <w14:textFill>
            <w14:solidFill>
              <w14:schemeClr w14:val="tx1"/>
            </w14:solidFill>
          </w14:textFill>
        </w:rPr>
        <w:t>《</w:t>
      </w:r>
      <w:r>
        <w:rPr>
          <w:rFonts w:hint="eastAsia" w:ascii="宋体" w:hAnsi="宋体" w:eastAsia="宋体" w:cs="宋体"/>
          <w:color w:val="000000" w:themeColor="text1"/>
          <w:spacing w:val="-4"/>
          <w:sz w:val="24"/>
          <w:szCs w:val="24"/>
          <w:lang w:eastAsia="zh-CN"/>
          <w14:textFill>
            <w14:solidFill>
              <w14:schemeClr w14:val="tx1"/>
            </w14:solidFill>
          </w14:textFill>
        </w:rPr>
        <w:t>中华人民共和国招标投标法</w:t>
      </w:r>
      <w:r>
        <w:rPr>
          <w:rFonts w:hint="eastAsia" w:ascii="宋体" w:hAnsi="宋体" w:eastAsia="宋体" w:cs="宋体"/>
          <w:color w:val="000000" w:themeColor="text1"/>
          <w:spacing w:val="-4"/>
          <w:sz w:val="24"/>
          <w:szCs w:val="24"/>
          <w14:textFill>
            <w14:solidFill>
              <w14:schemeClr w14:val="tx1"/>
            </w14:solidFill>
          </w14:textFill>
        </w:rPr>
        <w:t>》、《</w:t>
      </w:r>
      <w:r>
        <w:rPr>
          <w:rFonts w:hint="eastAsia" w:ascii="宋体" w:hAnsi="宋体" w:eastAsia="宋体" w:cs="宋体"/>
          <w:color w:val="000000" w:themeColor="text1"/>
          <w:spacing w:val="-4"/>
          <w:sz w:val="24"/>
          <w:szCs w:val="24"/>
          <w:lang w:eastAsia="zh-CN"/>
          <w14:textFill>
            <w14:solidFill>
              <w14:schemeClr w14:val="tx1"/>
            </w14:solidFill>
          </w14:textFill>
        </w:rPr>
        <w:t>中华人民共和国招标投标法</w:t>
      </w:r>
      <w:r>
        <w:rPr>
          <w:rFonts w:hint="eastAsia" w:ascii="宋体" w:hAnsi="宋体" w:eastAsia="宋体" w:cs="宋体"/>
          <w:color w:val="000000" w:themeColor="text1"/>
          <w:spacing w:val="-4"/>
          <w:sz w:val="24"/>
          <w:szCs w:val="24"/>
          <w14:textFill>
            <w14:solidFill>
              <w14:schemeClr w14:val="tx1"/>
            </w14:solidFill>
          </w14:textFill>
        </w:rPr>
        <w:t>实施条例》的其它办法</w:t>
      </w:r>
      <w:r>
        <w:rPr>
          <w:rFonts w:hint="eastAsia" w:ascii="宋体" w:hAnsi="宋体" w:eastAsia="宋体" w:cs="宋体"/>
          <w:bCs/>
          <w:color w:val="000000" w:themeColor="text1"/>
          <w:spacing w:val="-4"/>
          <w:sz w:val="24"/>
          <w:szCs w:val="24"/>
          <w14:textFill>
            <w14:solidFill>
              <w14:schemeClr w14:val="tx1"/>
            </w14:solidFill>
          </w14:textFill>
        </w:rPr>
        <w:t>及相关法律、法规的规定，以确保评标的公平、公正。</w:t>
      </w:r>
    </w:p>
    <w:p w14:paraId="78CE83CF">
      <w:pPr>
        <w:pStyle w:val="63"/>
        <w:numPr>
          <w:ilvl w:val="0"/>
          <w:numId w:val="19"/>
        </w:numPr>
        <w:spacing w:before="312" w:beforeLines="100" w:line="360" w:lineRule="auto"/>
        <w:contextualSpacing w:val="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评标方法</w:t>
      </w:r>
    </w:p>
    <w:p w14:paraId="78CE83D0">
      <w:pPr>
        <w:pStyle w:val="63"/>
        <w:numPr>
          <w:ilvl w:val="1"/>
          <w:numId w:val="22"/>
        </w:numPr>
        <w:spacing w:line="360" w:lineRule="auto"/>
        <w:ind w:left="426" w:hanging="426"/>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本项目按照</w:t>
      </w:r>
      <w:r>
        <w:rPr>
          <w:rFonts w:hint="eastAsia" w:ascii="宋体" w:hAnsi="宋体" w:eastAsia="宋体" w:cs="宋体"/>
          <w:b/>
          <w:bCs/>
          <w:color w:val="000000" w:themeColor="text1"/>
          <w:sz w:val="24"/>
          <w:szCs w:val="24"/>
          <w:u w:val="single"/>
          <w14:textFill>
            <w14:solidFill>
              <w14:schemeClr w14:val="tx1"/>
            </w14:solidFill>
          </w14:textFill>
        </w:rPr>
        <w:t>投标须知前附表</w:t>
      </w:r>
      <w:r>
        <w:rPr>
          <w:rFonts w:hint="eastAsia" w:ascii="宋体" w:hAnsi="宋体" w:eastAsia="宋体" w:cs="宋体"/>
          <w:b/>
          <w:bCs/>
          <w:color w:val="000000" w:themeColor="text1"/>
          <w:sz w:val="24"/>
          <w:szCs w:val="24"/>
          <w14:textFill>
            <w14:solidFill>
              <w14:schemeClr w14:val="tx1"/>
            </w14:solidFill>
          </w14:textFill>
        </w:rPr>
        <w:t>规定</w:t>
      </w:r>
      <w:r>
        <w:rPr>
          <w:rFonts w:hint="eastAsia" w:ascii="宋体" w:hAnsi="宋体" w:eastAsia="宋体" w:cs="宋体"/>
          <w:bCs/>
          <w:color w:val="000000" w:themeColor="text1"/>
          <w:sz w:val="24"/>
          <w:szCs w:val="24"/>
          <w14:textFill>
            <w14:solidFill>
              <w14:schemeClr w14:val="tx1"/>
            </w14:solidFill>
          </w14:textFill>
        </w:rPr>
        <w:t>的评标方法进行评审。</w:t>
      </w:r>
    </w:p>
    <w:p w14:paraId="78CE83D1">
      <w:pPr>
        <w:pStyle w:val="63"/>
        <w:numPr>
          <w:ilvl w:val="1"/>
          <w:numId w:val="22"/>
        </w:numPr>
        <w:spacing w:line="360" w:lineRule="auto"/>
        <w:ind w:left="426" w:hanging="426"/>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综合评分法：是指投标文件满足招标文件全部实质性要求，且按照评审因素的量化指标评审得分最高的投标人为中标候选人的评标方法。</w:t>
      </w:r>
    </w:p>
    <w:p w14:paraId="78CE83D2">
      <w:pPr>
        <w:pStyle w:val="63"/>
        <w:numPr>
          <w:ilvl w:val="0"/>
          <w:numId w:val="23"/>
        </w:numPr>
        <w:tabs>
          <w:tab w:val="left" w:pos="567"/>
        </w:tabs>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各项得分按四舍五入原则精确到小数点后两位。</w:t>
      </w:r>
    </w:p>
    <w:p w14:paraId="78CE83D3">
      <w:pPr>
        <w:pStyle w:val="63"/>
        <w:numPr>
          <w:ilvl w:val="1"/>
          <w:numId w:val="24"/>
        </w:numPr>
        <w:spacing w:line="360" w:lineRule="auto"/>
        <w:ind w:left="426" w:hanging="426"/>
        <w:contextualSpacing w:val="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sz w:val="22"/>
          <w:lang w:val="zh-CN"/>
        </w:rPr>
        <w:t>★</w:t>
      </w:r>
      <w:r>
        <w:rPr>
          <w:rFonts w:hint="eastAsia" w:ascii="宋体" w:hAnsi="宋体" w:eastAsia="宋体" w:cs="宋体"/>
          <w:b/>
          <w:bCs/>
          <w:sz w:val="24"/>
          <w:szCs w:val="24"/>
          <w:lang w:val="zh-CN"/>
        </w:rPr>
        <w:t>投标人的商务得分应不低于商务部分总分值的60%，否则就认定为无效投标人。</w:t>
      </w:r>
      <w:r>
        <w:rPr>
          <w:rFonts w:hint="eastAsia" w:ascii="宋体" w:hAnsi="宋体" w:eastAsia="宋体" w:cs="宋体"/>
          <w:b/>
          <w:bCs/>
          <w:color w:val="000000" w:themeColor="text1"/>
          <w:sz w:val="24"/>
          <w:szCs w:val="28"/>
          <w14:textFill>
            <w14:solidFill>
              <w14:schemeClr w14:val="tx1"/>
            </w14:solidFill>
          </w14:textFill>
        </w:rPr>
        <w:t>有效投标人不足3家的，招标失败。</w:t>
      </w:r>
    </w:p>
    <w:p w14:paraId="78CE83D4">
      <w:pPr>
        <w:pStyle w:val="63"/>
        <w:numPr>
          <w:ilvl w:val="0"/>
          <w:numId w:val="19"/>
        </w:numPr>
        <w:spacing w:before="312" w:beforeLines="100"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资格性和符合性审查</w:t>
      </w:r>
    </w:p>
    <w:p w14:paraId="78CE83D5">
      <w:pPr>
        <w:pStyle w:val="63"/>
        <w:numPr>
          <w:ilvl w:val="1"/>
          <w:numId w:val="24"/>
        </w:numPr>
        <w:spacing w:line="360" w:lineRule="auto"/>
        <w:ind w:left="426" w:hanging="426"/>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资格性审查：</w:t>
      </w:r>
      <w:r>
        <w:rPr>
          <w:rFonts w:hint="eastAsia" w:ascii="宋体" w:hAnsi="宋体" w:eastAsia="宋体" w:cs="宋体"/>
          <w:bCs/>
          <w:color w:val="000000" w:themeColor="text1"/>
          <w:sz w:val="24"/>
          <w:szCs w:val="24"/>
          <w14:textFill>
            <w14:solidFill>
              <w14:schemeClr w14:val="tx1"/>
            </w14:solidFill>
          </w14:textFill>
        </w:rPr>
        <w:t>公开招标采购项目开标结束后，应当依法对投标人的资格进行审查</w:t>
      </w:r>
      <w:r>
        <w:rPr>
          <w:rFonts w:hint="eastAsia" w:ascii="宋体" w:hAnsi="宋体" w:eastAsia="宋体" w:cs="宋体"/>
          <w:color w:val="000000" w:themeColor="text1"/>
          <w:sz w:val="24"/>
          <w:szCs w:val="28"/>
          <w14:textFill>
            <w14:solidFill>
              <w14:schemeClr w14:val="tx1"/>
            </w14:solidFill>
          </w14:textFill>
        </w:rPr>
        <w:t>（详见附表一资格性审查表）。</w:t>
      </w:r>
    </w:p>
    <w:p w14:paraId="78CE83D6">
      <w:pPr>
        <w:pStyle w:val="63"/>
        <w:numPr>
          <w:ilvl w:val="1"/>
          <w:numId w:val="24"/>
        </w:numPr>
        <w:spacing w:line="360" w:lineRule="auto"/>
        <w:ind w:left="426" w:hanging="426"/>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符合性审查。评标委员会依据招标文件的规定，从投标文件的有效性、完整性和对招标文件的响应程度进行审查，以确定是否对招标文件的实质性要求作出响应。（详见后附表二符合性审查表）</w:t>
      </w:r>
    </w:p>
    <w:p w14:paraId="78CE83D7">
      <w:pPr>
        <w:pStyle w:val="63"/>
        <w:numPr>
          <w:ilvl w:val="1"/>
          <w:numId w:val="24"/>
        </w:numPr>
        <w:spacing w:line="360" w:lineRule="auto"/>
        <w:ind w:left="426" w:hanging="426"/>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资格性审查和符合性审查中凡有其中任意一项未通过的，评审结果为未通过，未通过资格性审查、符合性审查的投标人按无效投标处理。</w:t>
      </w:r>
    </w:p>
    <w:p w14:paraId="78CE83D8">
      <w:pPr>
        <w:pStyle w:val="63"/>
        <w:numPr>
          <w:ilvl w:val="1"/>
          <w:numId w:val="24"/>
        </w:numPr>
        <w:spacing w:line="360" w:lineRule="auto"/>
        <w:ind w:left="426" w:hanging="426"/>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对各投标人进行资格审查和符合性审查过程中，对初步被认定为无效投标者，由评标委员会组长或招标人代表及时将集体意见告知投标当事人</w:t>
      </w:r>
    </w:p>
    <w:p w14:paraId="78CE83D9">
      <w:pPr>
        <w:pStyle w:val="63"/>
        <w:numPr>
          <w:ilvl w:val="1"/>
          <w:numId w:val="24"/>
        </w:numPr>
        <w:spacing w:line="360" w:lineRule="auto"/>
        <w:ind w:left="426" w:hanging="426"/>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8CE83DA">
      <w:pPr>
        <w:pStyle w:val="63"/>
        <w:numPr>
          <w:ilvl w:val="1"/>
          <w:numId w:val="24"/>
        </w:numPr>
        <w:spacing w:line="360" w:lineRule="auto"/>
        <w:ind w:left="426" w:hanging="426"/>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合格投标人不足3家的，不得评标。</w:t>
      </w:r>
    </w:p>
    <w:p w14:paraId="78CE83DB">
      <w:pPr>
        <w:pStyle w:val="63"/>
        <w:numPr>
          <w:ilvl w:val="0"/>
          <w:numId w:val="19"/>
        </w:numPr>
        <w:spacing w:before="312" w:beforeLines="100"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投标文件的澄清</w:t>
      </w:r>
    </w:p>
    <w:p w14:paraId="78CE83DC">
      <w:pPr>
        <w:pStyle w:val="63"/>
        <w:numPr>
          <w:ilvl w:val="1"/>
          <w:numId w:val="25"/>
        </w:numPr>
        <w:spacing w:line="360" w:lineRule="auto"/>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对于投标文件中含义不明确、同类问题表述不一致或者有明显文字和计算错误的内容，评标委员会可在评审过程中发起澄清，要求投标人针对价格或内容做出必要的澄清、说明或补正。代理机构可根据开标环节记录的授权代表人联系方式发送短信提醒或电话告知。投标人在规定时间内完成澄清（响应）。</w:t>
      </w:r>
    </w:p>
    <w:p w14:paraId="78CE83DD">
      <w:pPr>
        <w:pStyle w:val="63"/>
        <w:numPr>
          <w:ilvl w:val="1"/>
          <w:numId w:val="25"/>
        </w:numPr>
        <w:spacing w:line="360" w:lineRule="auto"/>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若因投标人联系方式错误未接收短信、未接听电话或超时未进行澄清（响应）造成的不利后果由供应商自行承担。投标人的澄清、说明或者补正不得超出投标文件的范围或者改变投标文件的实质性内容。</w:t>
      </w:r>
    </w:p>
    <w:p w14:paraId="78CE83DE">
      <w:pPr>
        <w:pStyle w:val="63"/>
        <w:numPr>
          <w:ilvl w:val="1"/>
          <w:numId w:val="25"/>
        </w:numPr>
        <w:spacing w:line="360" w:lineRule="auto"/>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评标委员会不接受投标人主动提出的澄清、说明或补正。</w:t>
      </w:r>
    </w:p>
    <w:p w14:paraId="78CE83DF">
      <w:pPr>
        <w:pStyle w:val="63"/>
        <w:numPr>
          <w:ilvl w:val="1"/>
          <w:numId w:val="25"/>
        </w:numPr>
        <w:spacing w:line="360" w:lineRule="auto"/>
        <w:contextualSpacing w:val="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评标委员会对投标人提交的澄清、说明或补正有疑问的，可以要求投标人进一步澄清、说明或补正。</w:t>
      </w:r>
    </w:p>
    <w:p w14:paraId="78CE83E0">
      <w:pPr>
        <w:pStyle w:val="63"/>
        <w:numPr>
          <w:ilvl w:val="0"/>
          <w:numId w:val="18"/>
        </w:numPr>
        <w:spacing w:before="312" w:beforeLines="100" w:line="360" w:lineRule="auto"/>
        <w:contextualSpacing w:val="0"/>
        <w:outlineLvl w:val="1"/>
        <w:rPr>
          <w:rFonts w:hint="eastAsia" w:ascii="宋体" w:hAnsi="宋体" w:eastAsia="宋体" w:cs="微软雅黑"/>
          <w:b/>
          <w:bCs/>
          <w:color w:val="000000" w:themeColor="text1"/>
          <w:sz w:val="28"/>
          <w:szCs w:val="28"/>
          <w14:textFill>
            <w14:solidFill>
              <w14:schemeClr w14:val="tx1"/>
            </w14:solidFill>
          </w14:textFill>
        </w:rPr>
      </w:pPr>
      <w:bookmarkStart w:id="76" w:name="_Toc19692"/>
      <w:bookmarkStart w:id="77" w:name="_Toc12070"/>
      <w:r>
        <w:rPr>
          <w:rFonts w:hint="eastAsia" w:ascii="宋体" w:hAnsi="宋体" w:eastAsia="宋体" w:cs="微软雅黑"/>
          <w:b/>
          <w:bCs/>
          <w:color w:val="000000" w:themeColor="text1"/>
          <w:sz w:val="28"/>
          <w:szCs w:val="28"/>
          <w14:textFill>
            <w14:solidFill>
              <w14:schemeClr w14:val="tx1"/>
            </w14:solidFill>
          </w14:textFill>
        </w:rPr>
        <w:t>投标无效的情形</w:t>
      </w:r>
      <w:bookmarkEnd w:id="76"/>
      <w:bookmarkEnd w:id="77"/>
    </w:p>
    <w:p w14:paraId="78CE83E1">
      <w:pPr>
        <w:pStyle w:val="63"/>
        <w:tabs>
          <w:tab w:val="left" w:pos="426"/>
        </w:tabs>
        <w:spacing w:line="360" w:lineRule="auto"/>
        <w:ind w:firstLine="48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详见资格性审查、符合性审查和招标文件其他投标无效条款。</w:t>
      </w:r>
    </w:p>
    <w:p w14:paraId="78CE83E2">
      <w:pPr>
        <w:pStyle w:val="63"/>
        <w:numPr>
          <w:ilvl w:val="0"/>
          <w:numId w:val="18"/>
        </w:numPr>
        <w:spacing w:before="312" w:beforeLines="100" w:line="360" w:lineRule="auto"/>
        <w:contextualSpacing w:val="0"/>
        <w:outlineLvl w:val="1"/>
        <w:rPr>
          <w:rFonts w:hint="eastAsia" w:ascii="宋体" w:hAnsi="宋体" w:eastAsia="宋体" w:cs="微软雅黑"/>
          <w:b/>
          <w:bCs/>
          <w:color w:val="000000" w:themeColor="text1"/>
          <w:sz w:val="28"/>
          <w:szCs w:val="28"/>
          <w14:textFill>
            <w14:solidFill>
              <w14:schemeClr w14:val="tx1"/>
            </w14:solidFill>
          </w14:textFill>
        </w:rPr>
      </w:pPr>
      <w:bookmarkStart w:id="78" w:name="_Toc24455"/>
      <w:bookmarkStart w:id="79" w:name="_Toc26410"/>
      <w:r>
        <w:rPr>
          <w:rFonts w:hint="eastAsia" w:ascii="宋体" w:hAnsi="宋体" w:eastAsia="宋体" w:cs="微软雅黑"/>
          <w:b/>
          <w:bCs/>
          <w:color w:val="000000" w:themeColor="text1"/>
          <w:sz w:val="28"/>
          <w:szCs w:val="28"/>
          <w14:textFill>
            <w14:solidFill>
              <w14:schemeClr w14:val="tx1"/>
            </w14:solidFill>
          </w14:textFill>
        </w:rPr>
        <w:t>详细评审</w:t>
      </w:r>
      <w:bookmarkEnd w:id="78"/>
      <w:bookmarkEnd w:id="79"/>
    </w:p>
    <w:p w14:paraId="78CE83E3">
      <w:pPr>
        <w:pStyle w:val="63"/>
        <w:numPr>
          <w:ilvl w:val="0"/>
          <w:numId w:val="19"/>
        </w:numPr>
        <w:tabs>
          <w:tab w:val="left" w:pos="426"/>
        </w:tabs>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评标委员会应当按照招标文件中规定的评标方法和标准，对符合性审查合格的投标文件进行商务和技术评估，综合比较与评价。具体商务、技术部分的</w:t>
      </w:r>
      <w:bookmarkStart w:id="80" w:name="_Hlk75740750"/>
      <w:r>
        <w:rPr>
          <w:rFonts w:hint="eastAsia" w:ascii="宋体" w:hAnsi="宋体" w:eastAsia="宋体" w:cs="宋体"/>
          <w:bCs/>
          <w:color w:val="000000" w:themeColor="text1"/>
          <w:sz w:val="24"/>
          <w:szCs w:val="24"/>
          <w14:textFill>
            <w14:solidFill>
              <w14:schemeClr w14:val="tx1"/>
            </w14:solidFill>
          </w14:textFill>
        </w:rPr>
        <w:t>评审</w:t>
      </w:r>
      <w:bookmarkEnd w:id="80"/>
      <w:r>
        <w:rPr>
          <w:rFonts w:hint="eastAsia" w:ascii="宋体" w:hAnsi="宋体" w:eastAsia="宋体" w:cs="宋体"/>
          <w:bCs/>
          <w:color w:val="000000" w:themeColor="text1"/>
          <w:sz w:val="24"/>
          <w:szCs w:val="24"/>
          <w14:textFill>
            <w14:solidFill>
              <w14:schemeClr w14:val="tx1"/>
            </w14:solidFill>
          </w14:textFill>
        </w:rPr>
        <w:t>因素详见</w:t>
      </w:r>
      <w:r>
        <w:rPr>
          <w:rFonts w:hint="eastAsia" w:ascii="宋体" w:hAnsi="宋体" w:eastAsia="宋体" w:cs="宋体"/>
          <w:color w:val="000000" w:themeColor="text1"/>
          <w:sz w:val="24"/>
          <w:szCs w:val="28"/>
          <w14:textFill>
            <w14:solidFill>
              <w14:schemeClr w14:val="tx1"/>
            </w14:solidFill>
          </w14:textFill>
        </w:rPr>
        <w:t>《详细评审表》（附表三）。</w:t>
      </w:r>
    </w:p>
    <w:p w14:paraId="78CE83E4">
      <w:pPr>
        <w:pStyle w:val="63"/>
        <w:numPr>
          <w:ilvl w:val="0"/>
          <w:numId w:val="18"/>
        </w:numPr>
        <w:spacing w:before="312" w:beforeLines="100" w:line="360" w:lineRule="auto"/>
        <w:contextualSpacing w:val="0"/>
        <w:outlineLvl w:val="1"/>
        <w:rPr>
          <w:rFonts w:hint="eastAsia" w:ascii="宋体" w:hAnsi="宋体" w:eastAsia="宋体" w:cs="微软雅黑"/>
          <w:b/>
          <w:bCs/>
          <w:color w:val="000000" w:themeColor="text1"/>
          <w:sz w:val="28"/>
          <w:szCs w:val="28"/>
          <w14:textFill>
            <w14:solidFill>
              <w14:schemeClr w14:val="tx1"/>
            </w14:solidFill>
          </w14:textFill>
        </w:rPr>
      </w:pPr>
      <w:bookmarkStart w:id="81" w:name="_Toc9143"/>
      <w:bookmarkStart w:id="82" w:name="_Toc28223"/>
      <w:r>
        <w:rPr>
          <w:rFonts w:hint="eastAsia" w:ascii="宋体" w:hAnsi="宋体" w:eastAsia="宋体" w:cs="微软雅黑"/>
          <w:b/>
          <w:bCs/>
          <w:color w:val="000000" w:themeColor="text1"/>
          <w:sz w:val="28"/>
          <w:szCs w:val="28"/>
          <w14:textFill>
            <w14:solidFill>
              <w14:schemeClr w14:val="tx1"/>
            </w14:solidFill>
          </w14:textFill>
        </w:rPr>
        <w:t>价格修正</w:t>
      </w:r>
      <w:bookmarkEnd w:id="81"/>
      <w:bookmarkEnd w:id="82"/>
    </w:p>
    <w:p w14:paraId="78CE83E5">
      <w:pPr>
        <w:pStyle w:val="63"/>
        <w:numPr>
          <w:ilvl w:val="0"/>
          <w:numId w:val="19"/>
        </w:numPr>
        <w:tabs>
          <w:tab w:val="left" w:pos="426"/>
        </w:tabs>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投标文件报价出现前后不一致的，除招标文件另有规定外，按照下列规定修正：</w:t>
      </w:r>
    </w:p>
    <w:p w14:paraId="78CE83E6">
      <w:pPr>
        <w:pStyle w:val="63"/>
        <w:numPr>
          <w:ilvl w:val="1"/>
          <w:numId w:val="26"/>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投标文件中开标一览表（报价表）内容与投标文件中相应内容不一致的，以开标一览表（报价表）为准；</w:t>
      </w:r>
    </w:p>
    <w:p w14:paraId="78CE83E7">
      <w:pPr>
        <w:pStyle w:val="63"/>
        <w:numPr>
          <w:ilvl w:val="1"/>
          <w:numId w:val="26"/>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大写金额和小写金额不一致的，以大写金额为准；</w:t>
      </w:r>
    </w:p>
    <w:p w14:paraId="78CE83E8">
      <w:pPr>
        <w:pStyle w:val="63"/>
        <w:numPr>
          <w:ilvl w:val="1"/>
          <w:numId w:val="26"/>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单价金额小数点或者百分比有明显错位的，以开标一览表的总价为准，并修改单价；</w:t>
      </w:r>
    </w:p>
    <w:p w14:paraId="78CE83E9">
      <w:pPr>
        <w:pStyle w:val="63"/>
        <w:numPr>
          <w:ilvl w:val="1"/>
          <w:numId w:val="26"/>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总价金额与按单价汇总金额不一致的，以单价金额计算结果为准。</w:t>
      </w:r>
    </w:p>
    <w:p w14:paraId="78CE83EA">
      <w:pPr>
        <w:pStyle w:val="63"/>
        <w:tabs>
          <w:tab w:val="left" w:pos="426"/>
        </w:tabs>
        <w:spacing w:line="360" w:lineRule="auto"/>
        <w:ind w:left="567"/>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同时出现两种以上不一致的，按照前款规定的顺序修正。</w:t>
      </w:r>
      <w:r>
        <w:rPr>
          <w:rFonts w:ascii="宋体" w:hAnsi="宋体" w:eastAsia="宋体" w:cs="宋体"/>
          <w:sz w:val="24"/>
          <w:szCs w:val="24"/>
        </w:rPr>
        <w:t>修正后的报价须经投标人书面确认后方产生约束力，投标人不予确认的，其投标无效。</w:t>
      </w:r>
    </w:p>
    <w:p w14:paraId="78CE83EB">
      <w:pPr>
        <w:pStyle w:val="63"/>
        <w:numPr>
          <w:ilvl w:val="1"/>
          <w:numId w:val="26"/>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bookmarkStart w:id="83" w:name="_Hlk86745538"/>
      <w:r>
        <w:rPr>
          <w:rFonts w:hint="eastAsia" w:ascii="宋体" w:hAnsi="宋体" w:eastAsia="宋体" w:cs="宋体"/>
          <w:bCs/>
          <w:color w:val="000000" w:themeColor="text1"/>
          <w:sz w:val="24"/>
          <w:szCs w:val="24"/>
          <w14:textFill>
            <w14:solidFill>
              <w14:schemeClr w14:val="tx1"/>
            </w14:solidFill>
          </w14:textFill>
        </w:rPr>
        <w:t>投标文件中</w:t>
      </w:r>
      <w:bookmarkStart w:id="84" w:name="_Hlk81348653"/>
      <w:r>
        <w:rPr>
          <w:rFonts w:hint="eastAsia" w:ascii="宋体" w:hAnsi="宋体" w:eastAsia="宋体" w:cs="宋体"/>
          <w:bCs/>
          <w:color w:val="000000" w:themeColor="text1"/>
          <w:sz w:val="24"/>
          <w:szCs w:val="24"/>
          <w14:textFill>
            <w14:solidFill>
              <w14:schemeClr w14:val="tx1"/>
            </w14:solidFill>
          </w14:textFill>
        </w:rPr>
        <w:t>开标一览表（报价表）、</w:t>
      </w:r>
      <w:r>
        <w:rPr>
          <w:rFonts w:hint="eastAsia" w:ascii="宋体" w:hAnsi="宋体" w:eastAsia="宋体" w:cs="宋体"/>
          <w:color w:val="000000" w:themeColor="text1"/>
          <w:sz w:val="24"/>
          <w:szCs w:val="24"/>
          <w14:textFill>
            <w14:solidFill>
              <w14:schemeClr w14:val="tx1"/>
            </w14:solidFill>
          </w14:textFill>
        </w:rPr>
        <w:t>分项报价表</w:t>
      </w:r>
      <w:r>
        <w:rPr>
          <w:rFonts w:hint="eastAsia" w:ascii="宋体" w:hAnsi="宋体" w:eastAsia="宋体" w:cs="宋体"/>
          <w:bCs/>
          <w:color w:val="000000" w:themeColor="text1"/>
          <w:sz w:val="24"/>
          <w:szCs w:val="24"/>
          <w14:textFill>
            <w14:solidFill>
              <w14:schemeClr w14:val="tx1"/>
            </w14:solidFill>
          </w14:textFill>
        </w:rPr>
        <w:t>内容</w:t>
      </w:r>
      <w:bookmarkEnd w:id="84"/>
      <w:r>
        <w:rPr>
          <w:rFonts w:hint="eastAsia" w:ascii="宋体" w:hAnsi="宋体" w:eastAsia="宋体" w:cs="宋体"/>
          <w:bCs/>
          <w:color w:val="000000" w:themeColor="text1"/>
          <w:sz w:val="24"/>
          <w:szCs w:val="24"/>
          <w14:textFill>
            <w14:solidFill>
              <w14:schemeClr w14:val="tx1"/>
            </w14:solidFill>
          </w14:textFill>
        </w:rPr>
        <w:t>与唱标信封中开标一览表（报价表）、</w:t>
      </w:r>
      <w:r>
        <w:rPr>
          <w:rFonts w:hint="eastAsia" w:ascii="宋体" w:hAnsi="宋体" w:eastAsia="宋体" w:cs="宋体"/>
          <w:color w:val="000000" w:themeColor="text1"/>
          <w:sz w:val="24"/>
          <w:szCs w:val="24"/>
          <w14:textFill>
            <w14:solidFill>
              <w14:schemeClr w14:val="tx1"/>
            </w14:solidFill>
          </w14:textFill>
        </w:rPr>
        <w:t>分项报价表</w:t>
      </w:r>
      <w:r>
        <w:rPr>
          <w:rFonts w:hint="eastAsia" w:ascii="宋体" w:hAnsi="宋体" w:eastAsia="宋体" w:cs="宋体"/>
          <w:bCs/>
          <w:color w:val="000000" w:themeColor="text1"/>
          <w:sz w:val="24"/>
          <w:szCs w:val="24"/>
          <w14:textFill>
            <w14:solidFill>
              <w14:schemeClr w14:val="tx1"/>
            </w14:solidFill>
          </w14:textFill>
        </w:rPr>
        <w:t>内容不一致的，以唱标信封中开标一览表（报价表）、</w:t>
      </w:r>
      <w:r>
        <w:rPr>
          <w:rFonts w:hint="eastAsia" w:ascii="宋体" w:hAnsi="宋体" w:eastAsia="宋体" w:cs="宋体"/>
          <w:color w:val="000000" w:themeColor="text1"/>
          <w:sz w:val="24"/>
          <w:szCs w:val="24"/>
          <w14:textFill>
            <w14:solidFill>
              <w14:schemeClr w14:val="tx1"/>
            </w14:solidFill>
          </w14:textFill>
        </w:rPr>
        <w:t>分项报价表</w:t>
      </w:r>
      <w:r>
        <w:rPr>
          <w:rFonts w:hint="eastAsia" w:ascii="宋体" w:hAnsi="宋体" w:eastAsia="宋体" w:cs="宋体"/>
          <w:bCs/>
          <w:color w:val="000000" w:themeColor="text1"/>
          <w:sz w:val="24"/>
          <w:szCs w:val="24"/>
          <w14:textFill>
            <w14:solidFill>
              <w14:schemeClr w14:val="tx1"/>
            </w14:solidFill>
          </w14:textFill>
        </w:rPr>
        <w:t>内容为准。</w:t>
      </w:r>
    </w:p>
    <w:bookmarkEnd w:id="83"/>
    <w:p w14:paraId="78CE83EC">
      <w:pPr>
        <w:pStyle w:val="63"/>
        <w:numPr>
          <w:ilvl w:val="0"/>
          <w:numId w:val="19"/>
        </w:numPr>
        <w:tabs>
          <w:tab w:val="left" w:pos="426"/>
        </w:tabs>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8CE83ED">
      <w:pPr>
        <w:pStyle w:val="63"/>
        <w:numPr>
          <w:ilvl w:val="0"/>
          <w:numId w:val="19"/>
        </w:numPr>
        <w:tabs>
          <w:tab w:val="left" w:pos="426"/>
        </w:tabs>
        <w:spacing w:before="312" w:beforeLines="100" w:line="360" w:lineRule="auto"/>
        <w:contextualSpacing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有下列情形之一的，视为投标人串通投标，其投标无效；</w:t>
      </w:r>
    </w:p>
    <w:p w14:paraId="78CE83EE">
      <w:pPr>
        <w:spacing w:line="360" w:lineRule="auto"/>
        <w:ind w:firstLine="480"/>
        <w:rPr>
          <w:rFonts w:hint="eastAsia" w:ascii="宋体" w:hAnsi="宋体" w:eastAsia="宋体"/>
          <w:sz w:val="24"/>
          <w:szCs w:val="28"/>
        </w:rPr>
      </w:pPr>
      <w:r>
        <w:rPr>
          <w:rFonts w:ascii="宋体" w:hAnsi="宋体" w:eastAsia="宋体"/>
          <w:sz w:val="24"/>
          <w:szCs w:val="28"/>
        </w:rPr>
        <w:t>不同投标人的投标文件由同一单位或者个人编制；</w:t>
      </w:r>
    </w:p>
    <w:p w14:paraId="78CE83EF">
      <w:pPr>
        <w:spacing w:line="360" w:lineRule="auto"/>
        <w:ind w:firstLine="480"/>
        <w:rPr>
          <w:rFonts w:hint="eastAsia" w:ascii="宋体" w:hAnsi="宋体" w:eastAsia="宋体"/>
          <w:sz w:val="24"/>
          <w:szCs w:val="28"/>
        </w:rPr>
      </w:pPr>
      <w:r>
        <w:rPr>
          <w:rFonts w:ascii="宋体" w:hAnsi="宋体" w:eastAsia="宋体"/>
          <w:sz w:val="24"/>
          <w:szCs w:val="28"/>
        </w:rPr>
        <w:t>不同投标人委托同一单位或者个人办理投标事宜；</w:t>
      </w:r>
    </w:p>
    <w:p w14:paraId="78CE83F0">
      <w:pPr>
        <w:spacing w:line="360" w:lineRule="auto"/>
        <w:ind w:firstLine="480"/>
        <w:rPr>
          <w:rFonts w:hint="eastAsia" w:ascii="宋体" w:hAnsi="宋体" w:eastAsia="宋体"/>
          <w:sz w:val="24"/>
          <w:szCs w:val="28"/>
        </w:rPr>
      </w:pPr>
      <w:r>
        <w:rPr>
          <w:rFonts w:ascii="宋体" w:hAnsi="宋体" w:eastAsia="宋体"/>
          <w:sz w:val="24"/>
          <w:szCs w:val="28"/>
        </w:rPr>
        <w:t>不同投标人的投标文件载明的项目管理成员或者联系人员为同一人；</w:t>
      </w:r>
    </w:p>
    <w:p w14:paraId="78CE83F1">
      <w:pPr>
        <w:spacing w:line="360" w:lineRule="auto"/>
        <w:ind w:firstLine="480"/>
        <w:rPr>
          <w:rFonts w:hint="eastAsia" w:ascii="宋体" w:hAnsi="宋体" w:eastAsia="宋体"/>
          <w:sz w:val="24"/>
          <w:szCs w:val="28"/>
        </w:rPr>
      </w:pPr>
      <w:r>
        <w:rPr>
          <w:rFonts w:ascii="宋体" w:hAnsi="宋体" w:eastAsia="宋体"/>
          <w:sz w:val="24"/>
          <w:szCs w:val="28"/>
        </w:rPr>
        <w:t>不同投标人的投标文件异常一致或者投标报价呈规律性差异；</w:t>
      </w:r>
    </w:p>
    <w:p w14:paraId="78CE83F2">
      <w:pPr>
        <w:spacing w:line="360" w:lineRule="auto"/>
        <w:ind w:firstLine="480"/>
        <w:rPr>
          <w:rFonts w:hint="eastAsia" w:ascii="宋体" w:hAnsi="宋体" w:eastAsia="宋体"/>
          <w:sz w:val="24"/>
          <w:szCs w:val="28"/>
        </w:rPr>
      </w:pPr>
      <w:r>
        <w:rPr>
          <w:rFonts w:ascii="宋体" w:hAnsi="宋体" w:eastAsia="宋体"/>
          <w:sz w:val="24"/>
          <w:szCs w:val="28"/>
        </w:rPr>
        <w:t>不同投标人的投标文件相互混装；</w:t>
      </w:r>
    </w:p>
    <w:p w14:paraId="78CE83F3">
      <w:pPr>
        <w:spacing w:line="360" w:lineRule="auto"/>
        <w:ind w:firstLine="480"/>
        <w:rPr>
          <w:rFonts w:hint="eastAsia" w:ascii="宋体" w:hAnsi="宋体" w:eastAsia="宋体"/>
          <w:sz w:val="24"/>
          <w:szCs w:val="28"/>
        </w:rPr>
      </w:pPr>
      <w:r>
        <w:rPr>
          <w:rFonts w:ascii="宋体" w:hAnsi="宋体" w:eastAsia="宋体"/>
          <w:sz w:val="24"/>
          <w:szCs w:val="28"/>
        </w:rPr>
        <w:t>不同投标人的投标保证金或购买电子保函支付款为从同一单位或个人的账户转出；</w:t>
      </w:r>
    </w:p>
    <w:p w14:paraId="78CE83F4">
      <w:pPr>
        <w:spacing w:line="360" w:lineRule="auto"/>
        <w:ind w:firstLine="480"/>
        <w:rPr>
          <w:rFonts w:hint="eastAsia" w:ascii="宋体" w:hAnsi="宋体" w:eastAsia="宋体"/>
          <w:sz w:val="24"/>
          <w:szCs w:val="28"/>
        </w:rPr>
      </w:pPr>
      <w:r>
        <w:rPr>
          <w:rFonts w:hint="eastAsia" w:ascii="宋体" w:hAnsi="宋体" w:eastAsia="宋体"/>
          <w:sz w:val="24"/>
          <w:szCs w:val="28"/>
        </w:rPr>
        <w:t>采用电子投标的，</w:t>
      </w:r>
      <w:r>
        <w:rPr>
          <w:rFonts w:ascii="宋体" w:hAnsi="宋体" w:eastAsia="宋体"/>
          <w:sz w:val="24"/>
          <w:szCs w:val="28"/>
        </w:rPr>
        <w:t>投标人上传的电子投标文件使用该项目其他投标人的数字证书加密的或加盖该项目的其他投标人的电子印章的。</w:t>
      </w:r>
    </w:p>
    <w:p w14:paraId="78CE83F5">
      <w:pPr>
        <w:spacing w:line="360" w:lineRule="auto"/>
        <w:ind w:firstLine="480"/>
        <w:rPr>
          <w:rFonts w:hint="eastAsia" w:ascii="宋体" w:hAnsi="宋体" w:eastAsia="宋体"/>
          <w:b/>
          <w:bCs/>
          <w:color w:val="000000" w:themeColor="text1"/>
          <w:sz w:val="24"/>
          <w:szCs w:val="24"/>
          <w14:textFill>
            <w14:solidFill>
              <w14:schemeClr w14:val="tx1"/>
            </w14:solidFill>
          </w14:textFill>
        </w:rPr>
      </w:pPr>
      <w:r>
        <w:rPr>
          <w:rFonts w:ascii="宋体" w:hAnsi="宋体" w:eastAsia="宋体"/>
          <w:sz w:val="24"/>
          <w:szCs w:val="24"/>
        </w:rPr>
        <w:t>说明：在评标过程中发现投标人有上述情形的，评标委员会应当认定其投标无效。同时，项目评审时被认定为串通投标的投标人不得参加该合同项下的采购活动。</w:t>
      </w:r>
    </w:p>
    <w:p w14:paraId="78CE83F6">
      <w:pPr>
        <w:pStyle w:val="63"/>
        <w:numPr>
          <w:ilvl w:val="0"/>
          <w:numId w:val="19"/>
        </w:numPr>
        <w:tabs>
          <w:tab w:val="left" w:pos="426"/>
        </w:tabs>
        <w:spacing w:before="156" w:beforeLines="50" w:line="360" w:lineRule="auto"/>
        <w:contextualSpacing w:val="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商务技术及价格评分权值分配</w:t>
      </w:r>
    </w:p>
    <w:p w14:paraId="78CE83F7">
      <w:pPr>
        <w:pStyle w:val="63"/>
        <w:spacing w:before="156" w:beforeLines="50" w:line="360" w:lineRule="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综合得分＝商务评审得分+技术评审得分+价格评审得分</w:t>
      </w:r>
    </w:p>
    <w:p w14:paraId="78CE83F8">
      <w:pPr>
        <w:pStyle w:val="63"/>
        <w:spacing w:before="156" w:beforeLines="50" w:line="360" w:lineRule="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各部分评分权值详见附表三。</w:t>
      </w:r>
    </w:p>
    <w:p w14:paraId="78CE83F9">
      <w:pPr>
        <w:pStyle w:val="63"/>
        <w:spacing w:before="156" w:beforeLines="50" w:line="360" w:lineRule="auto"/>
        <w:rPr>
          <w:rFonts w:hint="eastAsia" w:ascii="宋体" w:hAnsi="宋体" w:eastAsia="宋体" w:cs="宋体"/>
          <w:bCs/>
          <w:color w:val="000000" w:themeColor="text1"/>
          <w:sz w:val="24"/>
          <w:szCs w:val="24"/>
          <w14:textFill>
            <w14:solidFill>
              <w14:schemeClr w14:val="tx1"/>
            </w14:solidFill>
          </w14:textFill>
        </w:rPr>
      </w:pPr>
    </w:p>
    <w:p w14:paraId="78CE83FA">
      <w:pPr>
        <w:pStyle w:val="63"/>
        <w:numPr>
          <w:ilvl w:val="0"/>
          <w:numId w:val="19"/>
        </w:numPr>
        <w:tabs>
          <w:tab w:val="left" w:pos="426"/>
        </w:tabs>
        <w:spacing w:line="360" w:lineRule="auto"/>
        <w:contextualSpacing w:val="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中标候选人</w:t>
      </w:r>
    </w:p>
    <w:p w14:paraId="78CE83FB">
      <w:pPr>
        <w:pStyle w:val="63"/>
        <w:numPr>
          <w:ilvl w:val="1"/>
          <w:numId w:val="27"/>
        </w:numPr>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评标委员会出具评标报告，并排序推荐两名中标候选人</w:t>
      </w:r>
    </w:p>
    <w:p w14:paraId="78CE83FC">
      <w:pPr>
        <w:pStyle w:val="63"/>
        <w:numPr>
          <w:ilvl w:val="1"/>
          <w:numId w:val="27"/>
        </w:numPr>
        <w:tabs>
          <w:tab w:val="left" w:pos="567"/>
          <w:tab w:val="left" w:pos="709"/>
        </w:tabs>
        <w:spacing w:line="360" w:lineRule="auto"/>
        <w:contextualSpacing w:val="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lang w:eastAsia="zh-CN"/>
          <w14:textFill>
            <w14:solidFill>
              <w14:schemeClr w14:val="tx1"/>
            </w14:solidFill>
          </w14:textFill>
        </w:rPr>
        <w:t>（</w:t>
      </w:r>
      <w:r>
        <w:rPr>
          <w:rFonts w:hint="eastAsia" w:ascii="宋体" w:hAnsi="宋体" w:eastAsia="宋体" w:cs="宋体"/>
          <w:bCs/>
          <w:color w:val="000000" w:themeColor="text1"/>
          <w:sz w:val="24"/>
          <w:szCs w:val="24"/>
          <w:lang w:val="en-US" w:eastAsia="zh-CN"/>
          <w14:textFill>
            <w14:solidFill>
              <w14:schemeClr w14:val="tx1"/>
            </w14:solidFill>
          </w14:textFill>
        </w:rPr>
        <w:t>本项目不适用）</w:t>
      </w:r>
      <w:r>
        <w:rPr>
          <w:rFonts w:hint="eastAsia" w:ascii="宋体" w:hAnsi="宋体" w:eastAsia="宋体" w:cs="宋体"/>
          <w:bCs/>
          <w:color w:val="000000" w:themeColor="text1"/>
          <w:sz w:val="24"/>
          <w:szCs w:val="24"/>
          <w14:textFill>
            <w14:solidFill>
              <w14:schemeClr w14:val="tx1"/>
            </w14:solidFill>
          </w14:textFill>
        </w:rPr>
        <w:t>使用综合评分法的采购项目：提供相同品牌产品且通过资格审查、符合性审查的不同投标人参加同一合同项下投标的，按一家投标人计算，评审后得分最高的同品牌投标人获得中标人推荐资格;评审得分相同的，由招标人或者招标人委托评标委员会按照招标文件规定的方式确定一个投标人获得中标人推荐资格，招标文件未规定的采取随机抽取方式确定，其他同品牌投标人不作为中标候选人。非单一产品采购项目，招标人将根据采购项目技术构成、产品价格比重等合理确定核心产品，并在招标文件中载明。多家投标人提供的核心产品品牌相同的，按上述规定处理。</w:t>
      </w:r>
    </w:p>
    <w:p w14:paraId="78CE83FD">
      <w:pPr>
        <w:pStyle w:val="63"/>
        <w:numPr>
          <w:ilvl w:val="1"/>
          <w:numId w:val="27"/>
        </w:numPr>
        <w:tabs>
          <w:tab w:val="left" w:pos="567"/>
          <w:tab w:val="left" w:pos="709"/>
        </w:tabs>
        <w:spacing w:line="360" w:lineRule="auto"/>
        <w:contextualSpacing w:val="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采用综合评分法的，评审结果按评审后得分由高到低的顺序排列。得分相同的，按投标报价由低到高顺序排列。综合评分、评审价格都相同，则依次按照技术部分得分由高到低、商务部分得分由高到低的顺序确定排名，如以上得分排名均相同时则由评标委员会投票决定。</w:t>
      </w:r>
    </w:p>
    <w:p w14:paraId="78CE83FE">
      <w:pPr>
        <w:pStyle w:val="63"/>
        <w:pageBreakBefore/>
        <w:numPr>
          <w:ilvl w:val="0"/>
          <w:numId w:val="28"/>
        </w:numPr>
        <w:spacing w:before="156" w:beforeLines="50" w:after="312" w:afterLines="100" w:line="360" w:lineRule="auto"/>
        <w:ind w:left="442" w:hanging="442" w:hangingChars="200"/>
        <w:contextualSpacing w:val="0"/>
        <w:outlineLvl w:val="1"/>
        <w:rPr>
          <w:rFonts w:hint="eastAsia" w:ascii="宋体" w:hAnsi="宋体" w:eastAsia="宋体"/>
          <w:b/>
          <w:bCs/>
          <w:color w:val="000000" w:themeColor="text1"/>
          <w:sz w:val="22"/>
          <w14:textFill>
            <w14:solidFill>
              <w14:schemeClr w14:val="tx1"/>
            </w14:solidFill>
          </w14:textFill>
        </w:rPr>
      </w:pPr>
      <w:bookmarkStart w:id="85" w:name="_Toc22690"/>
      <w:bookmarkStart w:id="86" w:name="_Toc1988"/>
      <w:r>
        <w:rPr>
          <w:rFonts w:hint="eastAsia" w:ascii="宋体" w:hAnsi="宋体" w:eastAsia="宋体"/>
          <w:b/>
          <w:bCs/>
          <w:color w:val="000000" w:themeColor="text1"/>
          <w:sz w:val="22"/>
          <w14:textFill>
            <w14:solidFill>
              <w14:schemeClr w14:val="tx1"/>
            </w14:solidFill>
          </w14:textFill>
        </w:rPr>
        <w:t>附表一</w:t>
      </w:r>
      <w:r>
        <w:rPr>
          <w:rFonts w:ascii="宋体" w:hAnsi="宋体" w:eastAsia="宋体"/>
          <w:b/>
          <w:bCs/>
          <w:color w:val="000000" w:themeColor="text1"/>
          <w:sz w:val="22"/>
          <w14:textFill>
            <w14:solidFill>
              <w14:schemeClr w14:val="tx1"/>
            </w14:solidFill>
          </w14:textFill>
        </w:rPr>
        <w:t xml:space="preserve"> </w:t>
      </w:r>
      <w:bookmarkStart w:id="87" w:name="_Hlk79422957"/>
      <w:r>
        <w:rPr>
          <w:rFonts w:hint="eastAsia" w:ascii="宋体" w:hAnsi="宋体" w:eastAsia="宋体"/>
          <w:b/>
          <w:bCs/>
          <w:color w:val="000000" w:themeColor="text1"/>
          <w:sz w:val="22"/>
          <w14:textFill>
            <w14:solidFill>
              <w14:schemeClr w14:val="tx1"/>
            </w14:solidFill>
          </w14:textFill>
        </w:rPr>
        <w:t xml:space="preserve"> 资格性审查表</w:t>
      </w:r>
      <w:bookmarkEnd w:id="85"/>
      <w:bookmarkEnd w:id="86"/>
      <w:bookmarkEnd w:id="87"/>
    </w:p>
    <w:tbl>
      <w:tblPr>
        <w:tblStyle w:val="42"/>
        <w:tblW w:w="50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8103"/>
      </w:tblGrid>
      <w:tr w14:paraId="78CE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25" w:type="pct"/>
            <w:vAlign w:val="center"/>
          </w:tcPr>
          <w:p w14:paraId="78CE83FF">
            <w:pPr>
              <w:spacing w:line="360" w:lineRule="auto"/>
              <w:jc w:val="center"/>
              <w:rPr>
                <w:rFonts w:hint="eastAsia" w:ascii="宋体" w:hAnsi="宋体" w:eastAsia="宋体" w:cs="Times New Roman"/>
                <w:b/>
                <w:color w:val="000000" w:themeColor="text1"/>
                <w:kern w:val="0"/>
                <w:sz w:val="22"/>
                <w:szCs w:val="20"/>
                <w14:textFill>
                  <w14:solidFill>
                    <w14:schemeClr w14:val="tx1"/>
                  </w14:solidFill>
                </w14:textFill>
              </w:rPr>
            </w:pPr>
            <w:r>
              <w:rPr>
                <w:rFonts w:hint="eastAsia" w:ascii="宋体" w:hAnsi="宋体" w:eastAsia="宋体" w:cs="Times New Roman"/>
                <w:b/>
                <w:color w:val="000000" w:themeColor="text1"/>
                <w:kern w:val="0"/>
                <w:sz w:val="22"/>
                <w:szCs w:val="20"/>
                <w14:textFill>
                  <w14:solidFill>
                    <w14:schemeClr w14:val="tx1"/>
                  </w14:solidFill>
                </w14:textFill>
              </w:rPr>
              <w:t>序号</w:t>
            </w:r>
          </w:p>
        </w:tc>
        <w:tc>
          <w:tcPr>
            <w:tcW w:w="4574" w:type="pct"/>
            <w:tcBorders>
              <w:tl2br w:val="nil"/>
            </w:tcBorders>
            <w:vAlign w:val="center"/>
          </w:tcPr>
          <w:p w14:paraId="78CE8400">
            <w:pPr>
              <w:spacing w:line="360" w:lineRule="auto"/>
              <w:jc w:val="center"/>
              <w:rPr>
                <w:rFonts w:hint="eastAsia" w:ascii="宋体" w:hAnsi="宋体" w:eastAsia="宋体" w:cs="Times New Roman"/>
                <w:b/>
                <w:color w:val="000000" w:themeColor="text1"/>
                <w:kern w:val="0"/>
                <w:sz w:val="22"/>
                <w:szCs w:val="20"/>
                <w14:textFill>
                  <w14:solidFill>
                    <w14:schemeClr w14:val="tx1"/>
                  </w14:solidFill>
                </w14:textFill>
              </w:rPr>
            </w:pPr>
            <w:r>
              <w:rPr>
                <w:rFonts w:hint="eastAsia" w:ascii="宋体" w:hAnsi="宋体" w:eastAsia="宋体" w:cs="Times New Roman"/>
                <w:b/>
                <w:color w:val="000000" w:themeColor="text1"/>
                <w:kern w:val="0"/>
                <w:sz w:val="22"/>
                <w:szCs w:val="20"/>
                <w14:textFill>
                  <w14:solidFill>
                    <w14:schemeClr w14:val="tx1"/>
                  </w14:solidFill>
                </w14:textFill>
              </w:rPr>
              <w:t>评审内容</w:t>
            </w:r>
          </w:p>
        </w:tc>
      </w:tr>
      <w:tr w14:paraId="78CE8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25" w:type="pct"/>
            <w:vAlign w:val="center"/>
          </w:tcPr>
          <w:p w14:paraId="78CE8402">
            <w:pPr>
              <w:jc w:val="center"/>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1</w:t>
            </w:r>
          </w:p>
        </w:tc>
        <w:tc>
          <w:tcPr>
            <w:tcW w:w="4574" w:type="pct"/>
            <w:tcBorders>
              <w:tl2br w:val="nil"/>
            </w:tcBorders>
            <w:vAlign w:val="center"/>
          </w:tcPr>
          <w:p w14:paraId="78CE8403">
            <w:pPr>
              <w:jc w:val="left"/>
              <w:rPr>
                <w:rFonts w:hint="eastAsia" w:ascii="宋体" w:hAnsi="宋体" w:eastAsia="宋体" w:cs="宋体"/>
                <w:color w:val="000000" w:themeColor="text1"/>
                <w:kern w:val="0"/>
                <w:sz w:val="22"/>
                <w:szCs w:val="20"/>
                <w14:textFill>
                  <w14:solidFill>
                    <w14:schemeClr w14:val="tx1"/>
                  </w14:solidFill>
                </w14:textFill>
              </w:rPr>
            </w:pPr>
            <w:r>
              <w:rPr>
                <w:rFonts w:hint="eastAsia" w:ascii="宋体" w:hAnsi="宋体" w:eastAsia="宋体" w:cs="宋体"/>
                <w:color w:val="000000" w:themeColor="text1"/>
                <w:kern w:val="0"/>
                <w:sz w:val="22"/>
                <w:szCs w:val="20"/>
                <w14:textFill>
                  <w14:solidFill>
                    <w14:schemeClr w14:val="tx1"/>
                  </w14:solidFill>
                </w14:textFill>
              </w:rPr>
              <w:t>投标人须在中华人民共和国境内注册的具有独立承担民事责任能力的法人或其他组织，提供营业执照或事业法人证书（分公司投标须得到总公司授权，同时提供总公司营业执照及盖章授权函）；</w:t>
            </w:r>
          </w:p>
        </w:tc>
      </w:tr>
      <w:tr w14:paraId="78CE8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425" w:type="pct"/>
            <w:vAlign w:val="center"/>
          </w:tcPr>
          <w:p w14:paraId="78CE8405">
            <w:pPr>
              <w:jc w:val="center"/>
              <w:rPr>
                <w:rFonts w:hint="eastAsia" w:ascii="宋体" w:hAnsi="宋体" w:eastAsia="宋体" w:cs="Times New Roman"/>
                <w:color w:val="000000" w:themeColor="text1"/>
                <w:kern w:val="0"/>
                <w:sz w:val="22"/>
                <w:szCs w:val="24"/>
                <w14:textFill>
                  <w14:solidFill>
                    <w14:schemeClr w14:val="tx1"/>
                  </w14:solidFill>
                </w14:textFill>
              </w:rPr>
            </w:pPr>
            <w:r>
              <w:rPr>
                <w:rFonts w:hint="eastAsia" w:ascii="宋体" w:hAnsi="宋体" w:eastAsia="宋体" w:cs="Times New Roman"/>
                <w:color w:val="000000" w:themeColor="text1"/>
                <w:kern w:val="0"/>
                <w:sz w:val="22"/>
                <w:szCs w:val="24"/>
                <w14:textFill>
                  <w14:solidFill>
                    <w14:schemeClr w14:val="tx1"/>
                  </w14:solidFill>
                </w14:textFill>
              </w:rPr>
              <w:t>2</w:t>
            </w:r>
          </w:p>
        </w:tc>
        <w:tc>
          <w:tcPr>
            <w:tcW w:w="4574" w:type="pct"/>
            <w:tcBorders>
              <w:tl2br w:val="nil"/>
            </w:tcBorders>
            <w:vAlign w:val="center"/>
          </w:tcPr>
          <w:p w14:paraId="78CE8406">
            <w:pPr>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开标时在“信用中国”网站（www.creditchina.gov.cn）及中国政府采购网（www.ccgp.gov.cn）查询结果为准，如相关失信记录已失效，投标人需提供相关证明资料）；</w:t>
            </w:r>
          </w:p>
        </w:tc>
      </w:tr>
      <w:tr w14:paraId="78CE8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25" w:type="pct"/>
            <w:vAlign w:val="center"/>
          </w:tcPr>
          <w:p w14:paraId="78CE8408">
            <w:pPr>
              <w:jc w:val="center"/>
              <w:rPr>
                <w:rFonts w:hint="eastAsia" w:ascii="宋体" w:hAnsi="宋体" w:eastAsia="宋体" w:cs="Times New Roman"/>
                <w:color w:val="000000" w:themeColor="text1"/>
                <w:kern w:val="0"/>
                <w:sz w:val="22"/>
                <w:szCs w:val="24"/>
                <w14:textFill>
                  <w14:solidFill>
                    <w14:schemeClr w14:val="tx1"/>
                  </w14:solidFill>
                </w14:textFill>
              </w:rPr>
            </w:pPr>
            <w:r>
              <w:rPr>
                <w:rFonts w:hint="eastAsia" w:ascii="宋体" w:hAnsi="宋体" w:eastAsia="宋体" w:cs="Times New Roman"/>
                <w:color w:val="000000" w:themeColor="text1"/>
                <w:kern w:val="0"/>
                <w:sz w:val="22"/>
                <w:szCs w:val="24"/>
                <w14:textFill>
                  <w14:solidFill>
                    <w14:schemeClr w14:val="tx1"/>
                  </w14:solidFill>
                </w14:textFill>
              </w:rPr>
              <w:t>3</w:t>
            </w:r>
          </w:p>
        </w:tc>
        <w:tc>
          <w:tcPr>
            <w:tcW w:w="4574" w:type="pct"/>
            <w:tcBorders>
              <w:tl2br w:val="nil"/>
            </w:tcBorders>
            <w:vAlign w:val="center"/>
          </w:tcPr>
          <w:p w14:paraId="78CE8409">
            <w:pPr>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单位负责人为同一人或者存在直接控股、管理关系的不同投标人，不得参加同一标段投标或者未划分标段的同一招标项目投标；（以《投标人控股及管理关系情况申报表》填报的内容进行评审）；</w:t>
            </w:r>
          </w:p>
        </w:tc>
      </w:tr>
      <w:tr w14:paraId="78CE8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25" w:type="pct"/>
            <w:vAlign w:val="center"/>
          </w:tcPr>
          <w:p w14:paraId="78CE840B">
            <w:pPr>
              <w:jc w:val="center"/>
              <w:rPr>
                <w:rFonts w:hint="eastAsia" w:ascii="宋体" w:hAnsi="宋体" w:eastAsia="宋体" w:cs="Times New Roman"/>
                <w:color w:val="000000" w:themeColor="text1"/>
                <w:kern w:val="0"/>
                <w:sz w:val="22"/>
                <w:szCs w:val="24"/>
                <w14:textFill>
                  <w14:solidFill>
                    <w14:schemeClr w14:val="tx1"/>
                  </w14:solidFill>
                </w14:textFill>
              </w:rPr>
            </w:pPr>
            <w:r>
              <w:rPr>
                <w:rFonts w:hint="eastAsia" w:ascii="宋体" w:hAnsi="宋体" w:eastAsia="宋体" w:cs="Times New Roman"/>
                <w:color w:val="000000" w:themeColor="text1"/>
                <w:kern w:val="0"/>
                <w:sz w:val="22"/>
                <w:szCs w:val="24"/>
                <w14:textFill>
                  <w14:solidFill>
                    <w14:schemeClr w14:val="tx1"/>
                  </w14:solidFill>
                </w14:textFill>
              </w:rPr>
              <w:t>4</w:t>
            </w:r>
          </w:p>
        </w:tc>
        <w:tc>
          <w:tcPr>
            <w:tcW w:w="4574" w:type="pct"/>
            <w:tcBorders>
              <w:tl2br w:val="nil"/>
            </w:tcBorders>
            <w:vAlign w:val="center"/>
          </w:tcPr>
          <w:p w14:paraId="78CE840C">
            <w:pPr>
              <w:jc w:val="left"/>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须具备2023年9月1日至今（以合同签订日期为准）至少承接过一份合同金额不低于50万元的同类项目业绩。（“同类项目”指新媒体服务类项目，具体服务内容为新媒体平台运营或者新媒体产品制作（图文、海报、短视频等））；</w:t>
            </w:r>
          </w:p>
        </w:tc>
      </w:tr>
      <w:tr w14:paraId="3C9D2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25" w:type="pct"/>
            <w:vAlign w:val="center"/>
          </w:tcPr>
          <w:p w14:paraId="7DC4C0D9">
            <w:pPr>
              <w:jc w:val="center"/>
              <w:rPr>
                <w:rFonts w:hint="eastAsia" w:ascii="宋体" w:hAnsi="宋体" w:eastAsia="宋体" w:cs="Times New Roman"/>
                <w:color w:val="000000" w:themeColor="text1"/>
                <w:kern w:val="0"/>
                <w:sz w:val="22"/>
                <w:szCs w:val="24"/>
                <w:lang w:val="en-US" w:eastAsia="zh-CN"/>
                <w14:textFill>
                  <w14:solidFill>
                    <w14:schemeClr w14:val="tx1"/>
                  </w14:solidFill>
                </w14:textFill>
              </w:rPr>
            </w:pPr>
            <w:r>
              <w:rPr>
                <w:rFonts w:hint="eastAsia" w:ascii="宋体" w:hAnsi="宋体" w:eastAsia="宋体" w:cs="Times New Roman"/>
                <w:color w:val="000000" w:themeColor="text1"/>
                <w:kern w:val="0"/>
                <w:sz w:val="22"/>
                <w:szCs w:val="24"/>
                <w:lang w:val="en-US" w:eastAsia="zh-CN"/>
                <w14:textFill>
                  <w14:solidFill>
                    <w14:schemeClr w14:val="tx1"/>
                  </w14:solidFill>
                </w14:textFill>
              </w:rPr>
              <w:t>5</w:t>
            </w:r>
          </w:p>
        </w:tc>
        <w:tc>
          <w:tcPr>
            <w:tcW w:w="4574" w:type="pct"/>
            <w:tcBorders>
              <w:tl2br w:val="nil"/>
            </w:tcBorders>
            <w:vAlign w:val="center"/>
          </w:tcPr>
          <w:p w14:paraId="4E63ED67">
            <w:pPr>
              <w:jc w:val="left"/>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本项目不接受联合体投标，不允许转包、违法分包。</w:t>
            </w:r>
          </w:p>
        </w:tc>
      </w:tr>
    </w:tbl>
    <w:p w14:paraId="78CE840E">
      <w:pPr>
        <w:pStyle w:val="63"/>
        <w:spacing w:before="156" w:beforeLines="50"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说明：</w:t>
      </w:r>
      <w:r>
        <w:rPr>
          <w:rFonts w:hint="eastAsia" w:ascii="宋体" w:hAnsi="宋体" w:eastAsia="宋体"/>
          <w:color w:val="000000" w:themeColor="text1"/>
          <w:sz w:val="22"/>
          <w14:textFill>
            <w14:solidFill>
              <w14:schemeClr w14:val="tx1"/>
            </w14:solidFill>
          </w14:textFill>
        </w:rPr>
        <w:t>投标人必须严格按照《资格性审查表》的评审内容的要求如实提供证明材料并应加盖投标人公章，若投标人不满足《资格性审查表》中任何情形之一的，则其投标无效。</w:t>
      </w:r>
      <w:r>
        <w:rPr>
          <w:rFonts w:ascii="宋体" w:hAnsi="宋体" w:eastAsia="宋体"/>
          <w:color w:val="000000" w:themeColor="text1"/>
          <w:sz w:val="22"/>
          <w14:textFill>
            <w14:solidFill>
              <w14:schemeClr w14:val="tx1"/>
            </w14:solidFill>
          </w14:textFill>
        </w:rPr>
        <w:cr/>
      </w:r>
    </w:p>
    <w:p w14:paraId="78CE840F">
      <w:pPr>
        <w:pStyle w:val="63"/>
        <w:pageBreakBefore/>
        <w:numPr>
          <w:ilvl w:val="0"/>
          <w:numId w:val="28"/>
        </w:numPr>
        <w:spacing w:before="156" w:beforeLines="50" w:after="312" w:afterLines="100" w:line="360" w:lineRule="auto"/>
        <w:ind w:left="442" w:hanging="442" w:hangingChars="200"/>
        <w:contextualSpacing w:val="0"/>
        <w:outlineLvl w:val="1"/>
        <w:rPr>
          <w:rFonts w:hint="eastAsia" w:ascii="宋体" w:hAnsi="宋体" w:eastAsia="宋体"/>
          <w:b/>
          <w:bCs/>
          <w:color w:val="000000" w:themeColor="text1"/>
          <w:sz w:val="22"/>
          <w14:textFill>
            <w14:solidFill>
              <w14:schemeClr w14:val="tx1"/>
            </w14:solidFill>
          </w14:textFill>
        </w:rPr>
      </w:pPr>
      <w:bookmarkStart w:id="88" w:name="_Toc28958"/>
      <w:bookmarkStart w:id="89" w:name="_Toc24150"/>
      <w:r>
        <w:rPr>
          <w:rFonts w:hint="eastAsia" w:ascii="宋体" w:hAnsi="宋体" w:eastAsia="宋体"/>
          <w:b/>
          <w:bCs/>
          <w:color w:val="000000" w:themeColor="text1"/>
          <w:sz w:val="22"/>
          <w14:textFill>
            <w14:solidFill>
              <w14:schemeClr w14:val="tx1"/>
            </w14:solidFill>
          </w14:textFill>
        </w:rPr>
        <w:t xml:space="preserve">附表二 </w:t>
      </w:r>
      <w:bookmarkStart w:id="90" w:name="_Hlk79425582"/>
      <w:r>
        <w:rPr>
          <w:rFonts w:hint="eastAsia" w:ascii="宋体" w:hAnsi="宋体" w:eastAsia="宋体"/>
          <w:b/>
          <w:bCs/>
          <w:color w:val="000000" w:themeColor="text1"/>
          <w:sz w:val="22"/>
          <w14:textFill>
            <w14:solidFill>
              <w14:schemeClr w14:val="tx1"/>
            </w14:solidFill>
          </w14:textFill>
        </w:rPr>
        <w:t xml:space="preserve"> </w:t>
      </w:r>
      <w:bookmarkStart w:id="91" w:name="_Hlk80867805"/>
      <w:r>
        <w:rPr>
          <w:rFonts w:hint="eastAsia" w:ascii="宋体" w:hAnsi="宋体" w:eastAsia="宋体"/>
          <w:b/>
          <w:bCs/>
          <w:color w:val="000000" w:themeColor="text1"/>
          <w:sz w:val="22"/>
          <w14:textFill>
            <w14:solidFill>
              <w14:schemeClr w14:val="tx1"/>
            </w14:solidFill>
          </w14:textFill>
        </w:rPr>
        <w:t>符合性审查表</w:t>
      </w:r>
      <w:bookmarkEnd w:id="88"/>
      <w:bookmarkEnd w:id="89"/>
      <w:bookmarkEnd w:id="90"/>
      <w:bookmarkEnd w:id="91"/>
    </w:p>
    <w:tbl>
      <w:tblPr>
        <w:tblStyle w:val="41"/>
        <w:tblW w:w="8613"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49"/>
        <w:gridCol w:w="2212"/>
        <w:gridCol w:w="5352"/>
      </w:tblGrid>
      <w:tr w14:paraId="78CE84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atLeast"/>
        </w:trPr>
        <w:tc>
          <w:tcPr>
            <w:tcW w:w="1049" w:type="dxa"/>
            <w:vAlign w:val="center"/>
          </w:tcPr>
          <w:p w14:paraId="78CE8410">
            <w:pPr>
              <w:jc w:val="center"/>
              <w:rPr>
                <w:rFonts w:hint="eastAsia" w:ascii="宋体" w:hAnsi="宋体" w:eastAsia="宋体"/>
                <w:b/>
                <w:bCs/>
              </w:rPr>
            </w:pPr>
            <w:r>
              <w:rPr>
                <w:rFonts w:ascii="宋体" w:hAnsi="宋体" w:eastAsia="宋体"/>
                <w:b/>
                <w:bCs/>
              </w:rPr>
              <w:t>序号</w:t>
            </w:r>
          </w:p>
        </w:tc>
        <w:tc>
          <w:tcPr>
            <w:tcW w:w="2212" w:type="dxa"/>
            <w:vAlign w:val="center"/>
          </w:tcPr>
          <w:p w14:paraId="78CE8411">
            <w:pPr>
              <w:jc w:val="center"/>
              <w:rPr>
                <w:rFonts w:hint="eastAsia" w:ascii="宋体" w:hAnsi="宋体" w:eastAsia="宋体"/>
                <w:b/>
                <w:bCs/>
              </w:rPr>
            </w:pPr>
            <w:r>
              <w:rPr>
                <w:rFonts w:ascii="宋体" w:hAnsi="宋体" w:eastAsia="宋体"/>
                <w:b/>
                <w:bCs/>
              </w:rPr>
              <w:t>评审点要求概况</w:t>
            </w:r>
          </w:p>
        </w:tc>
        <w:tc>
          <w:tcPr>
            <w:tcW w:w="5352" w:type="dxa"/>
            <w:vAlign w:val="center"/>
          </w:tcPr>
          <w:p w14:paraId="78CE8412">
            <w:pPr>
              <w:jc w:val="center"/>
              <w:rPr>
                <w:rFonts w:hint="eastAsia" w:ascii="宋体" w:hAnsi="宋体" w:eastAsia="宋体"/>
                <w:b/>
                <w:bCs/>
              </w:rPr>
            </w:pPr>
            <w:r>
              <w:rPr>
                <w:rFonts w:ascii="宋体" w:hAnsi="宋体" w:eastAsia="宋体"/>
                <w:b/>
                <w:bCs/>
              </w:rPr>
              <w:t>评审点具体描述</w:t>
            </w:r>
          </w:p>
        </w:tc>
      </w:tr>
      <w:tr w14:paraId="78CE84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atLeast"/>
        </w:trPr>
        <w:tc>
          <w:tcPr>
            <w:tcW w:w="1049" w:type="dxa"/>
            <w:vAlign w:val="center"/>
          </w:tcPr>
          <w:p w14:paraId="78CE8414">
            <w:pPr>
              <w:jc w:val="center"/>
              <w:rPr>
                <w:rFonts w:hint="eastAsia" w:ascii="宋体" w:hAnsi="宋体" w:eastAsia="宋体"/>
              </w:rPr>
            </w:pPr>
            <w:r>
              <w:rPr>
                <w:rFonts w:ascii="宋体" w:hAnsi="宋体" w:eastAsia="宋体"/>
              </w:rPr>
              <w:t>1</w:t>
            </w:r>
          </w:p>
        </w:tc>
        <w:tc>
          <w:tcPr>
            <w:tcW w:w="2212" w:type="dxa"/>
            <w:vAlign w:val="center"/>
          </w:tcPr>
          <w:p w14:paraId="78CE8415">
            <w:pPr>
              <w:jc w:val="center"/>
              <w:rPr>
                <w:rFonts w:hint="eastAsia" w:ascii="宋体" w:hAnsi="宋体" w:eastAsia="宋体"/>
              </w:rPr>
            </w:pPr>
            <w:r>
              <w:rPr>
                <w:rFonts w:ascii="宋体" w:hAnsi="宋体" w:eastAsia="宋体"/>
              </w:rPr>
              <w:t>投标函</w:t>
            </w:r>
          </w:p>
        </w:tc>
        <w:tc>
          <w:tcPr>
            <w:tcW w:w="5352" w:type="dxa"/>
            <w:vAlign w:val="center"/>
          </w:tcPr>
          <w:p w14:paraId="78CE8416">
            <w:pPr>
              <w:rPr>
                <w:rFonts w:hint="eastAsia" w:ascii="宋体" w:hAnsi="宋体" w:eastAsia="宋体"/>
              </w:rPr>
            </w:pPr>
            <w:r>
              <w:rPr>
                <w:rFonts w:ascii="宋体" w:hAnsi="宋体" w:eastAsia="宋体"/>
              </w:rPr>
              <w:t>投标函</w:t>
            </w:r>
          </w:p>
        </w:tc>
      </w:tr>
      <w:tr w14:paraId="78CE84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atLeast"/>
        </w:trPr>
        <w:tc>
          <w:tcPr>
            <w:tcW w:w="1049" w:type="dxa"/>
            <w:vAlign w:val="center"/>
          </w:tcPr>
          <w:p w14:paraId="78CE8418">
            <w:pPr>
              <w:jc w:val="center"/>
              <w:rPr>
                <w:rFonts w:hint="eastAsia" w:ascii="宋体" w:hAnsi="宋体" w:eastAsia="宋体"/>
              </w:rPr>
            </w:pPr>
            <w:r>
              <w:rPr>
                <w:rFonts w:ascii="宋体" w:hAnsi="宋体" w:eastAsia="宋体"/>
              </w:rPr>
              <w:t>2</w:t>
            </w:r>
          </w:p>
        </w:tc>
        <w:tc>
          <w:tcPr>
            <w:tcW w:w="2212" w:type="dxa"/>
            <w:vAlign w:val="center"/>
          </w:tcPr>
          <w:p w14:paraId="78CE8419">
            <w:pPr>
              <w:jc w:val="center"/>
              <w:rPr>
                <w:rFonts w:hint="eastAsia" w:ascii="宋体" w:hAnsi="宋体" w:eastAsia="宋体"/>
              </w:rPr>
            </w:pPr>
            <w:r>
              <w:rPr>
                <w:rFonts w:ascii="宋体" w:hAnsi="宋体" w:eastAsia="宋体"/>
              </w:rPr>
              <w:t>授权文件</w:t>
            </w:r>
          </w:p>
        </w:tc>
        <w:tc>
          <w:tcPr>
            <w:tcW w:w="5352" w:type="dxa"/>
            <w:vAlign w:val="center"/>
          </w:tcPr>
          <w:p w14:paraId="78CE841A">
            <w:pPr>
              <w:rPr>
                <w:rFonts w:hint="eastAsia" w:ascii="宋体" w:hAnsi="宋体" w:eastAsia="宋体"/>
              </w:rPr>
            </w:pPr>
            <w:r>
              <w:rPr>
                <w:rFonts w:ascii="宋体" w:hAnsi="宋体" w:eastAsia="宋体"/>
              </w:rPr>
              <w:t>法定代表人（负责人）证明书、法定代表人（负责人）授权委托书</w:t>
            </w:r>
          </w:p>
        </w:tc>
      </w:tr>
      <w:tr w14:paraId="78CE84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atLeast"/>
        </w:trPr>
        <w:tc>
          <w:tcPr>
            <w:tcW w:w="1049" w:type="dxa"/>
            <w:vAlign w:val="center"/>
          </w:tcPr>
          <w:p w14:paraId="78CE841C">
            <w:pPr>
              <w:jc w:val="center"/>
              <w:rPr>
                <w:rFonts w:hint="eastAsia" w:ascii="宋体" w:hAnsi="宋体" w:eastAsia="宋体"/>
              </w:rPr>
            </w:pPr>
            <w:r>
              <w:rPr>
                <w:rFonts w:ascii="宋体" w:hAnsi="宋体" w:eastAsia="宋体"/>
              </w:rPr>
              <w:t>3</w:t>
            </w:r>
          </w:p>
        </w:tc>
        <w:tc>
          <w:tcPr>
            <w:tcW w:w="2212" w:type="dxa"/>
            <w:vAlign w:val="center"/>
          </w:tcPr>
          <w:p w14:paraId="78CE841D">
            <w:pPr>
              <w:jc w:val="center"/>
              <w:rPr>
                <w:rFonts w:hint="eastAsia" w:ascii="宋体" w:hAnsi="宋体" w:eastAsia="宋体"/>
              </w:rPr>
            </w:pPr>
            <w:r>
              <w:rPr>
                <w:rFonts w:ascii="宋体" w:hAnsi="宋体" w:eastAsia="宋体"/>
              </w:rPr>
              <w:t>投标有效期</w:t>
            </w:r>
          </w:p>
        </w:tc>
        <w:tc>
          <w:tcPr>
            <w:tcW w:w="5352" w:type="dxa"/>
            <w:vAlign w:val="center"/>
          </w:tcPr>
          <w:p w14:paraId="78CE841E">
            <w:pPr>
              <w:rPr>
                <w:rFonts w:hint="eastAsia" w:ascii="宋体" w:hAnsi="宋体" w:eastAsia="宋体"/>
              </w:rPr>
            </w:pPr>
            <w:r>
              <w:rPr>
                <w:rFonts w:ascii="宋体" w:hAnsi="宋体" w:eastAsia="宋体"/>
              </w:rPr>
              <w:t>投标截止日起90日历天</w:t>
            </w:r>
          </w:p>
        </w:tc>
      </w:tr>
      <w:tr w14:paraId="78CE84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atLeast"/>
        </w:trPr>
        <w:tc>
          <w:tcPr>
            <w:tcW w:w="1049" w:type="dxa"/>
            <w:vAlign w:val="center"/>
          </w:tcPr>
          <w:p w14:paraId="78CE8420">
            <w:pPr>
              <w:jc w:val="center"/>
              <w:rPr>
                <w:rFonts w:hint="eastAsia" w:ascii="宋体" w:hAnsi="宋体" w:eastAsia="宋体"/>
              </w:rPr>
            </w:pPr>
            <w:r>
              <w:rPr>
                <w:rFonts w:ascii="宋体" w:hAnsi="宋体" w:eastAsia="宋体"/>
              </w:rPr>
              <w:t>4</w:t>
            </w:r>
          </w:p>
        </w:tc>
        <w:tc>
          <w:tcPr>
            <w:tcW w:w="2212" w:type="dxa"/>
            <w:vAlign w:val="center"/>
          </w:tcPr>
          <w:p w14:paraId="78CE8421">
            <w:pPr>
              <w:jc w:val="center"/>
              <w:rPr>
                <w:rFonts w:hint="eastAsia" w:ascii="宋体" w:hAnsi="宋体" w:eastAsia="宋体"/>
              </w:rPr>
            </w:pPr>
            <w:r>
              <w:rPr>
                <w:rFonts w:ascii="宋体" w:hAnsi="宋体" w:eastAsia="宋体"/>
              </w:rPr>
              <w:t>签署、盖章</w:t>
            </w:r>
          </w:p>
        </w:tc>
        <w:tc>
          <w:tcPr>
            <w:tcW w:w="5352" w:type="dxa"/>
            <w:vAlign w:val="center"/>
          </w:tcPr>
          <w:p w14:paraId="78CE8422">
            <w:pPr>
              <w:rPr>
                <w:rFonts w:hint="eastAsia" w:ascii="宋体" w:hAnsi="宋体" w:eastAsia="宋体"/>
              </w:rPr>
            </w:pPr>
            <w:r>
              <w:rPr>
                <w:rFonts w:ascii="宋体" w:hAnsi="宋体" w:eastAsia="宋体"/>
              </w:rPr>
              <w:t>投标文件按照项目招标文件规定要求签署、盖章</w:t>
            </w:r>
          </w:p>
        </w:tc>
      </w:tr>
      <w:tr w14:paraId="78CE84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atLeast"/>
        </w:trPr>
        <w:tc>
          <w:tcPr>
            <w:tcW w:w="1049" w:type="dxa"/>
            <w:vAlign w:val="center"/>
          </w:tcPr>
          <w:p w14:paraId="78CE8424">
            <w:pPr>
              <w:jc w:val="center"/>
              <w:rPr>
                <w:rFonts w:hint="eastAsia" w:ascii="宋体" w:hAnsi="宋体" w:eastAsia="宋体"/>
              </w:rPr>
            </w:pPr>
            <w:r>
              <w:rPr>
                <w:rFonts w:ascii="宋体" w:hAnsi="宋体" w:eastAsia="宋体"/>
              </w:rPr>
              <w:t>5</w:t>
            </w:r>
          </w:p>
        </w:tc>
        <w:tc>
          <w:tcPr>
            <w:tcW w:w="2212" w:type="dxa"/>
            <w:vAlign w:val="center"/>
          </w:tcPr>
          <w:p w14:paraId="78CE8425">
            <w:pPr>
              <w:jc w:val="center"/>
              <w:rPr>
                <w:rFonts w:hint="eastAsia" w:ascii="宋体" w:hAnsi="宋体" w:eastAsia="宋体"/>
              </w:rPr>
            </w:pPr>
            <w:r>
              <w:rPr>
                <w:rFonts w:ascii="宋体" w:hAnsi="宋体" w:eastAsia="宋体"/>
              </w:rPr>
              <w:t>投标报价</w:t>
            </w:r>
          </w:p>
        </w:tc>
        <w:tc>
          <w:tcPr>
            <w:tcW w:w="5352" w:type="dxa"/>
            <w:vAlign w:val="center"/>
          </w:tcPr>
          <w:p w14:paraId="78CE8426">
            <w:pPr>
              <w:rPr>
                <w:rFonts w:hint="eastAsia" w:ascii="宋体" w:hAnsi="宋体" w:eastAsia="宋体"/>
              </w:rPr>
            </w:pPr>
            <w:r>
              <w:rPr>
                <w:rFonts w:ascii="宋体" w:hAnsi="宋体" w:eastAsia="宋体"/>
              </w:rPr>
              <w:t>投标报价未超最高限价，且是固定唯一值的；若投标报价</w:t>
            </w:r>
            <w:r>
              <w:rPr>
                <w:rFonts w:hint="eastAsia" w:ascii="宋体" w:hAnsi="宋体" w:eastAsia="宋体"/>
              </w:rPr>
              <w:t>明</w:t>
            </w:r>
            <w:r>
              <w:rPr>
                <w:rFonts w:ascii="宋体" w:hAnsi="宋体" w:eastAsia="宋体"/>
              </w:rPr>
              <w:t>显低于其他通过符合性审查</w:t>
            </w:r>
            <w:r>
              <w:rPr>
                <w:rFonts w:hint="eastAsia" w:ascii="宋体" w:hAnsi="宋体" w:eastAsia="宋体"/>
              </w:rPr>
              <w:t>的</w:t>
            </w:r>
            <w:r>
              <w:rPr>
                <w:rFonts w:ascii="宋体" w:hAnsi="宋体" w:eastAsia="宋体"/>
              </w:rPr>
              <w:t>投标人报价，投标人应能作出合理说明；招标文件不接受提交备用方案。</w:t>
            </w:r>
          </w:p>
        </w:tc>
      </w:tr>
      <w:tr w14:paraId="78CE84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atLeast"/>
        </w:trPr>
        <w:tc>
          <w:tcPr>
            <w:tcW w:w="1049" w:type="dxa"/>
            <w:vAlign w:val="center"/>
          </w:tcPr>
          <w:p w14:paraId="78CE8428">
            <w:pPr>
              <w:jc w:val="center"/>
              <w:rPr>
                <w:rFonts w:hint="eastAsia" w:ascii="宋体" w:hAnsi="宋体" w:eastAsia="宋体"/>
              </w:rPr>
            </w:pPr>
            <w:r>
              <w:rPr>
                <w:rFonts w:ascii="宋体" w:hAnsi="宋体" w:eastAsia="宋体"/>
              </w:rPr>
              <w:t>6</w:t>
            </w:r>
          </w:p>
        </w:tc>
        <w:tc>
          <w:tcPr>
            <w:tcW w:w="2212" w:type="dxa"/>
            <w:vAlign w:val="center"/>
          </w:tcPr>
          <w:p w14:paraId="78CE8429">
            <w:pPr>
              <w:jc w:val="center"/>
              <w:rPr>
                <w:rFonts w:hint="eastAsia" w:ascii="宋体" w:hAnsi="宋体" w:eastAsia="宋体"/>
              </w:rPr>
            </w:pPr>
            <w:r>
              <w:rPr>
                <w:rFonts w:ascii="宋体" w:hAnsi="宋体" w:eastAsia="宋体"/>
              </w:rPr>
              <w:t>带“★”号条款</w:t>
            </w:r>
          </w:p>
        </w:tc>
        <w:tc>
          <w:tcPr>
            <w:tcW w:w="5352" w:type="dxa"/>
            <w:vAlign w:val="center"/>
          </w:tcPr>
          <w:p w14:paraId="78CE842A">
            <w:pPr>
              <w:rPr>
                <w:rFonts w:hint="eastAsia" w:ascii="宋体" w:hAnsi="宋体" w:eastAsia="宋体"/>
              </w:rPr>
            </w:pPr>
            <w:r>
              <w:rPr>
                <w:rFonts w:ascii="宋体" w:hAnsi="宋体" w:eastAsia="宋体"/>
              </w:rPr>
              <w:t>能满足的主要参数（带“★”号条款）</w:t>
            </w:r>
          </w:p>
        </w:tc>
      </w:tr>
      <w:tr w14:paraId="78CE84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atLeast"/>
        </w:trPr>
        <w:tc>
          <w:tcPr>
            <w:tcW w:w="1049" w:type="dxa"/>
            <w:vAlign w:val="center"/>
          </w:tcPr>
          <w:p w14:paraId="78CE842C">
            <w:pPr>
              <w:jc w:val="center"/>
              <w:rPr>
                <w:rFonts w:hint="eastAsia" w:ascii="宋体" w:hAnsi="宋体" w:eastAsia="宋体"/>
              </w:rPr>
            </w:pPr>
            <w:r>
              <w:rPr>
                <w:rFonts w:ascii="宋体" w:hAnsi="宋体" w:eastAsia="宋体"/>
              </w:rPr>
              <w:t>7</w:t>
            </w:r>
          </w:p>
        </w:tc>
        <w:tc>
          <w:tcPr>
            <w:tcW w:w="2212" w:type="dxa"/>
            <w:vAlign w:val="center"/>
          </w:tcPr>
          <w:p w14:paraId="78CE842D">
            <w:pPr>
              <w:jc w:val="center"/>
              <w:rPr>
                <w:rFonts w:hint="eastAsia" w:ascii="宋体" w:hAnsi="宋体" w:eastAsia="宋体"/>
              </w:rPr>
            </w:pPr>
            <w:r>
              <w:rPr>
                <w:rFonts w:ascii="宋体" w:hAnsi="宋体" w:eastAsia="宋体"/>
              </w:rPr>
              <w:t>投标保证金</w:t>
            </w:r>
          </w:p>
        </w:tc>
        <w:tc>
          <w:tcPr>
            <w:tcW w:w="5352" w:type="dxa"/>
            <w:vAlign w:val="center"/>
          </w:tcPr>
          <w:p w14:paraId="78CE842E">
            <w:pPr>
              <w:rPr>
                <w:rFonts w:hint="eastAsia" w:ascii="宋体" w:hAnsi="宋体" w:eastAsia="宋体"/>
              </w:rPr>
            </w:pPr>
            <w:r>
              <w:rPr>
                <w:rFonts w:ascii="宋体" w:hAnsi="宋体" w:eastAsia="宋体"/>
              </w:rPr>
              <w:t>投标人按招标文件要求缴纳投标保证金</w:t>
            </w:r>
          </w:p>
        </w:tc>
      </w:tr>
      <w:tr w14:paraId="78CE84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atLeast"/>
        </w:trPr>
        <w:tc>
          <w:tcPr>
            <w:tcW w:w="1049" w:type="dxa"/>
            <w:vAlign w:val="center"/>
          </w:tcPr>
          <w:p w14:paraId="78CE8430">
            <w:pPr>
              <w:jc w:val="center"/>
              <w:rPr>
                <w:rFonts w:hint="eastAsia" w:ascii="宋体" w:hAnsi="宋体" w:eastAsia="宋体"/>
              </w:rPr>
            </w:pPr>
            <w:r>
              <w:rPr>
                <w:rFonts w:ascii="宋体" w:hAnsi="宋体" w:eastAsia="宋体"/>
              </w:rPr>
              <w:t>8</w:t>
            </w:r>
          </w:p>
        </w:tc>
        <w:tc>
          <w:tcPr>
            <w:tcW w:w="2212" w:type="dxa"/>
            <w:vAlign w:val="center"/>
          </w:tcPr>
          <w:p w14:paraId="78CE8431">
            <w:pPr>
              <w:jc w:val="center"/>
              <w:rPr>
                <w:rFonts w:hint="eastAsia" w:ascii="宋体" w:hAnsi="宋体" w:eastAsia="宋体"/>
              </w:rPr>
            </w:pPr>
            <w:r>
              <w:rPr>
                <w:rFonts w:ascii="宋体" w:hAnsi="宋体" w:eastAsia="宋体"/>
              </w:rPr>
              <w:t>附加条件</w:t>
            </w:r>
          </w:p>
        </w:tc>
        <w:tc>
          <w:tcPr>
            <w:tcW w:w="5352" w:type="dxa"/>
            <w:vAlign w:val="center"/>
          </w:tcPr>
          <w:p w14:paraId="78CE8432">
            <w:pPr>
              <w:rPr>
                <w:rFonts w:hint="eastAsia" w:ascii="宋体" w:hAnsi="宋体" w:eastAsia="宋体"/>
              </w:rPr>
            </w:pPr>
            <w:r>
              <w:rPr>
                <w:rFonts w:ascii="宋体" w:hAnsi="宋体" w:eastAsia="宋体"/>
              </w:rPr>
              <w:t>投标文件没有招标人不能接受的附加条件</w:t>
            </w:r>
          </w:p>
        </w:tc>
      </w:tr>
      <w:tr w14:paraId="78CE84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atLeast"/>
        </w:trPr>
        <w:tc>
          <w:tcPr>
            <w:tcW w:w="1049" w:type="dxa"/>
            <w:vAlign w:val="center"/>
          </w:tcPr>
          <w:p w14:paraId="78CE8434">
            <w:pPr>
              <w:jc w:val="center"/>
              <w:rPr>
                <w:rFonts w:hint="eastAsia" w:ascii="宋体" w:hAnsi="宋体" w:eastAsia="宋体"/>
              </w:rPr>
            </w:pPr>
            <w:r>
              <w:rPr>
                <w:rFonts w:ascii="宋体" w:hAnsi="宋体" w:eastAsia="宋体"/>
              </w:rPr>
              <w:t>9</w:t>
            </w:r>
          </w:p>
        </w:tc>
        <w:tc>
          <w:tcPr>
            <w:tcW w:w="2212" w:type="dxa"/>
            <w:vAlign w:val="center"/>
          </w:tcPr>
          <w:p w14:paraId="78CE8435">
            <w:pPr>
              <w:jc w:val="center"/>
              <w:rPr>
                <w:rFonts w:hint="eastAsia" w:ascii="宋体" w:hAnsi="宋体" w:eastAsia="宋体"/>
              </w:rPr>
            </w:pPr>
            <w:r>
              <w:rPr>
                <w:rFonts w:ascii="宋体" w:hAnsi="宋体" w:eastAsia="宋体"/>
              </w:rPr>
              <w:t>其他无效情形</w:t>
            </w:r>
          </w:p>
        </w:tc>
        <w:tc>
          <w:tcPr>
            <w:tcW w:w="5352" w:type="dxa"/>
            <w:vAlign w:val="center"/>
          </w:tcPr>
          <w:p w14:paraId="78CE8436">
            <w:pPr>
              <w:rPr>
                <w:rFonts w:hint="eastAsia" w:ascii="宋体" w:hAnsi="宋体" w:eastAsia="宋体"/>
              </w:rPr>
            </w:pPr>
            <w:r>
              <w:rPr>
                <w:rFonts w:ascii="宋体" w:hAnsi="宋体" w:eastAsia="宋体"/>
              </w:rPr>
              <w:t>未出现法律、法规和项目</w:t>
            </w:r>
            <w:r>
              <w:rPr>
                <w:rFonts w:hint="eastAsia" w:ascii="宋体" w:hAnsi="宋体" w:eastAsia="宋体"/>
              </w:rPr>
              <w:t>招标</w:t>
            </w:r>
            <w:r>
              <w:rPr>
                <w:rFonts w:ascii="宋体" w:hAnsi="宋体" w:eastAsia="宋体"/>
              </w:rPr>
              <w:t>文件规定的其他无效情形</w:t>
            </w:r>
          </w:p>
        </w:tc>
      </w:tr>
    </w:tbl>
    <w:p w14:paraId="78CE8438">
      <w:pPr>
        <w:pStyle w:val="63"/>
        <w:numPr>
          <w:ilvl w:val="0"/>
          <w:numId w:val="29"/>
        </w:numPr>
        <w:spacing w:before="468" w:beforeLines="150" w:line="360" w:lineRule="auto"/>
        <w:contextualSpacing w:val="0"/>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说明：</w:t>
      </w:r>
    </w:p>
    <w:p w14:paraId="78CE8439">
      <w:pPr>
        <w:spacing w:before="156" w:beforeLines="50" w:line="360" w:lineRule="auto"/>
        <w:ind w:firstLine="440" w:firstLineChars="200"/>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投标人必须严格按照《符合性审查表》的评审内容的要求如实提供证明材料并应加盖投标人公章，若投标人不满足《符合性审查表》中任何情形之一的，则其投标无效。</w:t>
      </w:r>
    </w:p>
    <w:p w14:paraId="78CE843A">
      <w:pPr>
        <w:pStyle w:val="63"/>
        <w:pageBreakBefore/>
        <w:numPr>
          <w:ilvl w:val="0"/>
          <w:numId w:val="28"/>
        </w:numPr>
        <w:spacing w:before="156" w:beforeLines="50" w:after="312" w:afterLines="100" w:line="360" w:lineRule="auto"/>
        <w:ind w:left="442" w:hanging="442" w:hangingChars="200"/>
        <w:contextualSpacing w:val="0"/>
        <w:outlineLvl w:val="1"/>
        <w:rPr>
          <w:rFonts w:hint="eastAsia" w:ascii="宋体" w:hAnsi="宋体" w:eastAsia="宋体"/>
          <w:b/>
          <w:bCs/>
          <w:color w:val="000000" w:themeColor="text1"/>
          <w:sz w:val="22"/>
          <w14:textFill>
            <w14:solidFill>
              <w14:schemeClr w14:val="tx1"/>
            </w14:solidFill>
          </w14:textFill>
        </w:rPr>
      </w:pPr>
      <w:bookmarkStart w:id="92" w:name="_Toc8943"/>
      <w:bookmarkStart w:id="93" w:name="_Toc3806"/>
      <w:r>
        <w:rPr>
          <w:rFonts w:hint="eastAsia" w:ascii="宋体" w:hAnsi="宋体" w:eastAsia="宋体"/>
          <w:b/>
          <w:bCs/>
          <w:color w:val="000000" w:themeColor="text1"/>
          <w:sz w:val="22"/>
          <w14:textFill>
            <w14:solidFill>
              <w14:schemeClr w14:val="tx1"/>
            </w14:solidFill>
          </w14:textFill>
        </w:rPr>
        <w:t>附表三  详细评审表（含商务、技术评审细则）</w:t>
      </w:r>
      <w:bookmarkEnd w:id="92"/>
      <w:bookmarkEnd w:id="93"/>
    </w:p>
    <w:p w14:paraId="78CE843B">
      <w:pPr>
        <w:keepNext/>
        <w:keepLines/>
        <w:spacing w:line="360" w:lineRule="auto"/>
        <w:jc w:val="center"/>
        <w:rPr>
          <w:rFonts w:hint="eastAsia" w:ascii="宋体" w:hAnsi="宋体" w:eastAsia="宋体"/>
          <w:color w:val="000000" w:themeColor="text1"/>
          <w:sz w:val="22"/>
          <w14:textFill>
            <w14:solidFill>
              <w14:schemeClr w14:val="tx1"/>
            </w14:solidFill>
          </w14:textFill>
        </w:rPr>
      </w:pPr>
      <w:bookmarkStart w:id="94" w:name="_Toc116147084"/>
      <w:bookmarkStart w:id="95" w:name="_Toc116593608"/>
      <w:bookmarkStart w:id="96" w:name="_Toc43396408"/>
      <w:bookmarkStart w:id="97" w:name="_Toc278274487"/>
      <w:bookmarkStart w:id="98" w:name="_Toc503968345"/>
      <w:r>
        <w:rPr>
          <w:rFonts w:hint="eastAsia" w:ascii="宋体" w:hAnsi="宋体" w:eastAsia="宋体"/>
          <w:color w:val="000000" w:themeColor="text1"/>
          <w:sz w:val="22"/>
          <w14:textFill>
            <w14:solidFill>
              <w14:schemeClr w14:val="tx1"/>
            </w14:solidFill>
          </w14:textFill>
        </w:rPr>
        <w:t>详细评审表</w:t>
      </w:r>
    </w:p>
    <w:tbl>
      <w:tblPr>
        <w:tblStyle w:val="41"/>
        <w:tblW w:w="5050" w:type="pct"/>
        <w:tblInd w:w="-108"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247"/>
        <w:gridCol w:w="1272"/>
        <w:gridCol w:w="664"/>
        <w:gridCol w:w="5672"/>
      </w:tblGrid>
      <w:tr w14:paraId="78CE84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18" w:hRule="atLeast"/>
        </w:trPr>
        <w:tc>
          <w:tcPr>
            <w:tcW w:w="704" w:type="pct"/>
            <w:vAlign w:val="center"/>
          </w:tcPr>
          <w:p w14:paraId="78CE843C">
            <w:pPr>
              <w:pStyle w:val="128"/>
              <w:spacing w:line="276" w:lineRule="auto"/>
              <w:jc w:val="center"/>
              <w:rPr>
                <w:rFonts w:ascii="宋体" w:hAnsi="宋体" w:cs="宋体"/>
                <w:sz w:val="21"/>
                <w:szCs w:val="21"/>
              </w:rPr>
            </w:pPr>
            <w:r>
              <w:rPr>
                <w:rFonts w:ascii="宋体" w:hAnsi="宋体" w:cs="宋体"/>
                <w:sz w:val="21"/>
                <w:szCs w:val="21"/>
              </w:rPr>
              <w:t>评审</w:t>
            </w:r>
          </w:p>
          <w:p w14:paraId="78CE843D">
            <w:pPr>
              <w:pStyle w:val="128"/>
              <w:spacing w:line="276" w:lineRule="auto"/>
              <w:jc w:val="center"/>
              <w:rPr>
                <w:rFonts w:ascii="宋体" w:hAnsi="宋体" w:cs="宋体"/>
                <w:sz w:val="21"/>
                <w:szCs w:val="21"/>
              </w:rPr>
            </w:pPr>
            <w:r>
              <w:rPr>
                <w:rFonts w:ascii="宋体" w:hAnsi="宋体" w:cs="宋体"/>
                <w:sz w:val="21"/>
                <w:szCs w:val="21"/>
              </w:rPr>
              <w:t>因素</w:t>
            </w:r>
          </w:p>
        </w:tc>
        <w:tc>
          <w:tcPr>
            <w:tcW w:w="4295" w:type="pct"/>
            <w:gridSpan w:val="3"/>
            <w:vAlign w:val="center"/>
          </w:tcPr>
          <w:p w14:paraId="78CE843E">
            <w:pPr>
              <w:pStyle w:val="128"/>
              <w:spacing w:line="276" w:lineRule="auto"/>
              <w:jc w:val="center"/>
              <w:rPr>
                <w:rFonts w:ascii="宋体" w:hAnsi="宋体" w:cs="宋体"/>
                <w:sz w:val="21"/>
                <w:szCs w:val="21"/>
              </w:rPr>
            </w:pPr>
            <w:r>
              <w:rPr>
                <w:rFonts w:ascii="宋体" w:hAnsi="宋体" w:cs="宋体"/>
                <w:sz w:val="21"/>
                <w:szCs w:val="21"/>
              </w:rPr>
              <w:t>评</w:t>
            </w:r>
            <w:r>
              <w:rPr>
                <w:rFonts w:ascii="宋体" w:hAnsi="宋体" w:cs="宋体"/>
                <w:sz w:val="21"/>
                <w:szCs w:val="21"/>
                <w:lang w:eastAsia="zh-CN"/>
              </w:rPr>
              <w:t>分</w:t>
            </w:r>
            <w:r>
              <w:rPr>
                <w:rFonts w:ascii="宋体" w:hAnsi="宋体" w:cs="宋体"/>
                <w:sz w:val="21"/>
                <w:szCs w:val="21"/>
              </w:rPr>
              <w:t>标准</w:t>
            </w:r>
          </w:p>
        </w:tc>
      </w:tr>
      <w:tr w14:paraId="78CE84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4" w:type="pct"/>
            <w:vAlign w:val="center"/>
          </w:tcPr>
          <w:p w14:paraId="78CE8440">
            <w:pPr>
              <w:pStyle w:val="128"/>
              <w:spacing w:line="276" w:lineRule="auto"/>
              <w:jc w:val="center"/>
              <w:rPr>
                <w:rFonts w:ascii="宋体" w:hAnsi="宋体" w:cs="宋体"/>
                <w:sz w:val="21"/>
                <w:szCs w:val="21"/>
              </w:rPr>
            </w:pPr>
            <w:r>
              <w:rPr>
                <w:rFonts w:ascii="宋体" w:hAnsi="宋体" w:cs="宋体"/>
                <w:sz w:val="21"/>
                <w:szCs w:val="21"/>
              </w:rPr>
              <w:t>分值</w:t>
            </w:r>
          </w:p>
          <w:p w14:paraId="78CE8441">
            <w:pPr>
              <w:pStyle w:val="128"/>
              <w:spacing w:line="276" w:lineRule="auto"/>
              <w:jc w:val="center"/>
              <w:rPr>
                <w:rFonts w:ascii="宋体" w:hAnsi="宋体" w:cs="宋体"/>
                <w:sz w:val="21"/>
                <w:szCs w:val="21"/>
              </w:rPr>
            </w:pPr>
            <w:r>
              <w:rPr>
                <w:rFonts w:ascii="宋体" w:hAnsi="宋体" w:cs="宋体"/>
                <w:sz w:val="21"/>
                <w:szCs w:val="21"/>
              </w:rPr>
              <w:t>构成</w:t>
            </w:r>
          </w:p>
        </w:tc>
        <w:tc>
          <w:tcPr>
            <w:tcW w:w="4295" w:type="pct"/>
            <w:gridSpan w:val="3"/>
            <w:vAlign w:val="center"/>
          </w:tcPr>
          <w:p w14:paraId="78CE8442">
            <w:pPr>
              <w:pStyle w:val="128"/>
              <w:spacing w:line="276" w:lineRule="auto"/>
              <w:rPr>
                <w:rFonts w:ascii="宋体" w:hAnsi="宋体" w:cs="宋体"/>
                <w:sz w:val="21"/>
                <w:szCs w:val="21"/>
              </w:rPr>
            </w:pPr>
            <w:r>
              <w:rPr>
                <w:rFonts w:ascii="宋体" w:hAnsi="宋体" w:cs="宋体"/>
                <w:sz w:val="21"/>
                <w:szCs w:val="21"/>
                <w:lang w:eastAsia="zh-CN"/>
              </w:rPr>
              <w:t>商务</w:t>
            </w:r>
            <w:r>
              <w:rPr>
                <w:rFonts w:ascii="宋体" w:hAnsi="宋体" w:cs="宋体"/>
                <w:sz w:val="21"/>
                <w:szCs w:val="21"/>
              </w:rPr>
              <w:t>部分</w:t>
            </w:r>
            <w:r>
              <w:rPr>
                <w:rFonts w:ascii="宋体" w:hAnsi="宋体" w:cs="宋体"/>
                <w:sz w:val="21"/>
                <w:szCs w:val="21"/>
                <w:lang w:eastAsia="zh-CN"/>
              </w:rPr>
              <w:t>3</w:t>
            </w:r>
            <w:r>
              <w:rPr>
                <w:rFonts w:ascii="宋体" w:hAnsi="宋体" w:cs="宋体"/>
                <w:sz w:val="21"/>
                <w:szCs w:val="21"/>
              </w:rPr>
              <w:t>0</w:t>
            </w:r>
            <w:r>
              <w:rPr>
                <w:rFonts w:ascii="宋体" w:hAnsi="宋体" w:cs="宋体"/>
                <w:sz w:val="21"/>
                <w:szCs w:val="21"/>
                <w:lang w:eastAsia="zh-CN"/>
              </w:rPr>
              <w:t>.00</w:t>
            </w:r>
            <w:r>
              <w:rPr>
                <w:rFonts w:ascii="宋体" w:hAnsi="宋体" w:cs="宋体"/>
                <w:sz w:val="21"/>
                <w:szCs w:val="21"/>
              </w:rPr>
              <w:t>分</w:t>
            </w:r>
          </w:p>
          <w:p w14:paraId="78CE8443">
            <w:pPr>
              <w:pStyle w:val="128"/>
              <w:spacing w:line="276" w:lineRule="auto"/>
              <w:rPr>
                <w:rFonts w:ascii="宋体" w:hAnsi="宋体" w:cs="宋体"/>
                <w:sz w:val="21"/>
                <w:szCs w:val="21"/>
              </w:rPr>
            </w:pPr>
            <w:r>
              <w:rPr>
                <w:rFonts w:ascii="宋体" w:hAnsi="宋体" w:cs="宋体"/>
                <w:sz w:val="21"/>
                <w:szCs w:val="21"/>
                <w:lang w:eastAsia="zh-CN"/>
              </w:rPr>
              <w:t>技术</w:t>
            </w:r>
            <w:r>
              <w:rPr>
                <w:rFonts w:ascii="宋体" w:hAnsi="宋体" w:cs="宋体"/>
                <w:sz w:val="21"/>
                <w:szCs w:val="21"/>
              </w:rPr>
              <w:t>部分</w:t>
            </w:r>
            <w:r>
              <w:rPr>
                <w:rFonts w:hint="eastAsia" w:ascii="宋体" w:hAnsi="宋体" w:cs="宋体"/>
                <w:sz w:val="21"/>
                <w:szCs w:val="21"/>
                <w:lang w:val="en-US" w:eastAsia="zh-CN"/>
              </w:rPr>
              <w:t>6</w:t>
            </w:r>
            <w:r>
              <w:rPr>
                <w:rFonts w:ascii="宋体" w:hAnsi="宋体" w:cs="宋体"/>
                <w:sz w:val="21"/>
                <w:szCs w:val="21"/>
              </w:rPr>
              <w:t>0</w:t>
            </w:r>
            <w:r>
              <w:rPr>
                <w:rFonts w:ascii="宋体" w:hAnsi="宋体" w:cs="宋体"/>
                <w:sz w:val="21"/>
                <w:szCs w:val="21"/>
                <w:lang w:eastAsia="zh-CN"/>
              </w:rPr>
              <w:t>.00</w:t>
            </w:r>
            <w:r>
              <w:rPr>
                <w:rFonts w:ascii="宋体" w:hAnsi="宋体" w:cs="宋体"/>
                <w:sz w:val="21"/>
                <w:szCs w:val="21"/>
              </w:rPr>
              <w:t>分</w:t>
            </w:r>
          </w:p>
          <w:p w14:paraId="78CE8444">
            <w:pPr>
              <w:pStyle w:val="128"/>
              <w:spacing w:line="276" w:lineRule="auto"/>
              <w:rPr>
                <w:rFonts w:ascii="宋体" w:hAnsi="宋体" w:cs="宋体"/>
                <w:sz w:val="21"/>
                <w:szCs w:val="21"/>
              </w:rPr>
            </w:pPr>
            <w:r>
              <w:rPr>
                <w:rFonts w:ascii="宋体" w:hAnsi="宋体" w:cs="宋体"/>
                <w:sz w:val="21"/>
                <w:szCs w:val="21"/>
              </w:rPr>
              <w:t>报价得分</w:t>
            </w:r>
            <w:r>
              <w:rPr>
                <w:rFonts w:hint="eastAsia" w:ascii="宋体" w:hAnsi="宋体" w:cs="宋体"/>
                <w:sz w:val="21"/>
                <w:szCs w:val="21"/>
                <w:lang w:val="en-US" w:eastAsia="zh-CN"/>
              </w:rPr>
              <w:t>1</w:t>
            </w:r>
            <w:r>
              <w:rPr>
                <w:rFonts w:ascii="宋体" w:hAnsi="宋体" w:cs="宋体"/>
                <w:sz w:val="21"/>
                <w:szCs w:val="21"/>
                <w:lang w:eastAsia="zh-CN"/>
              </w:rPr>
              <w:t>0.00</w:t>
            </w:r>
            <w:r>
              <w:rPr>
                <w:rFonts w:ascii="宋体" w:hAnsi="宋体" w:cs="宋体"/>
                <w:sz w:val="21"/>
                <w:szCs w:val="21"/>
              </w:rPr>
              <w:t>分</w:t>
            </w:r>
          </w:p>
        </w:tc>
      </w:tr>
      <w:tr w14:paraId="78CE84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87" w:hRule="atLeast"/>
        </w:trPr>
        <w:tc>
          <w:tcPr>
            <w:tcW w:w="704" w:type="pct"/>
            <w:vAlign w:val="center"/>
          </w:tcPr>
          <w:p w14:paraId="78CE8446">
            <w:pPr>
              <w:pStyle w:val="128"/>
              <w:spacing w:line="276" w:lineRule="auto"/>
              <w:jc w:val="center"/>
              <w:rPr>
                <w:rFonts w:ascii="宋体" w:hAnsi="宋体" w:cs="宋体"/>
                <w:sz w:val="21"/>
                <w:szCs w:val="21"/>
                <w:lang w:eastAsia="zh-CN"/>
              </w:rPr>
            </w:pPr>
            <w:r>
              <w:rPr>
                <w:rFonts w:ascii="宋体" w:hAnsi="宋体" w:cs="宋体"/>
                <w:sz w:val="21"/>
                <w:szCs w:val="21"/>
                <w:lang w:eastAsia="zh-CN"/>
              </w:rPr>
              <w:t>评审因素</w:t>
            </w:r>
          </w:p>
        </w:tc>
        <w:tc>
          <w:tcPr>
            <w:tcW w:w="718" w:type="pct"/>
            <w:vAlign w:val="center"/>
          </w:tcPr>
          <w:p w14:paraId="78CE8447">
            <w:pPr>
              <w:pStyle w:val="128"/>
              <w:spacing w:line="276" w:lineRule="auto"/>
              <w:jc w:val="center"/>
              <w:rPr>
                <w:rFonts w:ascii="宋体" w:hAnsi="宋体" w:cs="宋体"/>
                <w:sz w:val="21"/>
                <w:szCs w:val="21"/>
                <w:lang w:eastAsia="zh-CN"/>
              </w:rPr>
            </w:pPr>
            <w:r>
              <w:rPr>
                <w:rFonts w:ascii="宋体" w:hAnsi="宋体" w:cs="宋体"/>
                <w:sz w:val="21"/>
                <w:szCs w:val="21"/>
                <w:lang w:eastAsia="zh-CN"/>
              </w:rPr>
              <w:t>评审项</w:t>
            </w:r>
          </w:p>
        </w:tc>
        <w:tc>
          <w:tcPr>
            <w:tcW w:w="374" w:type="pct"/>
            <w:vAlign w:val="center"/>
          </w:tcPr>
          <w:p w14:paraId="78CE8448">
            <w:pPr>
              <w:pStyle w:val="128"/>
              <w:spacing w:line="276" w:lineRule="auto"/>
              <w:jc w:val="center"/>
              <w:rPr>
                <w:rFonts w:ascii="宋体" w:hAnsi="宋体" w:cs="宋体"/>
                <w:sz w:val="21"/>
                <w:szCs w:val="21"/>
                <w:lang w:eastAsia="zh-CN"/>
              </w:rPr>
            </w:pPr>
            <w:r>
              <w:rPr>
                <w:rFonts w:ascii="宋体" w:hAnsi="宋体" w:cs="宋体"/>
                <w:sz w:val="21"/>
                <w:szCs w:val="21"/>
                <w:lang w:eastAsia="zh-CN"/>
              </w:rPr>
              <w:t>分值</w:t>
            </w:r>
          </w:p>
        </w:tc>
        <w:tc>
          <w:tcPr>
            <w:tcW w:w="3202" w:type="pct"/>
            <w:vAlign w:val="center"/>
          </w:tcPr>
          <w:p w14:paraId="78CE8449">
            <w:pPr>
              <w:pStyle w:val="128"/>
              <w:spacing w:line="276" w:lineRule="auto"/>
              <w:jc w:val="center"/>
              <w:rPr>
                <w:rFonts w:ascii="宋体" w:hAnsi="宋体" w:cs="宋体"/>
                <w:sz w:val="21"/>
                <w:szCs w:val="21"/>
                <w:lang w:eastAsia="zh-CN"/>
              </w:rPr>
            </w:pPr>
            <w:r>
              <w:rPr>
                <w:rFonts w:ascii="宋体" w:hAnsi="宋体" w:cs="宋体"/>
                <w:sz w:val="21"/>
                <w:szCs w:val="21"/>
                <w:lang w:eastAsia="zh-CN"/>
              </w:rPr>
              <w:t>评分细则</w:t>
            </w:r>
          </w:p>
        </w:tc>
      </w:tr>
      <w:tr w14:paraId="78CE84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87" w:hRule="atLeast"/>
        </w:trPr>
        <w:tc>
          <w:tcPr>
            <w:tcW w:w="704" w:type="pct"/>
            <w:vMerge w:val="restart"/>
            <w:vAlign w:val="center"/>
          </w:tcPr>
          <w:p w14:paraId="78CE844B">
            <w:pPr>
              <w:pStyle w:val="128"/>
              <w:spacing w:line="276" w:lineRule="auto"/>
              <w:jc w:val="center"/>
              <w:rPr>
                <w:rFonts w:ascii="宋体" w:hAnsi="宋体" w:cs="宋体"/>
                <w:sz w:val="21"/>
                <w:szCs w:val="21"/>
                <w:lang w:eastAsia="zh-CN"/>
              </w:rPr>
            </w:pPr>
            <w:r>
              <w:rPr>
                <w:rFonts w:ascii="宋体" w:hAnsi="宋体" w:cs="宋体"/>
                <w:sz w:val="21"/>
                <w:szCs w:val="21"/>
                <w:lang w:eastAsia="zh-CN"/>
              </w:rPr>
              <w:t>商务</w:t>
            </w:r>
          </w:p>
          <w:p w14:paraId="78CE844C">
            <w:pPr>
              <w:pStyle w:val="128"/>
              <w:spacing w:line="276" w:lineRule="auto"/>
              <w:jc w:val="center"/>
              <w:rPr>
                <w:rFonts w:ascii="宋体" w:hAnsi="宋体" w:cs="宋体"/>
                <w:sz w:val="21"/>
                <w:szCs w:val="21"/>
              </w:rPr>
            </w:pPr>
            <w:r>
              <w:rPr>
                <w:rFonts w:ascii="宋体" w:hAnsi="宋体" w:cs="宋体"/>
                <w:sz w:val="21"/>
                <w:szCs w:val="21"/>
              </w:rPr>
              <w:t>部分</w:t>
            </w:r>
          </w:p>
        </w:tc>
        <w:tc>
          <w:tcPr>
            <w:tcW w:w="718" w:type="pct"/>
            <w:vMerge w:val="restart"/>
            <w:vAlign w:val="center"/>
          </w:tcPr>
          <w:p w14:paraId="78CE844D">
            <w:pPr>
              <w:pStyle w:val="128"/>
              <w:spacing w:line="276" w:lineRule="auto"/>
              <w:jc w:val="center"/>
              <w:rPr>
                <w:rFonts w:ascii="宋体" w:hAnsi="宋体" w:cs="宋体"/>
                <w:sz w:val="21"/>
                <w:szCs w:val="21"/>
                <w:lang w:eastAsia="zh-CN"/>
              </w:rPr>
            </w:pPr>
            <w:r>
              <w:rPr>
                <w:rFonts w:ascii="宋体" w:hAnsi="宋体" w:cs="宋体"/>
                <w:sz w:val="21"/>
                <w:szCs w:val="21"/>
                <w:lang w:eastAsia="zh-CN" w:bidi="ar"/>
              </w:rPr>
              <w:t>同类项目经验</w:t>
            </w:r>
          </w:p>
        </w:tc>
        <w:tc>
          <w:tcPr>
            <w:tcW w:w="374" w:type="pct"/>
            <w:vAlign w:val="center"/>
          </w:tcPr>
          <w:p w14:paraId="78CE844E">
            <w:pPr>
              <w:pStyle w:val="128"/>
              <w:spacing w:line="27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w:t>
            </w:r>
          </w:p>
        </w:tc>
        <w:tc>
          <w:tcPr>
            <w:tcW w:w="3202" w:type="pct"/>
            <w:vAlign w:val="center"/>
          </w:tcPr>
          <w:p w14:paraId="0DB02FDD">
            <w:pPr>
              <w:spacing w:before="93" w:beforeLines="30" w:after="93" w:afterLines="30"/>
              <w:rPr>
                <w:rFonts w:hint="eastAsia" w:ascii="宋体" w:hAnsi="宋体" w:eastAsia="宋体" w:cs="宋体"/>
                <w:bCs/>
                <w:szCs w:val="21"/>
              </w:rPr>
            </w:pPr>
            <w:r>
              <w:rPr>
                <w:rFonts w:hint="eastAsia" w:ascii="宋体" w:hAnsi="宋体" w:eastAsia="宋体" w:cs="宋体"/>
                <w:bCs/>
                <w:szCs w:val="21"/>
              </w:rPr>
              <w:t>考察投标人</w:t>
            </w:r>
            <w:r>
              <w:rPr>
                <w:rFonts w:hint="eastAsia" w:ascii="宋体" w:hAnsi="宋体" w:eastAsia="宋体" w:cs="宋体"/>
                <w:b/>
                <w:szCs w:val="21"/>
              </w:rPr>
              <w:t>202</w:t>
            </w:r>
            <w:r>
              <w:rPr>
                <w:rFonts w:hint="eastAsia" w:ascii="宋体" w:hAnsi="宋体" w:eastAsia="宋体" w:cs="宋体"/>
                <w:b/>
                <w:szCs w:val="21"/>
                <w:lang w:val="en-US" w:eastAsia="zh-CN"/>
              </w:rPr>
              <w:t>3</w:t>
            </w:r>
            <w:r>
              <w:rPr>
                <w:rFonts w:hint="eastAsia" w:ascii="宋体" w:hAnsi="宋体" w:eastAsia="宋体" w:cs="宋体"/>
                <w:b/>
                <w:szCs w:val="21"/>
              </w:rPr>
              <w:t>年</w:t>
            </w:r>
            <w:r>
              <w:rPr>
                <w:rFonts w:hint="eastAsia" w:ascii="宋体" w:hAnsi="宋体" w:eastAsia="宋体" w:cs="宋体"/>
                <w:b/>
                <w:szCs w:val="21"/>
                <w:lang w:val="en-US" w:eastAsia="zh-CN"/>
              </w:rPr>
              <w:t>9</w:t>
            </w:r>
            <w:r>
              <w:rPr>
                <w:rFonts w:hint="eastAsia" w:ascii="宋体" w:hAnsi="宋体" w:eastAsia="宋体" w:cs="宋体"/>
                <w:b/>
                <w:szCs w:val="21"/>
              </w:rPr>
              <w:t>月1日至今</w:t>
            </w:r>
            <w:r>
              <w:rPr>
                <w:rFonts w:hint="eastAsia" w:ascii="宋体" w:hAnsi="宋体" w:eastAsia="宋体" w:cs="宋体"/>
                <w:bCs/>
                <w:szCs w:val="21"/>
              </w:rPr>
              <w:t>（以合同签订日期为准）承接过的同类项目累计金额情况：</w:t>
            </w:r>
          </w:p>
          <w:p w14:paraId="3B28D866">
            <w:pPr>
              <w:spacing w:before="93" w:beforeLines="30" w:after="93" w:afterLines="30"/>
              <w:rPr>
                <w:rFonts w:hint="eastAsia" w:ascii="宋体" w:hAnsi="宋体" w:eastAsia="宋体" w:cs="宋体"/>
                <w:bCs/>
                <w:szCs w:val="21"/>
              </w:rPr>
            </w:pPr>
            <w:r>
              <w:rPr>
                <w:rFonts w:hint="eastAsia" w:ascii="宋体" w:hAnsi="宋体" w:eastAsia="宋体" w:cs="宋体"/>
                <w:bCs/>
                <w:szCs w:val="21"/>
              </w:rPr>
              <w:t>A.累计金额≥</w:t>
            </w:r>
            <w:r>
              <w:rPr>
                <w:rFonts w:hint="eastAsia" w:ascii="宋体" w:hAnsi="宋体" w:eastAsia="宋体" w:cs="宋体"/>
                <w:bCs/>
                <w:szCs w:val="21"/>
                <w:lang w:val="en-US" w:eastAsia="zh-CN"/>
              </w:rPr>
              <w:t>8</w:t>
            </w:r>
            <w:r>
              <w:rPr>
                <w:rFonts w:hint="eastAsia" w:ascii="宋体" w:hAnsi="宋体" w:eastAsia="宋体" w:cs="宋体"/>
                <w:bCs/>
                <w:szCs w:val="21"/>
              </w:rPr>
              <w:t>00万元，得1</w:t>
            </w:r>
            <w:r>
              <w:rPr>
                <w:rFonts w:hint="eastAsia" w:ascii="宋体" w:hAnsi="宋体" w:eastAsia="宋体" w:cs="宋体"/>
                <w:bCs/>
                <w:szCs w:val="21"/>
                <w:lang w:val="en-US" w:eastAsia="zh-CN"/>
              </w:rPr>
              <w:t>5</w:t>
            </w:r>
            <w:r>
              <w:rPr>
                <w:rFonts w:hint="eastAsia" w:ascii="宋体" w:hAnsi="宋体" w:eastAsia="宋体" w:cs="宋体"/>
                <w:bCs/>
                <w:szCs w:val="21"/>
              </w:rPr>
              <w:t>分；</w:t>
            </w:r>
          </w:p>
          <w:p w14:paraId="46F6C50E">
            <w:pPr>
              <w:spacing w:before="93" w:beforeLines="30" w:after="93" w:afterLines="30"/>
              <w:rPr>
                <w:rFonts w:hint="eastAsia" w:ascii="宋体" w:hAnsi="宋体" w:eastAsia="宋体" w:cs="宋体"/>
                <w:bCs/>
                <w:szCs w:val="21"/>
              </w:rPr>
            </w:pPr>
            <w:r>
              <w:rPr>
                <w:rFonts w:hint="eastAsia" w:ascii="宋体" w:hAnsi="宋体" w:eastAsia="宋体" w:cs="宋体"/>
                <w:bCs/>
                <w:szCs w:val="21"/>
              </w:rPr>
              <w:t>B.</w:t>
            </w:r>
            <w:r>
              <w:rPr>
                <w:rFonts w:hint="eastAsia" w:ascii="宋体" w:hAnsi="宋体" w:eastAsia="宋体" w:cs="宋体"/>
                <w:bCs/>
                <w:szCs w:val="21"/>
                <w:lang w:val="en-US" w:eastAsia="zh-CN"/>
              </w:rPr>
              <w:t>5</w:t>
            </w:r>
            <w:r>
              <w:rPr>
                <w:rFonts w:hint="eastAsia" w:ascii="宋体" w:hAnsi="宋体" w:eastAsia="宋体" w:cs="宋体"/>
                <w:bCs/>
                <w:szCs w:val="21"/>
              </w:rPr>
              <w:t>00万≤累计金额＜</w:t>
            </w:r>
            <w:r>
              <w:rPr>
                <w:rFonts w:hint="eastAsia" w:ascii="宋体" w:hAnsi="宋体" w:eastAsia="宋体" w:cs="宋体"/>
                <w:bCs/>
                <w:szCs w:val="21"/>
                <w:lang w:val="en-US" w:eastAsia="zh-CN"/>
              </w:rPr>
              <w:t>8</w:t>
            </w:r>
            <w:r>
              <w:rPr>
                <w:rFonts w:hint="eastAsia" w:ascii="宋体" w:hAnsi="宋体" w:eastAsia="宋体" w:cs="宋体"/>
                <w:bCs/>
                <w:szCs w:val="21"/>
              </w:rPr>
              <w:t>00万，得</w:t>
            </w:r>
            <w:r>
              <w:rPr>
                <w:rFonts w:hint="eastAsia" w:ascii="宋体" w:hAnsi="宋体" w:eastAsia="宋体" w:cs="宋体"/>
                <w:bCs/>
                <w:szCs w:val="21"/>
                <w:lang w:val="en-US" w:eastAsia="zh-CN"/>
              </w:rPr>
              <w:t>12</w:t>
            </w:r>
            <w:r>
              <w:rPr>
                <w:rFonts w:hint="eastAsia" w:ascii="宋体" w:hAnsi="宋体" w:eastAsia="宋体" w:cs="宋体"/>
                <w:bCs/>
                <w:szCs w:val="21"/>
              </w:rPr>
              <w:t>分；</w:t>
            </w:r>
          </w:p>
          <w:p w14:paraId="03F27684">
            <w:pPr>
              <w:spacing w:before="93" w:beforeLines="30" w:after="93" w:afterLines="30"/>
              <w:rPr>
                <w:rFonts w:hint="eastAsia" w:ascii="宋体" w:hAnsi="宋体" w:eastAsia="宋体" w:cs="宋体"/>
                <w:bCs/>
                <w:szCs w:val="21"/>
              </w:rPr>
            </w:pPr>
            <w:r>
              <w:rPr>
                <w:rFonts w:hint="eastAsia" w:ascii="宋体" w:hAnsi="宋体" w:eastAsia="宋体" w:cs="宋体"/>
                <w:bCs/>
                <w:szCs w:val="21"/>
              </w:rPr>
              <w:t>C.</w:t>
            </w:r>
            <w:r>
              <w:rPr>
                <w:rFonts w:hint="eastAsia" w:ascii="宋体" w:hAnsi="宋体" w:eastAsia="宋体" w:cs="宋体"/>
                <w:bCs/>
                <w:szCs w:val="21"/>
                <w:lang w:val="en-US" w:eastAsia="zh-CN"/>
              </w:rPr>
              <w:t>3</w:t>
            </w:r>
            <w:r>
              <w:rPr>
                <w:rFonts w:hint="eastAsia" w:ascii="宋体" w:hAnsi="宋体" w:eastAsia="宋体" w:cs="宋体"/>
                <w:bCs/>
                <w:szCs w:val="21"/>
              </w:rPr>
              <w:t>00万≤累计金额＜</w:t>
            </w:r>
            <w:r>
              <w:rPr>
                <w:rFonts w:hint="eastAsia" w:ascii="宋体" w:hAnsi="宋体" w:eastAsia="宋体" w:cs="宋体"/>
                <w:bCs/>
                <w:szCs w:val="21"/>
                <w:lang w:val="en-US" w:eastAsia="zh-CN"/>
              </w:rPr>
              <w:t>5</w:t>
            </w:r>
            <w:r>
              <w:rPr>
                <w:rFonts w:hint="eastAsia" w:ascii="宋体" w:hAnsi="宋体" w:eastAsia="宋体" w:cs="宋体"/>
                <w:bCs/>
                <w:szCs w:val="21"/>
              </w:rPr>
              <w:t>00万，得</w:t>
            </w:r>
            <w:r>
              <w:rPr>
                <w:rFonts w:hint="eastAsia" w:ascii="宋体" w:hAnsi="宋体" w:eastAsia="宋体" w:cs="宋体"/>
                <w:bCs/>
                <w:szCs w:val="21"/>
                <w:lang w:val="en-US" w:eastAsia="zh-CN"/>
              </w:rPr>
              <w:t>9</w:t>
            </w:r>
            <w:r>
              <w:rPr>
                <w:rFonts w:hint="eastAsia" w:ascii="宋体" w:hAnsi="宋体" w:eastAsia="宋体" w:cs="宋体"/>
                <w:bCs/>
                <w:szCs w:val="21"/>
              </w:rPr>
              <w:t>分；</w:t>
            </w:r>
          </w:p>
          <w:p w14:paraId="07B963EC">
            <w:pPr>
              <w:spacing w:before="93" w:beforeLines="30" w:after="93" w:afterLines="30"/>
              <w:rPr>
                <w:rFonts w:hint="eastAsia" w:ascii="宋体" w:hAnsi="宋体" w:eastAsia="宋体" w:cs="宋体"/>
                <w:bCs/>
                <w:szCs w:val="21"/>
              </w:rPr>
            </w:pPr>
            <w:r>
              <w:rPr>
                <w:rFonts w:hint="eastAsia" w:ascii="宋体" w:hAnsi="宋体" w:eastAsia="宋体" w:cs="宋体"/>
                <w:bCs/>
                <w:szCs w:val="21"/>
              </w:rPr>
              <w:t>D.</w:t>
            </w:r>
            <w:r>
              <w:rPr>
                <w:rFonts w:hint="eastAsia" w:ascii="宋体" w:hAnsi="宋体" w:eastAsia="宋体" w:cs="宋体"/>
                <w:bCs/>
                <w:szCs w:val="21"/>
                <w:lang w:val="en-US" w:eastAsia="zh-CN"/>
              </w:rPr>
              <w:t>1</w:t>
            </w:r>
            <w:r>
              <w:rPr>
                <w:rFonts w:hint="eastAsia" w:ascii="宋体" w:hAnsi="宋体" w:eastAsia="宋体" w:cs="宋体"/>
                <w:bCs/>
                <w:szCs w:val="21"/>
              </w:rPr>
              <w:t>00万≤累计金额＜</w:t>
            </w:r>
            <w:r>
              <w:rPr>
                <w:rFonts w:hint="eastAsia" w:ascii="宋体" w:hAnsi="宋体" w:eastAsia="宋体" w:cs="宋体"/>
                <w:bCs/>
                <w:szCs w:val="21"/>
                <w:lang w:val="en-US" w:eastAsia="zh-CN"/>
              </w:rPr>
              <w:t>3</w:t>
            </w:r>
            <w:r>
              <w:rPr>
                <w:rFonts w:hint="eastAsia" w:ascii="宋体" w:hAnsi="宋体" w:eastAsia="宋体" w:cs="宋体"/>
                <w:bCs/>
                <w:szCs w:val="21"/>
              </w:rPr>
              <w:t>00万，得</w:t>
            </w:r>
            <w:r>
              <w:rPr>
                <w:rFonts w:hint="eastAsia" w:ascii="宋体" w:hAnsi="宋体" w:eastAsia="宋体" w:cs="宋体"/>
                <w:bCs/>
                <w:szCs w:val="21"/>
                <w:lang w:val="en-US" w:eastAsia="zh-CN"/>
              </w:rPr>
              <w:t>6</w:t>
            </w:r>
            <w:r>
              <w:rPr>
                <w:rFonts w:hint="eastAsia" w:ascii="宋体" w:hAnsi="宋体" w:eastAsia="宋体" w:cs="宋体"/>
                <w:bCs/>
                <w:szCs w:val="21"/>
              </w:rPr>
              <w:t>分；</w:t>
            </w:r>
          </w:p>
          <w:p w14:paraId="5CF6B703">
            <w:pPr>
              <w:spacing w:before="93" w:beforeLines="30" w:after="93" w:afterLines="30"/>
              <w:rPr>
                <w:rFonts w:hint="eastAsia" w:ascii="宋体" w:hAnsi="宋体" w:eastAsia="宋体" w:cs="宋体"/>
                <w:bCs/>
                <w:szCs w:val="21"/>
              </w:rPr>
            </w:pPr>
            <w:r>
              <w:rPr>
                <w:rFonts w:hint="eastAsia" w:ascii="宋体" w:hAnsi="宋体" w:eastAsia="宋体" w:cs="宋体"/>
                <w:bCs/>
                <w:szCs w:val="21"/>
              </w:rPr>
              <w:t>E.</w:t>
            </w:r>
            <w:r>
              <w:rPr>
                <w:rFonts w:hint="eastAsia" w:ascii="宋体" w:hAnsi="宋体" w:eastAsia="宋体" w:cs="宋体"/>
                <w:bCs/>
                <w:szCs w:val="21"/>
                <w:lang w:val="en-US" w:eastAsia="zh-CN"/>
              </w:rPr>
              <w:t>5</w:t>
            </w:r>
            <w:r>
              <w:rPr>
                <w:rFonts w:hint="eastAsia" w:ascii="宋体" w:hAnsi="宋体" w:eastAsia="宋体" w:cs="宋体"/>
                <w:bCs/>
                <w:szCs w:val="21"/>
              </w:rPr>
              <w:t>0万≤累计金额＜</w:t>
            </w:r>
            <w:r>
              <w:rPr>
                <w:rFonts w:hint="eastAsia" w:ascii="宋体" w:hAnsi="宋体" w:eastAsia="宋体" w:cs="宋体"/>
                <w:bCs/>
                <w:szCs w:val="21"/>
                <w:lang w:val="en-US" w:eastAsia="zh-CN"/>
              </w:rPr>
              <w:t>1</w:t>
            </w:r>
            <w:r>
              <w:rPr>
                <w:rFonts w:hint="eastAsia" w:ascii="宋体" w:hAnsi="宋体" w:eastAsia="宋体" w:cs="宋体"/>
                <w:bCs/>
                <w:szCs w:val="21"/>
              </w:rPr>
              <w:t>00万，得</w:t>
            </w:r>
            <w:r>
              <w:rPr>
                <w:rFonts w:hint="eastAsia" w:ascii="宋体" w:hAnsi="宋体" w:eastAsia="宋体" w:cs="宋体"/>
                <w:bCs/>
                <w:szCs w:val="21"/>
                <w:lang w:val="en-US" w:eastAsia="zh-CN"/>
              </w:rPr>
              <w:t>3</w:t>
            </w:r>
            <w:r>
              <w:rPr>
                <w:rFonts w:hint="eastAsia" w:ascii="宋体" w:hAnsi="宋体" w:eastAsia="宋体" w:cs="宋体"/>
                <w:bCs/>
                <w:szCs w:val="21"/>
              </w:rPr>
              <w:t>分；</w:t>
            </w:r>
          </w:p>
          <w:p w14:paraId="7FD7D1F8">
            <w:pPr>
              <w:spacing w:before="93" w:beforeLines="30" w:after="93" w:afterLines="30"/>
              <w:rPr>
                <w:rFonts w:hint="eastAsia" w:ascii="宋体" w:hAnsi="宋体" w:eastAsia="宋体" w:cs="宋体"/>
                <w:bCs/>
                <w:szCs w:val="21"/>
              </w:rPr>
            </w:pPr>
            <w:r>
              <w:rPr>
                <w:rFonts w:hint="eastAsia" w:ascii="宋体" w:hAnsi="宋体" w:eastAsia="宋体" w:cs="宋体"/>
                <w:bCs/>
                <w:szCs w:val="21"/>
              </w:rPr>
              <w:t>F.其他情况，得0分。</w:t>
            </w:r>
          </w:p>
          <w:p w14:paraId="450A8118">
            <w:pPr>
              <w:spacing w:line="276" w:lineRule="auto"/>
              <w:jc w:val="left"/>
              <w:rPr>
                <w:rFonts w:hint="eastAsia" w:ascii="宋体" w:hAnsi="宋体" w:eastAsia="宋体" w:cs="宋体"/>
                <w:szCs w:val="21"/>
              </w:rPr>
            </w:pPr>
            <w:r>
              <w:rPr>
                <w:rFonts w:hint="eastAsia" w:ascii="宋体" w:hAnsi="宋体" w:eastAsia="宋体" w:cs="宋体"/>
                <w:b/>
                <w:bCs w:val="0"/>
                <w:szCs w:val="21"/>
              </w:rPr>
              <w:t>注：</w:t>
            </w:r>
            <w:r>
              <w:rPr>
                <w:rFonts w:hint="eastAsia" w:ascii="宋体" w:hAnsi="宋体" w:eastAsia="宋体" w:cs="宋体"/>
                <w:bCs/>
                <w:szCs w:val="21"/>
              </w:rPr>
              <w:t>①</w:t>
            </w:r>
            <w:r>
              <w:rPr>
                <w:rFonts w:hint="eastAsia" w:ascii="宋体" w:hAnsi="宋体" w:eastAsia="宋体" w:cs="宋体"/>
                <w:b w:val="0"/>
                <w:bCs/>
                <w:szCs w:val="21"/>
              </w:rPr>
              <w:t>“同类项目”指新媒体服务</w:t>
            </w:r>
            <w:r>
              <w:rPr>
                <w:rFonts w:hint="eastAsia" w:ascii="宋体" w:hAnsi="宋体" w:eastAsia="宋体" w:cs="宋体"/>
                <w:b w:val="0"/>
                <w:bCs/>
                <w:szCs w:val="21"/>
                <w:lang w:val="en-US" w:eastAsia="zh-CN"/>
              </w:rPr>
              <w:t>类</w:t>
            </w:r>
            <w:r>
              <w:rPr>
                <w:rFonts w:hint="eastAsia" w:ascii="宋体" w:hAnsi="宋体" w:eastAsia="宋体" w:cs="宋体"/>
                <w:b w:val="0"/>
                <w:bCs/>
                <w:szCs w:val="21"/>
              </w:rPr>
              <w:t>项目</w:t>
            </w:r>
            <w:r>
              <w:rPr>
                <w:rFonts w:hint="eastAsia" w:ascii="宋体" w:hAnsi="宋体" w:eastAsia="宋体" w:cs="宋体"/>
                <w:b w:val="0"/>
                <w:bCs/>
                <w:szCs w:val="21"/>
                <w:lang w:eastAsia="zh-CN"/>
              </w:rPr>
              <w:t>，</w:t>
            </w:r>
            <w:r>
              <w:rPr>
                <w:rFonts w:hint="eastAsia" w:ascii="宋体" w:hAnsi="宋体" w:eastAsia="宋体" w:cs="宋体"/>
                <w:b w:val="0"/>
                <w:bCs/>
                <w:szCs w:val="21"/>
                <w:lang w:val="en-US" w:eastAsia="zh-CN"/>
              </w:rPr>
              <w:t>具体服务内容为新媒体平台运营或者新媒体产品制作（图文、海报、短视频等）</w:t>
            </w:r>
            <w:r>
              <w:rPr>
                <w:rFonts w:hint="eastAsia" w:ascii="宋体" w:hAnsi="宋体" w:eastAsia="宋体" w:cs="宋体"/>
                <w:bCs/>
                <w:szCs w:val="21"/>
              </w:rPr>
              <w:t>，需提供符合上述要求的同类项目业绩证明材料，包含但不限于合同关键页复印件（包括合同首页、体现项目内容页、合同金额页、合同盖章页等）。②本项仅评审《同类项目业绩情况》序列前10份同类业绩相关证明材料。若所附的业绩证明材料与《同类项目业绩情况》填写的顺序不一致时，以《同类项目业绩情况》所列的前10项业绩为准计入。若所附的业绩证明材料所体现的金额与《同类项目业绩情况》所填写的金额不一致时，以业绩证明材料可确认金额为准。③证明材料不完整、不清晰、评标委员会无法确定业绩关键信息的将不予认可。</w:t>
            </w:r>
          </w:p>
        </w:tc>
      </w:tr>
      <w:tr w14:paraId="6C4D51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566" w:hRule="atLeast"/>
        </w:trPr>
        <w:tc>
          <w:tcPr>
            <w:tcW w:w="704" w:type="pct"/>
            <w:vMerge w:val="continue"/>
            <w:vAlign w:val="center"/>
          </w:tcPr>
          <w:p w14:paraId="2AE15D5B">
            <w:pPr>
              <w:pStyle w:val="128"/>
              <w:spacing w:line="276" w:lineRule="auto"/>
              <w:jc w:val="center"/>
              <w:rPr>
                <w:rFonts w:ascii="宋体" w:hAnsi="宋体" w:cs="宋体"/>
                <w:sz w:val="21"/>
                <w:szCs w:val="21"/>
              </w:rPr>
            </w:pPr>
          </w:p>
        </w:tc>
        <w:tc>
          <w:tcPr>
            <w:tcW w:w="718" w:type="pct"/>
            <w:vMerge w:val="continue"/>
            <w:vAlign w:val="center"/>
          </w:tcPr>
          <w:p w14:paraId="2048E884">
            <w:pPr>
              <w:pStyle w:val="128"/>
              <w:spacing w:line="276" w:lineRule="auto"/>
              <w:jc w:val="center"/>
              <w:rPr>
                <w:rFonts w:ascii="宋体" w:hAnsi="宋体" w:cs="宋体"/>
                <w:sz w:val="21"/>
                <w:szCs w:val="21"/>
                <w:lang w:eastAsia="zh-CN" w:bidi="ar"/>
              </w:rPr>
            </w:pPr>
          </w:p>
        </w:tc>
        <w:tc>
          <w:tcPr>
            <w:tcW w:w="374" w:type="pct"/>
            <w:vAlign w:val="center"/>
          </w:tcPr>
          <w:p w14:paraId="4F36D4ED">
            <w:pPr>
              <w:pStyle w:val="128"/>
              <w:spacing w:line="276" w:lineRule="auto"/>
              <w:jc w:val="center"/>
              <w:rPr>
                <w:rFonts w:hint="default" w:ascii="宋体" w:hAnsi="宋体" w:eastAsia="宋体" w:cs="宋体"/>
                <w:bCs/>
                <w:kern w:val="2"/>
                <w:sz w:val="21"/>
                <w:szCs w:val="21"/>
                <w:lang w:val="en-US" w:eastAsia="zh-CN" w:bidi="ar-SA"/>
                <w14:ligatures w14:val="standardContextual"/>
              </w:rPr>
            </w:pPr>
            <w:r>
              <w:rPr>
                <w:rFonts w:hint="eastAsia" w:ascii="宋体" w:hAnsi="宋体" w:eastAsia="宋体" w:cs="宋体"/>
                <w:bCs/>
                <w:kern w:val="2"/>
                <w:sz w:val="21"/>
                <w:szCs w:val="21"/>
                <w:lang w:val="en-US" w:eastAsia="zh-CN" w:bidi="ar-SA"/>
                <w14:ligatures w14:val="standardContextual"/>
              </w:rPr>
              <w:t>5</w:t>
            </w:r>
          </w:p>
        </w:tc>
        <w:tc>
          <w:tcPr>
            <w:tcW w:w="3202" w:type="pct"/>
            <w:vAlign w:val="center"/>
          </w:tcPr>
          <w:p w14:paraId="6D7BE7DB">
            <w:pPr>
              <w:spacing w:line="276" w:lineRule="auto"/>
              <w:jc w:val="left"/>
              <w:rPr>
                <w:rFonts w:hint="eastAsia" w:ascii="宋体" w:hAnsi="宋体" w:eastAsia="宋体" w:cs="宋体"/>
                <w:bCs/>
                <w:kern w:val="2"/>
                <w:sz w:val="21"/>
                <w:szCs w:val="21"/>
                <w:lang w:val="en-US" w:eastAsia="zh-CN" w:bidi="ar-SA"/>
                <w14:ligatures w14:val="standardContextual"/>
              </w:rPr>
            </w:pPr>
            <w:r>
              <w:rPr>
                <w:rFonts w:hint="eastAsia" w:ascii="宋体" w:hAnsi="宋体" w:eastAsia="宋体" w:cs="宋体"/>
                <w:bCs/>
                <w:kern w:val="2"/>
                <w:sz w:val="21"/>
                <w:szCs w:val="21"/>
                <w:lang w:val="en-US" w:eastAsia="zh-CN" w:bidi="ar-SA"/>
                <w14:ligatures w14:val="standardContextual"/>
              </w:rPr>
              <w:t>考察投标人2023年9月1日至今（以合同签订日期为准），承接过的微信公众号、微博、视频号、小红书、抖音、快手、哔哩哔哩（bilibili）、头条号</w:t>
            </w:r>
            <w:r>
              <w:rPr>
                <w:rFonts w:hint="eastAsia" w:ascii="宋体" w:hAnsi="宋体" w:eastAsia="宋体" w:cs="宋体"/>
                <w:b/>
                <w:bCs w:val="0"/>
                <w:kern w:val="2"/>
                <w:sz w:val="21"/>
                <w:szCs w:val="21"/>
                <w:lang w:val="en-US" w:eastAsia="zh-CN" w:bidi="ar-SA"/>
                <w14:ligatures w14:val="standardContextual"/>
              </w:rPr>
              <w:t>等新媒体平台账号/新媒体客户端</w:t>
            </w:r>
            <w:r>
              <w:rPr>
                <w:rFonts w:hint="eastAsia" w:ascii="宋体" w:hAnsi="宋体" w:eastAsia="宋体" w:cs="宋体"/>
                <w:bCs/>
                <w:kern w:val="2"/>
                <w:sz w:val="21"/>
                <w:szCs w:val="21"/>
                <w:lang w:val="en-US" w:eastAsia="zh-CN" w:bidi="ar-SA"/>
                <w14:ligatures w14:val="standardContextual"/>
              </w:rPr>
              <w:t>运营服务业绩：</w:t>
            </w:r>
          </w:p>
          <w:p w14:paraId="145202B3">
            <w:pPr>
              <w:spacing w:line="276" w:lineRule="auto"/>
              <w:jc w:val="left"/>
              <w:rPr>
                <w:rFonts w:hint="eastAsia" w:ascii="宋体" w:hAnsi="宋体" w:eastAsia="宋体" w:cs="宋体"/>
                <w:bCs/>
                <w:kern w:val="2"/>
                <w:sz w:val="21"/>
                <w:szCs w:val="21"/>
                <w:lang w:val="en-US" w:eastAsia="zh-CN" w:bidi="ar-SA"/>
                <w14:ligatures w14:val="standardContextual"/>
              </w:rPr>
            </w:pPr>
            <w:r>
              <w:rPr>
                <w:rFonts w:hint="eastAsia" w:ascii="宋体" w:hAnsi="宋体" w:eastAsia="宋体" w:cs="宋体"/>
                <w:bCs/>
                <w:kern w:val="2"/>
                <w:sz w:val="21"/>
                <w:szCs w:val="21"/>
                <w:lang w:val="en-US" w:eastAsia="zh-CN" w:bidi="ar-SA"/>
                <w14:ligatures w14:val="standardContextual"/>
              </w:rPr>
              <w:t>每提供1个对应运营账号/</w:t>
            </w:r>
            <w:r>
              <w:rPr>
                <w:rFonts w:hint="eastAsia" w:ascii="宋体" w:hAnsi="宋体" w:eastAsia="宋体" w:cs="宋体"/>
                <w:b/>
                <w:bCs w:val="0"/>
                <w:kern w:val="2"/>
                <w:sz w:val="21"/>
                <w:szCs w:val="21"/>
                <w:lang w:val="en-US" w:eastAsia="zh-CN" w:bidi="ar-SA"/>
                <w14:ligatures w14:val="standardContextual"/>
              </w:rPr>
              <w:t>新媒体客户端</w:t>
            </w:r>
            <w:r>
              <w:rPr>
                <w:rFonts w:hint="eastAsia" w:ascii="宋体" w:hAnsi="宋体" w:eastAsia="宋体" w:cs="宋体"/>
                <w:bCs/>
                <w:kern w:val="2"/>
                <w:sz w:val="21"/>
                <w:szCs w:val="21"/>
                <w:lang w:val="en-US" w:eastAsia="zh-CN" w:bidi="ar-SA"/>
                <w14:ligatures w14:val="standardContextual"/>
              </w:rPr>
              <w:t>服务案例得1分，本项最高得5分。</w:t>
            </w:r>
          </w:p>
          <w:p w14:paraId="509AEE65">
            <w:pPr>
              <w:keepNext w:val="0"/>
              <w:keepLines w:val="0"/>
              <w:pageBreakBefore w:val="0"/>
              <w:widowControl w:val="0"/>
              <w:kinsoku/>
              <w:wordWrap w:val="0"/>
              <w:overflowPunct/>
              <w:topLinePunct w:val="0"/>
              <w:autoSpaceDE/>
              <w:autoSpaceDN/>
              <w:bidi w:val="0"/>
              <w:adjustRightInd/>
              <w:snapToGrid/>
              <w:spacing w:line="276" w:lineRule="auto"/>
              <w:jc w:val="left"/>
              <w:textAlignment w:val="auto"/>
              <w:rPr>
                <w:rFonts w:hint="eastAsia" w:ascii="宋体" w:hAnsi="宋体" w:eastAsia="宋体" w:cs="宋体"/>
                <w:bCs/>
                <w:kern w:val="2"/>
                <w:sz w:val="21"/>
                <w:szCs w:val="21"/>
                <w:lang w:val="en-US" w:eastAsia="zh-CN" w:bidi="ar-SA"/>
                <w14:ligatures w14:val="standardContextual"/>
              </w:rPr>
            </w:pPr>
            <w:r>
              <w:rPr>
                <w:rFonts w:hint="eastAsia" w:ascii="宋体" w:hAnsi="宋体" w:eastAsia="宋体" w:cs="宋体"/>
                <w:b/>
                <w:bCs w:val="0"/>
                <w:kern w:val="2"/>
                <w:sz w:val="21"/>
                <w:szCs w:val="21"/>
                <w:lang w:val="en-US" w:eastAsia="zh-CN" w:bidi="ar-SA"/>
                <w14:ligatures w14:val="standardContextual"/>
              </w:rPr>
              <w:t>注：</w:t>
            </w:r>
            <w:r>
              <w:rPr>
                <w:rFonts w:hint="eastAsia" w:ascii="宋体" w:hAnsi="宋体" w:eastAsia="宋体" w:cs="宋体"/>
                <w:bCs/>
                <w:kern w:val="2"/>
                <w:sz w:val="21"/>
                <w:szCs w:val="21"/>
                <w:lang w:val="en-US" w:eastAsia="zh-CN" w:bidi="ar-SA"/>
                <w14:ligatures w14:val="standardContextual"/>
              </w:rPr>
              <w:t>①投标人须提供合同关键页（体现运营服务相关账号、客户端名称、服务内容），无法体现账号、客户端名称及运营服务内容的不予计分。②若合同无法说明项目内容符合上述同类项目经验范围，可提供甲方出具的相应证明文件作依据（证明文件须加盖合同甲方公司章或合同章，或甲方项目使用部门章）。③同一个项目合同内包含多个不同运营账号</w:t>
            </w:r>
            <w:r>
              <w:rPr>
                <w:rFonts w:hint="eastAsia" w:ascii="宋体" w:hAnsi="宋体" w:eastAsia="宋体" w:cs="宋体"/>
                <w:b w:val="0"/>
                <w:bCs/>
                <w:kern w:val="2"/>
                <w:sz w:val="21"/>
                <w:szCs w:val="21"/>
                <w:lang w:val="en-US" w:eastAsia="zh-CN" w:bidi="ar-SA"/>
                <w14:ligatures w14:val="standardContextual"/>
              </w:rPr>
              <w:t>/新媒体客户端</w:t>
            </w:r>
            <w:r>
              <w:rPr>
                <w:rFonts w:hint="eastAsia" w:ascii="宋体" w:hAnsi="宋体" w:eastAsia="宋体" w:cs="宋体"/>
                <w:bCs/>
                <w:kern w:val="2"/>
                <w:sz w:val="21"/>
                <w:szCs w:val="21"/>
                <w:lang w:val="en-US" w:eastAsia="zh-CN" w:bidi="ar-SA"/>
                <w14:ligatures w14:val="standardContextual"/>
              </w:rPr>
              <w:t>代运营服务的，各个不同运营账号</w:t>
            </w:r>
            <w:r>
              <w:rPr>
                <w:rFonts w:hint="eastAsia" w:ascii="宋体" w:hAnsi="宋体" w:eastAsia="宋体" w:cs="宋体"/>
                <w:b w:val="0"/>
                <w:bCs/>
                <w:kern w:val="2"/>
                <w:sz w:val="21"/>
                <w:szCs w:val="21"/>
                <w:lang w:val="en-US" w:eastAsia="zh-CN" w:bidi="ar-SA"/>
                <w14:ligatures w14:val="standardContextual"/>
              </w:rPr>
              <w:t>/新媒体客户端</w:t>
            </w:r>
            <w:r>
              <w:rPr>
                <w:rFonts w:hint="eastAsia" w:ascii="宋体" w:hAnsi="宋体" w:eastAsia="宋体" w:cs="宋体"/>
                <w:bCs/>
                <w:kern w:val="2"/>
                <w:sz w:val="21"/>
                <w:szCs w:val="21"/>
                <w:lang w:val="en-US" w:eastAsia="zh-CN" w:bidi="ar-SA"/>
                <w14:ligatures w14:val="standardContextual"/>
              </w:rPr>
              <w:t>可分别计分；针对同一运营账号/新媒体客户端的多份延续或续签服务合同，仅按 1 个案例计算，不重复累加得分。包括但不限于微信公众号、微博、视频号、小红书、抖音、快手、哔哩哔哩（bilibili）、头条号等新媒体平台账号/新媒体客户端。④证明材料不完整、不清晰、评标委员会无法确定业绩关键信息的将不予认可。⑤若合同无相关签订时间，则以合同中能够体现的服务起始时间进行认定。</w:t>
            </w:r>
          </w:p>
        </w:tc>
      </w:tr>
      <w:tr w14:paraId="78CE84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4" w:type="pct"/>
            <w:vMerge w:val="continue"/>
            <w:vAlign w:val="center"/>
          </w:tcPr>
          <w:p w14:paraId="45534440">
            <w:pPr>
              <w:spacing w:line="276" w:lineRule="auto"/>
              <w:jc w:val="center"/>
              <w:rPr>
                <w:rFonts w:hint="eastAsia" w:ascii="宋体" w:hAnsi="宋体" w:eastAsia="宋体" w:cstheme="minorEastAsia"/>
                <w:szCs w:val="21"/>
              </w:rPr>
            </w:pPr>
          </w:p>
        </w:tc>
        <w:tc>
          <w:tcPr>
            <w:tcW w:w="718" w:type="pct"/>
            <w:vAlign w:val="center"/>
          </w:tcPr>
          <w:p w14:paraId="78CE8454">
            <w:pPr>
              <w:pStyle w:val="128"/>
              <w:spacing w:line="276" w:lineRule="auto"/>
              <w:jc w:val="center"/>
              <w:rPr>
                <w:rFonts w:ascii="宋体" w:hAnsi="宋体" w:cs="宋体"/>
                <w:sz w:val="21"/>
                <w:szCs w:val="21"/>
                <w:lang w:eastAsia="zh-CN" w:bidi="ar"/>
              </w:rPr>
            </w:pPr>
            <w:r>
              <w:rPr>
                <w:rFonts w:hint="eastAsia" w:ascii="宋体" w:hAnsi="宋体" w:cs="宋体"/>
                <w:sz w:val="21"/>
                <w:szCs w:val="21"/>
                <w:lang w:eastAsia="zh-CN" w:bidi="ar"/>
              </w:rPr>
              <w:t>服务团队人员学历情况</w:t>
            </w:r>
          </w:p>
        </w:tc>
        <w:tc>
          <w:tcPr>
            <w:tcW w:w="374" w:type="pct"/>
            <w:vAlign w:val="center"/>
          </w:tcPr>
          <w:p w14:paraId="78CE8455">
            <w:pPr>
              <w:pStyle w:val="128"/>
              <w:spacing w:line="276" w:lineRule="auto"/>
              <w:jc w:val="center"/>
              <w:rPr>
                <w:rFonts w:hint="default" w:ascii="宋体" w:hAnsi="宋体" w:cs="宋体"/>
                <w:sz w:val="21"/>
                <w:szCs w:val="21"/>
                <w:lang w:val="en-US" w:eastAsia="zh-CN"/>
              </w:rPr>
            </w:pPr>
            <w:r>
              <w:rPr>
                <w:rFonts w:hint="eastAsia" w:ascii="宋体" w:hAnsi="宋体" w:cs="宋体"/>
                <w:sz w:val="21"/>
                <w:szCs w:val="21"/>
                <w:lang w:val="en-US" w:eastAsia="zh-CN"/>
              </w:rPr>
              <w:t>10</w:t>
            </w:r>
          </w:p>
        </w:tc>
        <w:tc>
          <w:tcPr>
            <w:tcW w:w="3202" w:type="pct"/>
          </w:tcPr>
          <w:p w14:paraId="2B92F4FA">
            <w:pPr>
              <w:spacing w:before="93" w:beforeLines="30" w:after="93" w:afterLines="30"/>
              <w:rPr>
                <w:rFonts w:hint="eastAsia" w:ascii="宋体" w:hAnsi="宋体" w:eastAsia="宋体" w:cs="宋体"/>
                <w:bCs/>
                <w:szCs w:val="21"/>
              </w:rPr>
            </w:pPr>
            <w:r>
              <w:rPr>
                <w:rFonts w:hint="eastAsia" w:ascii="宋体" w:hAnsi="宋体" w:eastAsia="宋体" w:cs="宋体"/>
                <w:bCs/>
                <w:szCs w:val="21"/>
              </w:rPr>
              <w:t>考察投标人拟投入到本项目的服务人员情况。专职服务团队中配置</w:t>
            </w:r>
            <w:r>
              <w:rPr>
                <w:rFonts w:hint="eastAsia" w:ascii="宋体" w:hAnsi="宋体" w:eastAsia="宋体" w:cs="宋体"/>
                <w:b/>
                <w:bCs w:val="0"/>
                <w:szCs w:val="21"/>
              </w:rPr>
              <w:t>新闻类、传播类、艺术设计类、广告学、汉语言文学、影视编导等相关专业</w:t>
            </w:r>
            <w:r>
              <w:rPr>
                <w:rFonts w:hint="eastAsia" w:ascii="宋体" w:hAnsi="宋体" w:eastAsia="宋体" w:cs="宋体"/>
                <w:b/>
                <w:szCs w:val="21"/>
              </w:rPr>
              <w:t>全日制本科学历及以上</w:t>
            </w:r>
            <w:r>
              <w:rPr>
                <w:rFonts w:hint="eastAsia" w:ascii="宋体" w:hAnsi="宋体" w:eastAsia="宋体" w:cs="宋体"/>
                <w:bCs/>
                <w:szCs w:val="21"/>
              </w:rPr>
              <w:t>学历、且</w:t>
            </w:r>
            <w:r>
              <w:rPr>
                <w:rFonts w:hint="eastAsia" w:ascii="宋体" w:hAnsi="宋体" w:eastAsia="宋体" w:cs="宋体"/>
                <w:b/>
                <w:szCs w:val="21"/>
              </w:rPr>
              <w:t>工作经验不少于</w:t>
            </w:r>
            <w:r>
              <w:rPr>
                <w:rFonts w:hint="eastAsia" w:ascii="宋体" w:hAnsi="宋体" w:eastAsia="宋体" w:cs="宋体"/>
                <w:b/>
                <w:szCs w:val="21"/>
                <w:lang w:val="en-US" w:eastAsia="zh-CN"/>
              </w:rPr>
              <w:t>2</w:t>
            </w:r>
            <w:r>
              <w:rPr>
                <w:rFonts w:hint="eastAsia" w:ascii="宋体" w:hAnsi="宋体" w:eastAsia="宋体" w:cs="宋体"/>
                <w:b/>
                <w:szCs w:val="21"/>
              </w:rPr>
              <w:t>年</w:t>
            </w:r>
            <w:r>
              <w:rPr>
                <w:rFonts w:hint="eastAsia" w:ascii="宋体" w:hAnsi="宋体" w:eastAsia="宋体" w:cs="宋体"/>
                <w:bCs/>
                <w:szCs w:val="21"/>
              </w:rPr>
              <w:t>的人员，每具备1名符合上述要求且提供有对应证明材料的人员，得</w:t>
            </w:r>
            <w:r>
              <w:rPr>
                <w:rFonts w:hint="eastAsia" w:ascii="宋体" w:hAnsi="宋体" w:eastAsia="宋体" w:cs="宋体"/>
                <w:bCs/>
                <w:szCs w:val="21"/>
                <w:lang w:val="en-US" w:eastAsia="zh-CN"/>
              </w:rPr>
              <w:t>2</w:t>
            </w:r>
            <w:r>
              <w:rPr>
                <w:rFonts w:hint="eastAsia" w:ascii="宋体" w:hAnsi="宋体" w:eastAsia="宋体" w:cs="宋体"/>
                <w:bCs/>
                <w:szCs w:val="21"/>
              </w:rPr>
              <w:t>分；本小项最高不超过</w:t>
            </w:r>
            <w:r>
              <w:rPr>
                <w:rFonts w:hint="eastAsia" w:ascii="宋体" w:hAnsi="宋体" w:eastAsia="宋体" w:cs="宋体"/>
                <w:bCs/>
                <w:szCs w:val="21"/>
                <w:lang w:val="en-US" w:eastAsia="zh-CN"/>
              </w:rPr>
              <w:t>10</w:t>
            </w:r>
            <w:r>
              <w:rPr>
                <w:rFonts w:hint="eastAsia" w:ascii="宋体" w:hAnsi="宋体" w:eastAsia="宋体" w:cs="宋体"/>
                <w:bCs/>
                <w:szCs w:val="21"/>
              </w:rPr>
              <w:t>分。本小项每位团队成员只计入一次得分。</w:t>
            </w:r>
          </w:p>
          <w:p w14:paraId="262F361A">
            <w:pPr>
              <w:spacing w:line="276" w:lineRule="auto"/>
              <w:jc w:val="left"/>
              <w:rPr>
                <w:rFonts w:hint="eastAsia" w:ascii="宋体" w:hAnsi="宋体" w:eastAsia="宋体" w:cs="宋体"/>
                <w:kern w:val="0"/>
                <w:szCs w:val="21"/>
                <w:lang w:bidi="ar"/>
              </w:rPr>
            </w:pPr>
            <w:r>
              <w:rPr>
                <w:rFonts w:hint="eastAsia" w:ascii="宋体" w:hAnsi="宋体" w:eastAsia="宋体" w:cs="宋体"/>
                <w:b/>
                <w:bCs w:val="0"/>
                <w:szCs w:val="21"/>
              </w:rPr>
              <w:t>注：</w:t>
            </w:r>
            <w:r>
              <w:rPr>
                <w:rFonts w:hint="eastAsia" w:ascii="宋体" w:hAnsi="宋体" w:eastAsia="宋体" w:cs="宋体"/>
                <w:bCs/>
                <w:szCs w:val="21"/>
              </w:rPr>
              <w:t>①需提供各团队成员的学历证书复印件或学信网查询截图或国外学历认证书作为证明材料，未提供则不得分。②提供202</w:t>
            </w:r>
            <w:r>
              <w:rPr>
                <w:rFonts w:hint="eastAsia" w:ascii="宋体" w:hAnsi="宋体" w:eastAsia="宋体" w:cs="宋体"/>
                <w:bCs/>
                <w:szCs w:val="21"/>
                <w:lang w:val="en-US" w:eastAsia="zh-CN"/>
              </w:rPr>
              <w:t>6</w:t>
            </w:r>
            <w:r>
              <w:rPr>
                <w:rFonts w:hint="eastAsia" w:ascii="宋体" w:hAnsi="宋体" w:eastAsia="宋体" w:cs="宋体"/>
                <w:bCs/>
                <w:szCs w:val="21"/>
              </w:rPr>
              <w:t>年</w:t>
            </w:r>
            <w:r>
              <w:rPr>
                <w:rFonts w:hint="eastAsia" w:ascii="宋体" w:hAnsi="宋体" w:eastAsia="宋体" w:cs="宋体"/>
                <w:bCs/>
                <w:szCs w:val="21"/>
                <w:lang w:val="en-US" w:eastAsia="zh-CN"/>
              </w:rPr>
              <w:t>3</w:t>
            </w:r>
            <w:r>
              <w:rPr>
                <w:rFonts w:hint="eastAsia" w:ascii="宋体" w:hAnsi="宋体" w:eastAsia="宋体" w:cs="宋体"/>
                <w:bCs/>
                <w:szCs w:val="21"/>
              </w:rPr>
              <w:t>月份至今任意一个月</w:t>
            </w:r>
            <w:r>
              <w:rPr>
                <w:rFonts w:hint="eastAsia" w:ascii="宋体" w:hAnsi="宋体" w:eastAsia="宋体" w:cs="宋体"/>
                <w:bCs/>
                <w:szCs w:val="21"/>
                <w:lang w:val="en-US" w:eastAsia="zh-CN"/>
              </w:rPr>
              <w:t>在投标人本单位</w:t>
            </w:r>
            <w:r>
              <w:rPr>
                <w:rFonts w:hint="eastAsia" w:ascii="宋体" w:hAnsi="宋体" w:eastAsia="宋体" w:cs="宋体"/>
                <w:bCs/>
                <w:szCs w:val="21"/>
              </w:rPr>
              <w:t>的有效缴纳社保的证明复印件，或劳动合同复印件等，未提供则不得分。③工作经验评审维度以人员学历证书复印件上显示的毕业时间开始累计至投标截止日当天的总时长。</w:t>
            </w:r>
          </w:p>
        </w:tc>
      </w:tr>
      <w:tr w14:paraId="78CE84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4" w:type="pct"/>
            <w:vMerge w:val="restart"/>
            <w:vAlign w:val="center"/>
          </w:tcPr>
          <w:p w14:paraId="78CE8459">
            <w:pPr>
              <w:pStyle w:val="128"/>
              <w:spacing w:line="276" w:lineRule="auto"/>
              <w:jc w:val="center"/>
              <w:rPr>
                <w:rFonts w:ascii="宋体" w:hAnsi="宋体"/>
                <w:sz w:val="21"/>
                <w:szCs w:val="21"/>
                <w:lang w:eastAsia="zh-CN"/>
              </w:rPr>
            </w:pPr>
            <w:r>
              <w:rPr>
                <w:rFonts w:ascii="宋体" w:hAnsi="宋体"/>
                <w:sz w:val="21"/>
                <w:szCs w:val="21"/>
                <w:lang w:eastAsia="zh-CN"/>
              </w:rPr>
              <w:t>技术</w:t>
            </w:r>
          </w:p>
          <w:p w14:paraId="78CE845A">
            <w:pPr>
              <w:pStyle w:val="128"/>
              <w:spacing w:line="276" w:lineRule="auto"/>
              <w:jc w:val="center"/>
              <w:rPr>
                <w:rFonts w:ascii="宋体" w:hAnsi="宋体"/>
                <w:sz w:val="21"/>
                <w:szCs w:val="21"/>
              </w:rPr>
            </w:pPr>
            <w:r>
              <w:rPr>
                <w:rFonts w:ascii="宋体" w:hAnsi="宋体"/>
                <w:sz w:val="21"/>
                <w:szCs w:val="21"/>
              </w:rPr>
              <w:t>部分</w:t>
            </w:r>
          </w:p>
        </w:tc>
        <w:tc>
          <w:tcPr>
            <w:tcW w:w="718" w:type="pct"/>
            <w:vAlign w:val="center"/>
          </w:tcPr>
          <w:p w14:paraId="78CE845B">
            <w:pPr>
              <w:pStyle w:val="128"/>
              <w:spacing w:line="276" w:lineRule="auto"/>
              <w:jc w:val="center"/>
              <w:rPr>
                <w:rFonts w:ascii="宋体" w:hAnsi="宋体" w:cs="宋体"/>
                <w:sz w:val="21"/>
                <w:szCs w:val="21"/>
                <w:lang w:eastAsia="zh-CN" w:bidi="ar"/>
              </w:rPr>
            </w:pPr>
            <w:r>
              <w:rPr>
                <w:rFonts w:hint="eastAsia" w:ascii="宋体" w:hAnsi="宋体" w:cs="宋体"/>
                <w:sz w:val="21"/>
                <w:szCs w:val="21"/>
                <w:lang w:eastAsia="zh-CN" w:bidi="ar"/>
              </w:rPr>
              <w:t>对项目的理解</w:t>
            </w:r>
          </w:p>
        </w:tc>
        <w:tc>
          <w:tcPr>
            <w:tcW w:w="374" w:type="pct"/>
            <w:vAlign w:val="center"/>
          </w:tcPr>
          <w:p w14:paraId="78CE845C">
            <w:pPr>
              <w:pStyle w:val="128"/>
              <w:spacing w:line="276" w:lineRule="auto"/>
              <w:jc w:val="center"/>
              <w:rPr>
                <w:rFonts w:hint="default" w:ascii="宋体" w:hAnsi="宋体" w:cs="宋体"/>
                <w:sz w:val="21"/>
                <w:szCs w:val="21"/>
                <w:lang w:val="en-US" w:eastAsia="zh-CN"/>
              </w:rPr>
            </w:pPr>
            <w:r>
              <w:rPr>
                <w:rFonts w:hint="eastAsia" w:ascii="宋体" w:hAnsi="宋体" w:cs="宋体"/>
                <w:sz w:val="21"/>
                <w:szCs w:val="21"/>
                <w:lang w:val="en-US" w:eastAsia="zh-CN"/>
              </w:rPr>
              <w:t>8</w:t>
            </w:r>
          </w:p>
        </w:tc>
        <w:tc>
          <w:tcPr>
            <w:tcW w:w="3202" w:type="pct"/>
          </w:tcPr>
          <w:p w14:paraId="69CFCF37">
            <w:pPr>
              <w:pStyle w:val="128"/>
              <w:spacing w:line="276" w:lineRule="auto"/>
              <w:rPr>
                <w:rFonts w:hint="eastAsia" w:ascii="宋体" w:hAnsi="宋体" w:cs="宋体"/>
                <w:sz w:val="21"/>
                <w:szCs w:val="21"/>
                <w:lang w:eastAsia="zh-CN"/>
              </w:rPr>
            </w:pPr>
            <w:r>
              <w:rPr>
                <w:rFonts w:hint="eastAsia" w:ascii="宋体" w:hAnsi="宋体" w:cs="宋体"/>
                <w:sz w:val="21"/>
                <w:szCs w:val="21"/>
                <w:lang w:eastAsia="zh-CN"/>
              </w:rPr>
              <w:t>考察投标人针对本项目需求的理解程度。根据招标人提供的采购需求书，投标人应提供完全满足或优于用户需求的方案，对本项目重点、难点有全面的认识和理解，且能详细描述。根据其理解的程度进行综合评分。具体如下：</w:t>
            </w:r>
          </w:p>
          <w:p w14:paraId="2325320F">
            <w:pPr>
              <w:pStyle w:val="128"/>
              <w:spacing w:line="276" w:lineRule="auto"/>
              <w:rPr>
                <w:rFonts w:hint="eastAsia" w:ascii="宋体" w:hAnsi="宋体" w:cs="宋体"/>
                <w:sz w:val="21"/>
                <w:szCs w:val="21"/>
                <w:lang w:eastAsia="zh-CN"/>
              </w:rPr>
            </w:pPr>
            <w:r>
              <w:rPr>
                <w:rFonts w:hint="eastAsia" w:ascii="宋体" w:hAnsi="宋体" w:cs="宋体"/>
                <w:sz w:val="21"/>
                <w:szCs w:val="21"/>
                <w:lang w:eastAsia="zh-CN"/>
              </w:rPr>
              <w:t>1、对项目背景、目标、内容有全面、正确的理解，需求分析非常透彻，能正确指出项目的特点和重点，得8分；</w:t>
            </w:r>
          </w:p>
          <w:p w14:paraId="4B15DF17">
            <w:pPr>
              <w:pStyle w:val="128"/>
              <w:spacing w:line="276" w:lineRule="auto"/>
              <w:rPr>
                <w:rFonts w:hint="eastAsia" w:ascii="宋体" w:hAnsi="宋体" w:cs="宋体"/>
                <w:sz w:val="21"/>
                <w:szCs w:val="21"/>
                <w:lang w:eastAsia="zh-CN"/>
              </w:rPr>
            </w:pPr>
            <w:r>
              <w:rPr>
                <w:rFonts w:hint="eastAsia" w:ascii="宋体" w:hAnsi="宋体" w:cs="宋体"/>
                <w:sz w:val="21"/>
                <w:szCs w:val="21"/>
                <w:lang w:eastAsia="zh-CN"/>
              </w:rPr>
              <w:t>2、对项目背景、目标、内容有较全面、正确的理解，需求分析较透彻，能正确指出项目的特点和重点，得5分；</w:t>
            </w:r>
          </w:p>
          <w:p w14:paraId="46085901">
            <w:pPr>
              <w:pStyle w:val="128"/>
              <w:spacing w:line="276" w:lineRule="auto"/>
              <w:rPr>
                <w:rFonts w:hint="eastAsia" w:ascii="宋体" w:hAnsi="宋体" w:cs="宋体"/>
                <w:sz w:val="21"/>
                <w:szCs w:val="21"/>
                <w:lang w:eastAsia="zh-CN"/>
              </w:rPr>
            </w:pPr>
            <w:r>
              <w:rPr>
                <w:rFonts w:hint="eastAsia" w:ascii="宋体" w:hAnsi="宋体" w:cs="宋体"/>
                <w:sz w:val="21"/>
                <w:szCs w:val="21"/>
                <w:lang w:eastAsia="zh-CN"/>
              </w:rPr>
              <w:t>3、基本理解项目背景、目标、内容，需求分析一般的，能基本指出项目特点和重点，得3分；</w:t>
            </w:r>
          </w:p>
          <w:p w14:paraId="0C0AA15A">
            <w:pPr>
              <w:pStyle w:val="128"/>
              <w:spacing w:line="276" w:lineRule="auto"/>
              <w:rPr>
                <w:rFonts w:ascii="宋体" w:hAnsi="宋体" w:cs="宋体"/>
                <w:sz w:val="21"/>
                <w:szCs w:val="21"/>
                <w:lang w:eastAsia="zh-CN"/>
              </w:rPr>
            </w:pPr>
            <w:r>
              <w:rPr>
                <w:rFonts w:hint="eastAsia" w:ascii="宋体" w:hAnsi="宋体" w:cs="宋体"/>
                <w:sz w:val="21"/>
                <w:szCs w:val="21"/>
                <w:lang w:eastAsia="zh-CN"/>
              </w:rPr>
              <w:t>4、未提供相关内容或对要求完成的工作目标和服务内容理解不准确，得0分。</w:t>
            </w:r>
          </w:p>
        </w:tc>
      </w:tr>
      <w:tr w14:paraId="78CE84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4" w:type="pct"/>
            <w:vMerge w:val="continue"/>
            <w:vAlign w:val="center"/>
          </w:tcPr>
          <w:p w14:paraId="78CE8464">
            <w:pPr>
              <w:pStyle w:val="128"/>
              <w:spacing w:line="276" w:lineRule="auto"/>
              <w:jc w:val="center"/>
              <w:rPr>
                <w:rFonts w:ascii="宋体" w:hAnsi="宋体"/>
                <w:sz w:val="21"/>
                <w:szCs w:val="21"/>
              </w:rPr>
            </w:pPr>
          </w:p>
        </w:tc>
        <w:tc>
          <w:tcPr>
            <w:tcW w:w="718" w:type="pct"/>
            <w:vAlign w:val="center"/>
          </w:tcPr>
          <w:p w14:paraId="78CE8465">
            <w:pPr>
              <w:pStyle w:val="128"/>
              <w:spacing w:line="276" w:lineRule="auto"/>
              <w:jc w:val="center"/>
              <w:rPr>
                <w:rFonts w:ascii="宋体" w:hAnsi="宋体" w:cs="宋体"/>
                <w:sz w:val="21"/>
                <w:szCs w:val="21"/>
                <w:lang w:eastAsia="zh-CN" w:bidi="ar"/>
              </w:rPr>
            </w:pPr>
            <w:r>
              <w:rPr>
                <w:rFonts w:hint="eastAsia" w:ascii="宋体" w:hAnsi="宋体" w:cs="宋体"/>
                <w:sz w:val="21"/>
                <w:szCs w:val="21"/>
                <w:lang w:eastAsia="zh-CN" w:bidi="ar"/>
              </w:rPr>
              <w:t>实施方案</w:t>
            </w:r>
          </w:p>
        </w:tc>
        <w:tc>
          <w:tcPr>
            <w:tcW w:w="374" w:type="pct"/>
            <w:vAlign w:val="center"/>
          </w:tcPr>
          <w:p w14:paraId="78CE8466">
            <w:pPr>
              <w:pStyle w:val="128"/>
              <w:spacing w:line="276" w:lineRule="auto"/>
              <w:jc w:val="center"/>
              <w:rPr>
                <w:rFonts w:hint="default" w:ascii="宋体" w:hAnsi="宋体" w:cs="宋体"/>
                <w:sz w:val="21"/>
                <w:szCs w:val="21"/>
                <w:lang w:val="en-US" w:eastAsia="zh-CN"/>
              </w:rPr>
            </w:pPr>
            <w:r>
              <w:rPr>
                <w:rFonts w:hint="eastAsia" w:ascii="宋体" w:hAnsi="宋体" w:cs="宋体"/>
                <w:sz w:val="21"/>
                <w:szCs w:val="21"/>
                <w:lang w:val="en-US" w:eastAsia="zh-CN"/>
              </w:rPr>
              <w:t>20</w:t>
            </w:r>
          </w:p>
        </w:tc>
        <w:tc>
          <w:tcPr>
            <w:tcW w:w="3202" w:type="pct"/>
          </w:tcPr>
          <w:p w14:paraId="55BEA103">
            <w:pPr>
              <w:spacing w:before="93" w:beforeLines="30" w:after="93" w:afterLines="30"/>
              <w:rPr>
                <w:rFonts w:hint="eastAsia" w:ascii="宋体" w:hAnsi="宋体" w:eastAsia="宋体" w:cs="宋体"/>
                <w:bCs/>
                <w:szCs w:val="21"/>
              </w:rPr>
            </w:pPr>
            <w:r>
              <w:rPr>
                <w:rFonts w:hint="eastAsia" w:ascii="宋体" w:hAnsi="宋体" w:eastAsia="宋体" w:cs="宋体"/>
                <w:bCs/>
                <w:szCs w:val="21"/>
              </w:rPr>
              <w:t>考察投标人针对本项目所编制的实施方案。方案包括但不限于</w:t>
            </w:r>
            <w:r>
              <w:rPr>
                <w:rFonts w:hint="eastAsia" w:ascii="宋体" w:hAnsi="宋体" w:eastAsia="宋体" w:cs="宋体"/>
                <w:b/>
                <w:bCs w:val="0"/>
                <w:szCs w:val="21"/>
                <w:lang w:val="en-US" w:eastAsia="zh-CN"/>
              </w:rPr>
              <w:t>微信公众号、微博、视频号运营</w:t>
            </w:r>
            <w:r>
              <w:rPr>
                <w:rFonts w:hint="eastAsia" w:ascii="宋体" w:hAnsi="宋体" w:eastAsia="宋体" w:cs="宋体"/>
                <w:b/>
                <w:szCs w:val="21"/>
              </w:rPr>
              <w:t>服务方案</w:t>
            </w:r>
            <w:r>
              <w:rPr>
                <w:rFonts w:hint="eastAsia" w:ascii="宋体" w:hAnsi="宋体" w:eastAsia="宋体" w:cs="宋体"/>
                <w:b/>
                <w:szCs w:val="21"/>
                <w:lang w:eastAsia="zh-CN"/>
              </w:rPr>
              <w:t>，</w:t>
            </w:r>
            <w:r>
              <w:rPr>
                <w:rFonts w:hint="eastAsia" w:ascii="宋体" w:hAnsi="宋体" w:eastAsia="宋体" w:cs="宋体"/>
                <w:b/>
                <w:szCs w:val="21"/>
                <w:lang w:val="en-US" w:eastAsia="zh-CN"/>
              </w:rPr>
              <w:t>以及图文产品及</w:t>
            </w:r>
            <w:r>
              <w:rPr>
                <w:rFonts w:hint="eastAsia" w:ascii="宋体" w:hAnsi="宋体" w:eastAsia="宋体" w:cs="宋体"/>
                <w:b/>
                <w:szCs w:val="21"/>
              </w:rPr>
              <w:t>海报设计制作服务方案、视频策划制作（包含后期制作及剪辑加工</w:t>
            </w:r>
            <w:r>
              <w:rPr>
                <w:rFonts w:hint="eastAsia" w:ascii="宋体" w:hAnsi="宋体" w:eastAsia="宋体" w:cs="宋体"/>
                <w:b/>
                <w:szCs w:val="21"/>
                <w:lang w:eastAsia="zh-CN"/>
              </w:rPr>
              <w:t>、</w:t>
            </w:r>
            <w:r>
              <w:rPr>
                <w:rFonts w:hint="eastAsia" w:ascii="宋体" w:hAnsi="宋体" w:eastAsia="宋体" w:cs="宋体"/>
                <w:b/>
                <w:szCs w:val="21"/>
                <w:lang w:val="en-US" w:eastAsia="zh-CN"/>
              </w:rPr>
              <w:t>符合政务新媒体传播规律的精品视频</w:t>
            </w:r>
            <w:r>
              <w:rPr>
                <w:rFonts w:hint="eastAsia" w:ascii="宋体" w:hAnsi="宋体" w:eastAsia="宋体" w:cs="宋体"/>
                <w:b/>
                <w:szCs w:val="21"/>
              </w:rPr>
              <w:t>）服务方案、设备器材配置服务方案</w:t>
            </w:r>
            <w:r>
              <w:rPr>
                <w:rFonts w:hint="eastAsia" w:ascii="宋体" w:hAnsi="宋体" w:eastAsia="宋体" w:cs="宋体"/>
                <w:bCs/>
                <w:szCs w:val="21"/>
              </w:rPr>
              <w:t>等内容。根据上述内容要点进行综合评分，具体如下：</w:t>
            </w:r>
          </w:p>
          <w:p w14:paraId="10899FE8">
            <w:pPr>
              <w:autoSpaceDE w:val="0"/>
              <w:autoSpaceDN w:val="0"/>
              <w:spacing w:before="93" w:beforeLines="30" w:after="93" w:afterLines="30"/>
              <w:rPr>
                <w:rFonts w:hint="eastAsia" w:ascii="宋体" w:hAnsi="宋体" w:eastAsia="宋体" w:cs="宋体"/>
                <w:bCs/>
                <w:szCs w:val="21"/>
              </w:rPr>
            </w:pPr>
            <w:r>
              <w:rPr>
                <w:rFonts w:hint="eastAsia" w:ascii="宋体" w:hAnsi="宋体" w:eastAsia="宋体" w:cs="宋体"/>
                <w:bCs/>
                <w:szCs w:val="21"/>
              </w:rPr>
              <w:t>1、方案内容全面完善、细致、切合项目实际、可操作性强，完全满足且优于招标需求的，得20分；</w:t>
            </w:r>
          </w:p>
          <w:p w14:paraId="0AC84AF2">
            <w:pPr>
              <w:autoSpaceDE w:val="0"/>
              <w:autoSpaceDN w:val="0"/>
              <w:spacing w:before="93" w:beforeLines="30" w:after="93" w:afterLines="30"/>
              <w:rPr>
                <w:rFonts w:hint="eastAsia" w:ascii="宋体" w:hAnsi="宋体" w:eastAsia="宋体" w:cs="宋体"/>
                <w:bCs/>
                <w:szCs w:val="21"/>
              </w:rPr>
            </w:pPr>
            <w:r>
              <w:rPr>
                <w:rFonts w:hint="eastAsia" w:ascii="宋体" w:hAnsi="宋体" w:eastAsia="宋体" w:cs="宋体"/>
                <w:bCs/>
                <w:szCs w:val="21"/>
              </w:rPr>
              <w:t>2、方案内容较具体，比较切合项目实际，可操作性较强，能够满足招标需求，得15分；</w:t>
            </w:r>
          </w:p>
          <w:p w14:paraId="40EFDA37">
            <w:pPr>
              <w:autoSpaceDE w:val="0"/>
              <w:autoSpaceDN w:val="0"/>
              <w:spacing w:before="93" w:beforeLines="30" w:after="93" w:afterLines="30"/>
              <w:rPr>
                <w:rFonts w:hint="eastAsia" w:ascii="宋体" w:hAnsi="宋体" w:eastAsia="宋体" w:cs="宋体"/>
                <w:bCs/>
                <w:szCs w:val="21"/>
              </w:rPr>
            </w:pPr>
            <w:r>
              <w:rPr>
                <w:rFonts w:hint="eastAsia" w:ascii="宋体" w:hAnsi="宋体" w:eastAsia="宋体" w:cs="宋体"/>
                <w:bCs/>
                <w:szCs w:val="21"/>
              </w:rPr>
              <w:t>3、方案内容较完整，整体内容较为笼统，上述所列的内容要点存在欠缺，可操作性一般，大部分满足招标需求的，得10分；</w:t>
            </w:r>
          </w:p>
          <w:p w14:paraId="4C934194">
            <w:pPr>
              <w:autoSpaceDE w:val="0"/>
              <w:autoSpaceDN w:val="0"/>
              <w:spacing w:before="93" w:beforeLines="30" w:after="93" w:afterLines="30"/>
              <w:rPr>
                <w:rFonts w:hint="eastAsia" w:ascii="宋体" w:hAnsi="宋体" w:eastAsia="宋体" w:cs="宋体"/>
                <w:bCs/>
                <w:szCs w:val="21"/>
              </w:rPr>
            </w:pPr>
            <w:r>
              <w:rPr>
                <w:rFonts w:hint="eastAsia" w:ascii="宋体" w:hAnsi="宋体" w:eastAsia="宋体" w:cs="宋体"/>
                <w:bCs/>
                <w:szCs w:val="21"/>
              </w:rPr>
              <w:t>4、方案内容不完善，无法有效体现上述所列各要点或存在严重的偏差，可操作性较差，部分满足招标需求的，得5分；</w:t>
            </w:r>
          </w:p>
          <w:p w14:paraId="6DE38B30">
            <w:pPr>
              <w:pStyle w:val="128"/>
              <w:spacing w:line="276" w:lineRule="auto"/>
              <w:rPr>
                <w:rFonts w:ascii="宋体" w:hAnsi="宋体" w:cs="宋体"/>
                <w:sz w:val="21"/>
                <w:szCs w:val="21"/>
              </w:rPr>
            </w:pPr>
            <w:r>
              <w:rPr>
                <w:rFonts w:hint="eastAsia" w:ascii="宋体" w:hAnsi="宋体" w:eastAsia="宋体" w:cs="宋体"/>
                <w:bCs/>
                <w:szCs w:val="21"/>
              </w:rPr>
              <w:t>5、未提供相关内容则不得分。</w:t>
            </w:r>
          </w:p>
        </w:tc>
      </w:tr>
      <w:tr w14:paraId="78CE84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4" w:type="pct"/>
            <w:vMerge w:val="continue"/>
            <w:vAlign w:val="center"/>
          </w:tcPr>
          <w:p w14:paraId="78CE846E">
            <w:pPr>
              <w:pStyle w:val="128"/>
              <w:spacing w:line="276" w:lineRule="auto"/>
              <w:jc w:val="center"/>
              <w:rPr>
                <w:rFonts w:ascii="宋体" w:hAnsi="宋体"/>
                <w:sz w:val="21"/>
                <w:szCs w:val="21"/>
              </w:rPr>
            </w:pPr>
          </w:p>
        </w:tc>
        <w:tc>
          <w:tcPr>
            <w:tcW w:w="718" w:type="pct"/>
            <w:vAlign w:val="center"/>
          </w:tcPr>
          <w:p w14:paraId="78CE846F">
            <w:pPr>
              <w:pStyle w:val="128"/>
              <w:spacing w:line="276" w:lineRule="auto"/>
              <w:jc w:val="center"/>
              <w:rPr>
                <w:rFonts w:ascii="宋体" w:hAnsi="宋体" w:cs="宋体"/>
                <w:sz w:val="21"/>
                <w:szCs w:val="21"/>
                <w:lang w:eastAsia="zh-CN" w:bidi="ar"/>
              </w:rPr>
            </w:pPr>
            <w:r>
              <w:rPr>
                <w:rFonts w:hint="eastAsia" w:ascii="宋体" w:hAnsi="宋体" w:cs="宋体"/>
                <w:sz w:val="21"/>
                <w:szCs w:val="21"/>
                <w:lang w:eastAsia="zh-CN" w:bidi="ar"/>
              </w:rPr>
              <w:t>质量管控方案</w:t>
            </w:r>
          </w:p>
        </w:tc>
        <w:tc>
          <w:tcPr>
            <w:tcW w:w="374" w:type="pct"/>
            <w:vAlign w:val="center"/>
          </w:tcPr>
          <w:p w14:paraId="78CE8470">
            <w:pPr>
              <w:pStyle w:val="128"/>
              <w:spacing w:line="276" w:lineRule="auto"/>
              <w:jc w:val="center"/>
              <w:rPr>
                <w:rFonts w:hint="default" w:ascii="宋体" w:hAnsi="宋体" w:cs="宋体"/>
                <w:sz w:val="21"/>
                <w:szCs w:val="21"/>
                <w:lang w:val="en-US" w:eastAsia="zh-CN"/>
              </w:rPr>
            </w:pPr>
            <w:r>
              <w:rPr>
                <w:rFonts w:hint="eastAsia" w:ascii="宋体" w:hAnsi="宋体" w:cs="宋体"/>
                <w:sz w:val="21"/>
                <w:szCs w:val="21"/>
                <w:lang w:val="en-US" w:eastAsia="zh-CN"/>
              </w:rPr>
              <w:t>12</w:t>
            </w:r>
          </w:p>
        </w:tc>
        <w:tc>
          <w:tcPr>
            <w:tcW w:w="3202" w:type="pct"/>
          </w:tcPr>
          <w:p w14:paraId="2DA8B665">
            <w:pPr>
              <w:spacing w:before="93" w:beforeLines="30" w:after="93" w:afterLines="30"/>
              <w:rPr>
                <w:rFonts w:hint="eastAsia" w:ascii="宋体" w:hAnsi="宋体" w:eastAsia="宋体" w:cs="宋体"/>
                <w:bCs/>
                <w:szCs w:val="21"/>
              </w:rPr>
            </w:pPr>
            <w:r>
              <w:rPr>
                <w:rFonts w:hint="eastAsia" w:ascii="宋体" w:hAnsi="宋体" w:eastAsia="宋体" w:cs="宋体"/>
                <w:bCs/>
                <w:szCs w:val="21"/>
              </w:rPr>
              <w:t>考察投标人针对本项目所编制的质量管控方案。方案包含不限于</w:t>
            </w:r>
            <w:r>
              <w:rPr>
                <w:rFonts w:hint="eastAsia" w:ascii="宋体" w:hAnsi="宋体" w:eastAsia="宋体" w:cs="宋体"/>
                <w:b/>
                <w:szCs w:val="21"/>
              </w:rPr>
              <w:t>成果文件的内容审核机制、信息安全保密管理措施</w:t>
            </w:r>
            <w:r>
              <w:rPr>
                <w:rFonts w:hint="eastAsia" w:ascii="宋体" w:hAnsi="宋体" w:eastAsia="宋体" w:cs="宋体"/>
                <w:bCs/>
                <w:szCs w:val="21"/>
              </w:rPr>
              <w:t>等内容。根据内容的优劣情况进行综合评分，具体如下：</w:t>
            </w:r>
          </w:p>
          <w:p w14:paraId="16D0F8B1">
            <w:pPr>
              <w:spacing w:before="93" w:beforeLines="30" w:after="93" w:afterLines="30"/>
              <w:rPr>
                <w:rFonts w:hint="eastAsia" w:ascii="宋体" w:hAnsi="宋体" w:eastAsia="宋体" w:cs="宋体"/>
                <w:bCs/>
                <w:szCs w:val="21"/>
              </w:rPr>
            </w:pPr>
            <w:r>
              <w:rPr>
                <w:rFonts w:hint="eastAsia" w:ascii="宋体" w:hAnsi="宋体" w:eastAsia="宋体" w:cs="宋体"/>
                <w:bCs/>
                <w:szCs w:val="21"/>
              </w:rPr>
              <w:t>1、整体内容合理，能够针对各类成果的输出列有详细的质量保障措施，从而有效进行内容审核及风险评估，同时对信息安全保密也有详细的管理措施，整体切实可行，能对项目执行起到保障作用，得12分；</w:t>
            </w:r>
          </w:p>
          <w:p w14:paraId="69E15885">
            <w:pPr>
              <w:spacing w:before="93" w:beforeLines="30" w:after="93" w:afterLines="30"/>
              <w:rPr>
                <w:rFonts w:hint="eastAsia" w:ascii="宋体" w:hAnsi="宋体" w:eastAsia="宋体" w:cs="宋体"/>
                <w:bCs/>
                <w:szCs w:val="21"/>
              </w:rPr>
            </w:pPr>
            <w:r>
              <w:rPr>
                <w:rFonts w:hint="eastAsia" w:ascii="宋体" w:hAnsi="宋体" w:eastAsia="宋体" w:cs="宋体"/>
                <w:bCs/>
                <w:szCs w:val="21"/>
              </w:rPr>
              <w:t>2、整体内容较为合理，列有简单的成果文件内容审核及风险评估，对应信息安全保密也有一定的管理措施，整体契合项目情况，基本可行，能对项目执行起到一定保障作用，得9分；</w:t>
            </w:r>
          </w:p>
          <w:p w14:paraId="050DC554">
            <w:pPr>
              <w:spacing w:before="93" w:beforeLines="30" w:after="93" w:afterLines="30"/>
              <w:rPr>
                <w:rFonts w:hint="eastAsia" w:ascii="宋体" w:hAnsi="宋体" w:eastAsia="宋体" w:cs="宋体"/>
                <w:bCs/>
                <w:szCs w:val="21"/>
              </w:rPr>
            </w:pPr>
            <w:r>
              <w:rPr>
                <w:rFonts w:hint="eastAsia" w:ascii="宋体" w:hAnsi="宋体" w:eastAsia="宋体" w:cs="宋体"/>
                <w:bCs/>
                <w:szCs w:val="21"/>
              </w:rPr>
              <w:t>3、整体内容一般，上述所列的内容要点存在欠缺，可行性一般，对项目执行起到保障作用较小，得6分；</w:t>
            </w:r>
          </w:p>
          <w:p w14:paraId="7C57E747">
            <w:pPr>
              <w:spacing w:before="93" w:beforeLines="30" w:after="93" w:afterLines="30"/>
              <w:rPr>
                <w:rFonts w:hint="eastAsia" w:ascii="宋体" w:hAnsi="宋体" w:eastAsia="宋体" w:cs="宋体"/>
                <w:bCs/>
                <w:szCs w:val="21"/>
              </w:rPr>
            </w:pPr>
            <w:r>
              <w:rPr>
                <w:rFonts w:hint="eastAsia" w:ascii="宋体" w:hAnsi="宋体" w:eastAsia="宋体" w:cs="宋体"/>
                <w:bCs/>
                <w:szCs w:val="21"/>
              </w:rPr>
              <w:t>4、整体内容较差，存在严重的欠缺，可行性差，得3分；</w:t>
            </w:r>
          </w:p>
          <w:p w14:paraId="648AE4CB">
            <w:pPr>
              <w:pStyle w:val="128"/>
              <w:spacing w:line="276" w:lineRule="auto"/>
              <w:rPr>
                <w:rFonts w:ascii="宋体" w:hAnsi="宋体" w:cs="宋体"/>
                <w:sz w:val="21"/>
                <w:szCs w:val="21"/>
              </w:rPr>
            </w:pPr>
            <w:r>
              <w:rPr>
                <w:rFonts w:hint="eastAsia" w:ascii="宋体" w:hAnsi="宋体" w:eastAsia="宋体" w:cs="宋体"/>
                <w:bCs/>
                <w:szCs w:val="21"/>
              </w:rPr>
              <w:t>5、未提供相关内容则不得分。</w:t>
            </w:r>
          </w:p>
        </w:tc>
      </w:tr>
      <w:tr w14:paraId="73CD0F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4" w:type="pct"/>
            <w:vMerge w:val="continue"/>
            <w:vAlign w:val="center"/>
          </w:tcPr>
          <w:p w14:paraId="78CE8478">
            <w:pPr>
              <w:spacing w:line="276" w:lineRule="auto"/>
              <w:jc w:val="center"/>
              <w:rPr>
                <w:rFonts w:hint="eastAsia" w:ascii="宋体" w:hAnsi="宋体" w:eastAsia="宋体"/>
                <w:szCs w:val="21"/>
              </w:rPr>
            </w:pPr>
          </w:p>
        </w:tc>
        <w:tc>
          <w:tcPr>
            <w:tcW w:w="718" w:type="pct"/>
            <w:vAlign w:val="center"/>
          </w:tcPr>
          <w:p w14:paraId="176E5980">
            <w:pPr>
              <w:pStyle w:val="128"/>
              <w:spacing w:line="276" w:lineRule="auto"/>
              <w:jc w:val="center"/>
              <w:rPr>
                <w:rFonts w:ascii="宋体" w:hAnsi="宋体" w:cs="宋体"/>
                <w:sz w:val="21"/>
                <w:szCs w:val="21"/>
                <w:lang w:eastAsia="zh-CN" w:bidi="ar"/>
              </w:rPr>
            </w:pPr>
            <w:r>
              <w:rPr>
                <w:rFonts w:hint="eastAsia" w:ascii="宋体" w:hAnsi="宋体" w:cs="宋体"/>
                <w:sz w:val="21"/>
                <w:szCs w:val="21"/>
                <w:lang w:eastAsia="zh-CN" w:bidi="ar"/>
              </w:rPr>
              <w:t>信息采集渠道</w:t>
            </w:r>
            <w:r>
              <w:rPr>
                <w:rFonts w:hint="eastAsia" w:ascii="宋体" w:hAnsi="宋体" w:cs="宋体"/>
                <w:sz w:val="21"/>
                <w:szCs w:val="21"/>
                <w:lang w:val="en-US" w:eastAsia="zh-CN" w:bidi="ar"/>
              </w:rPr>
              <w:t>服务</w:t>
            </w:r>
            <w:r>
              <w:rPr>
                <w:rFonts w:hint="eastAsia" w:ascii="宋体" w:hAnsi="宋体" w:cs="宋体"/>
                <w:sz w:val="21"/>
                <w:szCs w:val="21"/>
                <w:lang w:eastAsia="zh-CN" w:bidi="ar"/>
              </w:rPr>
              <w:t>方案</w:t>
            </w:r>
          </w:p>
        </w:tc>
        <w:tc>
          <w:tcPr>
            <w:tcW w:w="374" w:type="pct"/>
            <w:vAlign w:val="center"/>
          </w:tcPr>
          <w:p w14:paraId="2DF71439">
            <w:pPr>
              <w:pStyle w:val="128"/>
              <w:spacing w:line="276" w:lineRule="auto"/>
              <w:jc w:val="center"/>
              <w:rPr>
                <w:rFonts w:hint="default" w:ascii="宋体" w:hAnsi="宋体" w:cs="宋体"/>
                <w:sz w:val="21"/>
                <w:szCs w:val="21"/>
                <w:lang w:val="en-US" w:eastAsia="zh-CN"/>
              </w:rPr>
            </w:pPr>
            <w:r>
              <w:rPr>
                <w:rFonts w:hint="eastAsia" w:ascii="宋体" w:hAnsi="宋体" w:cs="宋体"/>
                <w:sz w:val="21"/>
                <w:szCs w:val="21"/>
                <w:lang w:val="en-US" w:eastAsia="zh-CN"/>
              </w:rPr>
              <w:t>12</w:t>
            </w:r>
          </w:p>
        </w:tc>
        <w:tc>
          <w:tcPr>
            <w:tcW w:w="3202" w:type="pct"/>
          </w:tcPr>
          <w:p w14:paraId="0FCB8FD2">
            <w:pPr>
              <w:pStyle w:val="128"/>
              <w:spacing w:line="276" w:lineRule="auto"/>
              <w:rPr>
                <w:rFonts w:hint="eastAsia" w:ascii="宋体" w:hAnsi="宋体" w:cs="宋体"/>
                <w:sz w:val="21"/>
                <w:szCs w:val="21"/>
              </w:rPr>
            </w:pPr>
            <w:r>
              <w:rPr>
                <w:rFonts w:hint="eastAsia" w:ascii="宋体" w:hAnsi="宋体" w:cs="宋体"/>
                <w:sz w:val="21"/>
                <w:szCs w:val="21"/>
              </w:rPr>
              <w:t>考察投标人的及时</w:t>
            </w:r>
            <w:r>
              <w:rPr>
                <w:rFonts w:hint="eastAsia" w:ascii="宋体" w:hAnsi="宋体" w:cs="宋体"/>
                <w:sz w:val="21"/>
                <w:szCs w:val="21"/>
                <w:lang w:val="en-US" w:eastAsia="zh-CN"/>
              </w:rPr>
              <w:t>信息采集渠道服务</w:t>
            </w:r>
            <w:r>
              <w:rPr>
                <w:rFonts w:hint="eastAsia" w:ascii="宋体" w:hAnsi="宋体" w:cs="宋体"/>
                <w:sz w:val="21"/>
                <w:szCs w:val="21"/>
              </w:rPr>
              <w:t>方案，根据投标人所提供的响应保障机制内容进行综合评分。</w:t>
            </w:r>
          </w:p>
          <w:p w14:paraId="3233D8DB">
            <w:pPr>
              <w:pStyle w:val="128"/>
              <w:spacing w:line="276" w:lineRule="auto"/>
              <w:rPr>
                <w:rFonts w:hint="eastAsia" w:ascii="宋体" w:hAnsi="宋体" w:cs="宋体"/>
                <w:sz w:val="21"/>
                <w:szCs w:val="21"/>
              </w:rPr>
            </w:pPr>
            <w:r>
              <w:rPr>
                <w:rFonts w:hint="eastAsia" w:ascii="宋体" w:hAnsi="宋体" w:cs="宋体"/>
                <w:sz w:val="21"/>
                <w:szCs w:val="21"/>
              </w:rPr>
              <w:t>1、</w:t>
            </w:r>
            <w:r>
              <w:rPr>
                <w:rFonts w:hint="eastAsia" w:ascii="宋体" w:hAnsi="宋体" w:cs="宋体"/>
                <w:sz w:val="21"/>
                <w:szCs w:val="21"/>
                <w:lang w:val="en-US" w:eastAsia="zh-CN"/>
              </w:rPr>
              <w:t>信息采集方案</w:t>
            </w:r>
            <w:r>
              <w:rPr>
                <w:rFonts w:hint="eastAsia" w:ascii="宋体" w:hAnsi="宋体" w:cs="宋体"/>
                <w:sz w:val="21"/>
                <w:szCs w:val="21"/>
              </w:rPr>
              <w:t>内容全面完善、细致、切合项目实际、可操作性强，满足且优于招标需求，得12分；</w:t>
            </w:r>
          </w:p>
          <w:p w14:paraId="10A34EC4">
            <w:pPr>
              <w:pStyle w:val="128"/>
              <w:spacing w:line="276" w:lineRule="auto"/>
              <w:rPr>
                <w:rFonts w:hint="eastAsia" w:ascii="宋体" w:hAnsi="宋体" w:cs="宋体"/>
                <w:sz w:val="21"/>
                <w:szCs w:val="21"/>
              </w:rPr>
            </w:pPr>
            <w:r>
              <w:rPr>
                <w:rFonts w:hint="eastAsia" w:ascii="宋体" w:hAnsi="宋体" w:cs="宋体"/>
                <w:sz w:val="21"/>
                <w:szCs w:val="21"/>
              </w:rPr>
              <w:t>2、</w:t>
            </w:r>
            <w:r>
              <w:rPr>
                <w:rFonts w:hint="eastAsia" w:ascii="宋体" w:hAnsi="宋体" w:cs="宋体"/>
                <w:sz w:val="21"/>
                <w:szCs w:val="21"/>
                <w:lang w:val="en-US" w:eastAsia="zh-CN"/>
              </w:rPr>
              <w:t>信息采集方案</w:t>
            </w:r>
            <w:r>
              <w:rPr>
                <w:rFonts w:hint="eastAsia" w:ascii="宋体" w:hAnsi="宋体" w:cs="宋体"/>
                <w:sz w:val="21"/>
                <w:szCs w:val="21"/>
              </w:rPr>
              <w:t>内容较具体，比较切合项目实际，可操作性较强，完全满足招标需求，得8分；</w:t>
            </w:r>
          </w:p>
          <w:p w14:paraId="69D69E1C">
            <w:pPr>
              <w:pStyle w:val="128"/>
              <w:spacing w:line="276" w:lineRule="auto"/>
              <w:rPr>
                <w:rFonts w:hint="eastAsia" w:ascii="宋体" w:hAnsi="宋体" w:cs="宋体"/>
                <w:sz w:val="21"/>
                <w:szCs w:val="21"/>
              </w:rPr>
            </w:pPr>
            <w:r>
              <w:rPr>
                <w:rFonts w:hint="eastAsia" w:ascii="宋体" w:hAnsi="宋体" w:cs="宋体"/>
                <w:sz w:val="21"/>
                <w:szCs w:val="21"/>
              </w:rPr>
              <w:t>3、</w:t>
            </w:r>
            <w:r>
              <w:rPr>
                <w:rFonts w:hint="eastAsia" w:ascii="宋体" w:hAnsi="宋体" w:cs="宋体"/>
                <w:sz w:val="21"/>
                <w:szCs w:val="21"/>
                <w:lang w:val="en-US" w:eastAsia="zh-CN"/>
              </w:rPr>
              <w:t>信息采集方案</w:t>
            </w:r>
            <w:r>
              <w:rPr>
                <w:rFonts w:hint="eastAsia" w:ascii="宋体" w:hAnsi="宋体" w:cs="宋体"/>
                <w:sz w:val="21"/>
                <w:szCs w:val="21"/>
              </w:rPr>
              <w:t>内容不完善，不太切合项目实际，操作性差，不能完全满足招标需求，得4分；</w:t>
            </w:r>
          </w:p>
          <w:p w14:paraId="20397B42">
            <w:pPr>
              <w:pStyle w:val="128"/>
              <w:spacing w:line="276" w:lineRule="auto"/>
              <w:rPr>
                <w:rFonts w:hint="eastAsia" w:ascii="宋体" w:hAnsi="宋体" w:cs="宋体"/>
                <w:sz w:val="21"/>
                <w:szCs w:val="21"/>
              </w:rPr>
            </w:pPr>
            <w:r>
              <w:rPr>
                <w:rFonts w:hint="eastAsia" w:ascii="宋体" w:hAnsi="宋体" w:cs="宋体"/>
                <w:sz w:val="21"/>
                <w:szCs w:val="21"/>
              </w:rPr>
              <w:t>4、未提供相关内容则不得分。</w:t>
            </w:r>
          </w:p>
          <w:p w14:paraId="5981E91C">
            <w:pPr>
              <w:pStyle w:val="128"/>
              <w:spacing w:line="276" w:lineRule="auto"/>
              <w:rPr>
                <w:rFonts w:ascii="宋体" w:hAnsi="宋体" w:cs="宋体"/>
                <w:sz w:val="21"/>
                <w:szCs w:val="21"/>
              </w:rPr>
            </w:pPr>
            <w:r>
              <w:rPr>
                <w:rFonts w:hint="eastAsia" w:ascii="宋体" w:hAnsi="宋体" w:cs="宋体"/>
                <w:sz w:val="21"/>
                <w:szCs w:val="21"/>
              </w:rPr>
              <w:t>注：投标人需提供具备高效</w:t>
            </w:r>
            <w:r>
              <w:rPr>
                <w:rFonts w:hint="eastAsia" w:ascii="宋体" w:hAnsi="宋体" w:cs="宋体"/>
                <w:sz w:val="21"/>
                <w:szCs w:val="21"/>
                <w:lang w:val="en-US" w:eastAsia="zh-CN"/>
              </w:rPr>
              <w:t>及时信息采集核验能力</w:t>
            </w:r>
            <w:r>
              <w:rPr>
                <w:rFonts w:hint="eastAsia" w:ascii="宋体" w:hAnsi="宋体" w:cs="宋体"/>
                <w:sz w:val="21"/>
                <w:szCs w:val="21"/>
              </w:rPr>
              <w:t>的</w:t>
            </w:r>
            <w:r>
              <w:rPr>
                <w:rFonts w:hint="eastAsia" w:ascii="宋体" w:hAnsi="宋体" w:cs="宋体"/>
                <w:sz w:val="21"/>
                <w:szCs w:val="21"/>
                <w:lang w:val="en-US" w:eastAsia="zh-CN"/>
              </w:rPr>
              <w:t>具体方案</w:t>
            </w:r>
            <w:r>
              <w:rPr>
                <w:rFonts w:hint="eastAsia" w:ascii="宋体" w:hAnsi="宋体" w:cs="宋体"/>
                <w:sz w:val="21"/>
                <w:szCs w:val="21"/>
              </w:rPr>
              <w:t>，</w:t>
            </w:r>
            <w:r>
              <w:rPr>
                <w:rFonts w:hint="eastAsia" w:ascii="宋体" w:hAnsi="宋体" w:cs="宋体"/>
                <w:sz w:val="21"/>
                <w:szCs w:val="21"/>
                <w:lang w:val="en-US" w:eastAsia="zh-CN"/>
              </w:rPr>
              <w:t>譬如可</w:t>
            </w:r>
            <w:r>
              <w:rPr>
                <w:rFonts w:hint="eastAsia" w:ascii="宋体" w:hAnsi="宋体" w:cs="宋体"/>
                <w:sz w:val="21"/>
                <w:szCs w:val="21"/>
              </w:rPr>
              <w:t>列出目前在</w:t>
            </w:r>
            <w:r>
              <w:rPr>
                <w:rFonts w:hint="eastAsia" w:ascii="宋体" w:hAnsi="宋体" w:cs="宋体"/>
                <w:sz w:val="21"/>
                <w:szCs w:val="21"/>
                <w:lang w:val="en-US" w:eastAsia="zh-CN"/>
              </w:rPr>
              <w:t>广东省</w:t>
            </w:r>
            <w:r>
              <w:rPr>
                <w:rFonts w:hint="eastAsia" w:ascii="宋体" w:hAnsi="宋体" w:cs="宋体"/>
                <w:sz w:val="21"/>
                <w:szCs w:val="21"/>
              </w:rPr>
              <w:t>范围内设置的相关分支机构及办事地点相关证明材料（如营业执照复印件、办公场所租赁协议等）、或提供</w:t>
            </w:r>
            <w:r>
              <w:rPr>
                <w:rFonts w:hint="eastAsia" w:ascii="宋体" w:hAnsi="宋体" w:cs="宋体"/>
                <w:sz w:val="21"/>
                <w:szCs w:val="21"/>
                <w:lang w:val="en-US" w:eastAsia="zh-CN"/>
              </w:rPr>
              <w:t>具体措施承诺函</w:t>
            </w:r>
            <w:r>
              <w:rPr>
                <w:rFonts w:hint="eastAsia" w:ascii="宋体" w:hAnsi="宋体" w:cs="宋体"/>
                <w:sz w:val="21"/>
                <w:szCs w:val="21"/>
              </w:rPr>
              <w:t>（格式自拟）</w:t>
            </w:r>
            <w:r>
              <w:rPr>
                <w:rFonts w:hint="eastAsia" w:ascii="宋体" w:hAnsi="宋体" w:cs="宋体"/>
                <w:sz w:val="21"/>
                <w:szCs w:val="21"/>
                <w:lang w:val="en-US" w:eastAsia="zh-CN"/>
              </w:rPr>
              <w:t>等</w:t>
            </w:r>
            <w:r>
              <w:rPr>
                <w:rFonts w:hint="eastAsia" w:ascii="宋体" w:hAnsi="宋体" w:cs="宋体"/>
                <w:sz w:val="21"/>
                <w:szCs w:val="21"/>
              </w:rPr>
              <w:t>。</w:t>
            </w:r>
          </w:p>
        </w:tc>
      </w:tr>
      <w:tr w14:paraId="78CE84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4" w:type="pct"/>
            <w:vMerge w:val="continue"/>
            <w:vAlign w:val="center"/>
          </w:tcPr>
          <w:p w14:paraId="5CA492E7">
            <w:pPr>
              <w:spacing w:line="276" w:lineRule="auto"/>
              <w:jc w:val="center"/>
              <w:rPr>
                <w:rFonts w:hint="eastAsia" w:ascii="宋体" w:hAnsi="宋体" w:eastAsia="宋体"/>
                <w:szCs w:val="21"/>
              </w:rPr>
            </w:pPr>
          </w:p>
        </w:tc>
        <w:tc>
          <w:tcPr>
            <w:tcW w:w="718" w:type="pct"/>
            <w:vAlign w:val="center"/>
          </w:tcPr>
          <w:p w14:paraId="78CE8479">
            <w:pPr>
              <w:pStyle w:val="128"/>
              <w:spacing w:line="276" w:lineRule="auto"/>
              <w:jc w:val="center"/>
              <w:rPr>
                <w:rFonts w:ascii="宋体" w:hAnsi="宋体" w:cs="宋体"/>
                <w:sz w:val="21"/>
                <w:szCs w:val="21"/>
                <w:lang w:eastAsia="zh-CN" w:bidi="ar"/>
              </w:rPr>
            </w:pPr>
            <w:r>
              <w:rPr>
                <w:rFonts w:hint="eastAsia" w:ascii="宋体" w:hAnsi="宋体" w:cs="宋体"/>
                <w:sz w:val="21"/>
                <w:szCs w:val="21"/>
                <w:lang w:eastAsia="zh-CN" w:bidi="ar"/>
              </w:rPr>
              <w:t>风险管控措施</w:t>
            </w:r>
          </w:p>
        </w:tc>
        <w:tc>
          <w:tcPr>
            <w:tcW w:w="374" w:type="pct"/>
            <w:vAlign w:val="center"/>
          </w:tcPr>
          <w:p w14:paraId="78CE847A">
            <w:pPr>
              <w:pStyle w:val="128"/>
              <w:spacing w:line="276" w:lineRule="auto"/>
              <w:jc w:val="center"/>
              <w:rPr>
                <w:rFonts w:hint="default" w:ascii="宋体" w:hAnsi="宋体" w:cs="宋体"/>
                <w:sz w:val="21"/>
                <w:szCs w:val="21"/>
                <w:lang w:val="en-US" w:eastAsia="zh-CN"/>
              </w:rPr>
            </w:pPr>
            <w:r>
              <w:rPr>
                <w:rFonts w:hint="eastAsia" w:ascii="宋体" w:hAnsi="宋体" w:cs="宋体"/>
                <w:sz w:val="21"/>
                <w:szCs w:val="21"/>
                <w:lang w:val="en-US" w:eastAsia="zh-CN"/>
              </w:rPr>
              <w:t>8</w:t>
            </w:r>
          </w:p>
        </w:tc>
        <w:tc>
          <w:tcPr>
            <w:tcW w:w="3202" w:type="pct"/>
          </w:tcPr>
          <w:p w14:paraId="36391B9E">
            <w:pPr>
              <w:pStyle w:val="128"/>
              <w:spacing w:line="276" w:lineRule="auto"/>
              <w:rPr>
                <w:rFonts w:hint="eastAsia" w:ascii="宋体" w:hAnsi="宋体" w:cs="宋体"/>
                <w:sz w:val="21"/>
                <w:szCs w:val="21"/>
              </w:rPr>
            </w:pPr>
            <w:r>
              <w:rPr>
                <w:rFonts w:hint="eastAsia" w:ascii="宋体" w:hAnsi="宋体" w:cs="宋体"/>
                <w:sz w:val="21"/>
                <w:szCs w:val="21"/>
              </w:rPr>
              <w:t>考察投标人针对本项目所编制的风险管控措施。根据内容的优劣情况进行综合评分，具体如下：</w:t>
            </w:r>
          </w:p>
          <w:p w14:paraId="1997B60E">
            <w:pPr>
              <w:pStyle w:val="128"/>
              <w:spacing w:line="276" w:lineRule="auto"/>
              <w:rPr>
                <w:rFonts w:hint="eastAsia" w:ascii="宋体" w:hAnsi="宋体" w:cs="宋体"/>
                <w:sz w:val="21"/>
                <w:szCs w:val="21"/>
              </w:rPr>
            </w:pPr>
            <w:r>
              <w:rPr>
                <w:rFonts w:hint="eastAsia" w:ascii="宋体" w:hAnsi="宋体" w:cs="宋体"/>
                <w:sz w:val="21"/>
                <w:szCs w:val="21"/>
              </w:rPr>
              <w:t>1、内容合理，能够基于把握好政治和政策导向考虑，制定了完整的包括防范意识形态风险在内的风险管控措施和反馈机制，预案与应对措施整体切实可行，能对项目执行起到保障作用，得8分；</w:t>
            </w:r>
          </w:p>
          <w:p w14:paraId="621F95B5">
            <w:pPr>
              <w:pStyle w:val="128"/>
              <w:spacing w:line="276" w:lineRule="auto"/>
              <w:rPr>
                <w:rFonts w:hint="eastAsia" w:ascii="宋体" w:hAnsi="宋体" w:cs="宋体"/>
                <w:sz w:val="21"/>
                <w:szCs w:val="21"/>
              </w:rPr>
            </w:pPr>
            <w:r>
              <w:rPr>
                <w:rFonts w:hint="eastAsia" w:ascii="宋体" w:hAnsi="宋体" w:cs="宋体"/>
                <w:sz w:val="21"/>
                <w:szCs w:val="21"/>
              </w:rPr>
              <w:t>2、内容较为合理，制定了意识形态风险管控措施和反馈机制，整体措施不够完整，但基本可行，能对项目执行起到一定程度的保障作用，得5分；</w:t>
            </w:r>
          </w:p>
          <w:p w14:paraId="55560529">
            <w:pPr>
              <w:pStyle w:val="128"/>
              <w:spacing w:line="276" w:lineRule="auto"/>
              <w:rPr>
                <w:rFonts w:hint="eastAsia" w:ascii="宋体" w:hAnsi="宋体" w:cs="宋体"/>
                <w:sz w:val="21"/>
                <w:szCs w:val="21"/>
              </w:rPr>
            </w:pPr>
            <w:r>
              <w:rPr>
                <w:rFonts w:hint="eastAsia" w:ascii="宋体" w:hAnsi="宋体" w:cs="宋体"/>
                <w:sz w:val="21"/>
                <w:szCs w:val="21"/>
              </w:rPr>
              <w:t>3、内容一般，风险管控措施和反馈机制较为简单，对应措施缺乏系统性，对项目执行起到保障作用较小，得3分；</w:t>
            </w:r>
          </w:p>
          <w:p w14:paraId="3BB3F020">
            <w:pPr>
              <w:pStyle w:val="128"/>
              <w:spacing w:line="276" w:lineRule="auto"/>
              <w:rPr>
                <w:rFonts w:hint="eastAsia" w:ascii="宋体" w:hAnsi="宋体" w:cs="宋体"/>
                <w:sz w:val="21"/>
                <w:szCs w:val="21"/>
              </w:rPr>
            </w:pPr>
            <w:r>
              <w:rPr>
                <w:rFonts w:hint="eastAsia" w:ascii="宋体" w:hAnsi="宋体" w:cs="宋体"/>
                <w:sz w:val="21"/>
                <w:szCs w:val="21"/>
              </w:rPr>
              <w:t>3、内容较差或风险管控措施存在严重偏差，可行性差，得1分；</w:t>
            </w:r>
          </w:p>
          <w:p w14:paraId="3EBE5F72">
            <w:pPr>
              <w:pStyle w:val="128"/>
              <w:spacing w:line="276" w:lineRule="auto"/>
              <w:rPr>
                <w:rFonts w:ascii="宋体" w:hAnsi="宋体" w:cs="宋体"/>
                <w:sz w:val="21"/>
                <w:szCs w:val="21"/>
              </w:rPr>
            </w:pPr>
            <w:r>
              <w:rPr>
                <w:rFonts w:hint="eastAsia" w:ascii="宋体" w:hAnsi="宋体" w:cs="宋体"/>
                <w:sz w:val="21"/>
                <w:szCs w:val="21"/>
              </w:rPr>
              <w:t>4、未提供相关内容则不得分。</w:t>
            </w:r>
          </w:p>
        </w:tc>
      </w:tr>
      <w:tr w14:paraId="78CE84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4" w:type="pct"/>
            <w:vAlign w:val="center"/>
          </w:tcPr>
          <w:p w14:paraId="78CE8482">
            <w:pPr>
              <w:pStyle w:val="128"/>
              <w:spacing w:line="276" w:lineRule="auto"/>
              <w:jc w:val="center"/>
              <w:rPr>
                <w:rFonts w:ascii="宋体" w:hAnsi="宋体"/>
                <w:sz w:val="21"/>
                <w:szCs w:val="21"/>
              </w:rPr>
            </w:pPr>
            <w:r>
              <w:rPr>
                <w:rFonts w:ascii="宋体" w:hAnsi="宋体"/>
                <w:sz w:val="21"/>
                <w:szCs w:val="21"/>
              </w:rPr>
              <w:t>投标</w:t>
            </w:r>
          </w:p>
          <w:p w14:paraId="78CE8483">
            <w:pPr>
              <w:pStyle w:val="128"/>
              <w:spacing w:line="276" w:lineRule="auto"/>
              <w:jc w:val="center"/>
              <w:rPr>
                <w:rFonts w:ascii="宋体" w:hAnsi="宋体"/>
                <w:sz w:val="21"/>
                <w:szCs w:val="21"/>
              </w:rPr>
            </w:pPr>
            <w:r>
              <w:rPr>
                <w:rFonts w:ascii="宋体" w:hAnsi="宋体"/>
                <w:sz w:val="21"/>
                <w:szCs w:val="21"/>
              </w:rPr>
              <w:t>报价</w:t>
            </w:r>
          </w:p>
        </w:tc>
        <w:tc>
          <w:tcPr>
            <w:tcW w:w="718" w:type="pct"/>
            <w:vAlign w:val="center"/>
          </w:tcPr>
          <w:p w14:paraId="78CE8484">
            <w:pPr>
              <w:pStyle w:val="128"/>
              <w:spacing w:line="276" w:lineRule="auto"/>
              <w:jc w:val="center"/>
              <w:rPr>
                <w:rFonts w:ascii="宋体" w:hAnsi="宋体" w:cs="宋体"/>
                <w:sz w:val="21"/>
                <w:szCs w:val="21"/>
              </w:rPr>
            </w:pPr>
            <w:r>
              <w:rPr>
                <w:rFonts w:ascii="宋体" w:hAnsi="宋体" w:cs="宋体"/>
                <w:sz w:val="21"/>
                <w:szCs w:val="21"/>
              </w:rPr>
              <w:t>价格分</w:t>
            </w:r>
          </w:p>
        </w:tc>
        <w:tc>
          <w:tcPr>
            <w:tcW w:w="374" w:type="pct"/>
            <w:vAlign w:val="center"/>
          </w:tcPr>
          <w:p w14:paraId="78CE8485">
            <w:pPr>
              <w:pStyle w:val="128"/>
              <w:spacing w:line="276" w:lineRule="auto"/>
              <w:jc w:val="center"/>
              <w:rPr>
                <w:rFonts w:ascii="宋体" w:hAnsi="宋体" w:cs="宋体"/>
                <w:sz w:val="21"/>
                <w:szCs w:val="21"/>
                <w:lang w:eastAsia="zh-CN"/>
              </w:rPr>
            </w:pPr>
            <w:r>
              <w:rPr>
                <w:rFonts w:hint="eastAsia" w:ascii="宋体" w:hAnsi="宋体" w:cs="宋体"/>
                <w:sz w:val="21"/>
                <w:szCs w:val="21"/>
                <w:lang w:val="en-US" w:eastAsia="zh-CN"/>
              </w:rPr>
              <w:t>1</w:t>
            </w:r>
            <w:r>
              <w:rPr>
                <w:rFonts w:ascii="宋体" w:hAnsi="宋体" w:cs="宋体"/>
                <w:sz w:val="21"/>
                <w:szCs w:val="21"/>
                <w:lang w:eastAsia="zh-CN"/>
              </w:rPr>
              <w:t>0</w:t>
            </w:r>
          </w:p>
        </w:tc>
        <w:tc>
          <w:tcPr>
            <w:tcW w:w="3202" w:type="pct"/>
          </w:tcPr>
          <w:p w14:paraId="1B034E6F">
            <w:pPr>
              <w:pStyle w:val="128"/>
              <w:spacing w:line="276" w:lineRule="auto"/>
              <w:rPr>
                <w:rFonts w:hint="eastAsia" w:ascii="宋体" w:hAnsi="宋体" w:cs="宋体"/>
                <w:sz w:val="21"/>
                <w:szCs w:val="21"/>
              </w:rPr>
            </w:pPr>
            <w:r>
              <w:rPr>
                <w:rFonts w:hint="eastAsia" w:ascii="宋体" w:hAnsi="宋体" w:cs="宋体"/>
                <w:sz w:val="21"/>
                <w:szCs w:val="21"/>
              </w:rPr>
              <w:t>本项目价格分统一采用</w:t>
            </w:r>
            <w:r>
              <w:rPr>
                <w:rFonts w:hint="eastAsia" w:ascii="宋体" w:hAnsi="宋体" w:cs="宋体"/>
                <w:sz w:val="21"/>
                <w:szCs w:val="21"/>
                <w:u w:val="single"/>
              </w:rPr>
              <w:t>低价优先法</w:t>
            </w:r>
            <w:r>
              <w:rPr>
                <w:rFonts w:hint="eastAsia" w:ascii="宋体" w:hAnsi="宋体" w:cs="宋体"/>
                <w:sz w:val="21"/>
                <w:szCs w:val="21"/>
              </w:rPr>
              <w:t>计算，即满足招标文件要求且最后含税总价报价为最低的投标人报价作为基准价，其价格得分为满分，满分为10分。具体公式如下：</w:t>
            </w:r>
          </w:p>
          <w:p w14:paraId="03FAA59F">
            <w:pPr>
              <w:pStyle w:val="128"/>
              <w:spacing w:line="276" w:lineRule="auto"/>
              <w:rPr>
                <w:rFonts w:hint="eastAsia" w:ascii="宋体" w:hAnsi="宋体" w:cs="宋体"/>
                <w:sz w:val="21"/>
                <w:szCs w:val="21"/>
              </w:rPr>
            </w:pPr>
            <w:r>
              <w:rPr>
                <w:rFonts w:hint="eastAsia" w:ascii="宋体" w:hAnsi="宋体" w:cs="宋体"/>
                <w:sz w:val="21"/>
                <w:szCs w:val="21"/>
              </w:rPr>
              <w:t>报价得分=（基准价/有效评审价）×价格分分值。</w:t>
            </w:r>
          </w:p>
          <w:p w14:paraId="7EA31B5F">
            <w:pPr>
              <w:pStyle w:val="128"/>
              <w:spacing w:line="276" w:lineRule="auto"/>
              <w:rPr>
                <w:rFonts w:hint="eastAsia" w:ascii="宋体" w:hAnsi="宋体" w:cs="宋体"/>
                <w:sz w:val="21"/>
                <w:szCs w:val="21"/>
              </w:rPr>
            </w:pPr>
            <w:r>
              <w:rPr>
                <w:rFonts w:hint="eastAsia" w:ascii="宋体" w:hAnsi="宋体" w:cs="宋体"/>
                <w:sz w:val="21"/>
                <w:szCs w:val="21"/>
              </w:rPr>
              <w:t>说明：本项目有效评审价为通过初步评审的投标人项目总价（含税）。如价格有算术性修正，请以修正后的价格为准。</w:t>
            </w:r>
          </w:p>
          <w:p w14:paraId="14C22AAE">
            <w:pPr>
              <w:pStyle w:val="128"/>
              <w:spacing w:line="276" w:lineRule="auto"/>
              <w:rPr>
                <w:rFonts w:ascii="宋体" w:hAnsi="宋体" w:cs="宋体"/>
                <w:sz w:val="21"/>
                <w:szCs w:val="21"/>
              </w:rPr>
            </w:pPr>
            <w:r>
              <w:rPr>
                <w:rFonts w:hint="eastAsia" w:ascii="宋体" w:hAnsi="宋体" w:cs="宋体"/>
                <w:sz w:val="21"/>
                <w:szCs w:val="21"/>
              </w:rPr>
              <w:t>备注：价格得分四舍五入，小数点后保留两位有效数。</w:t>
            </w:r>
          </w:p>
        </w:tc>
      </w:tr>
      <w:tr w14:paraId="78CE84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4" w:type="pct"/>
            <w:vAlign w:val="center"/>
          </w:tcPr>
          <w:p w14:paraId="78CE848B">
            <w:pPr>
              <w:pStyle w:val="128"/>
              <w:spacing w:line="276" w:lineRule="auto"/>
              <w:jc w:val="center"/>
              <w:rPr>
                <w:rFonts w:ascii="宋体" w:hAnsi="宋体"/>
                <w:sz w:val="21"/>
                <w:szCs w:val="21"/>
                <w:lang w:eastAsia="zh-CN"/>
              </w:rPr>
            </w:pPr>
            <w:r>
              <w:rPr>
                <w:rFonts w:ascii="宋体" w:hAnsi="宋体"/>
                <w:sz w:val="21"/>
                <w:szCs w:val="21"/>
                <w:lang w:eastAsia="zh-CN"/>
              </w:rPr>
              <w:t>备注</w:t>
            </w:r>
          </w:p>
        </w:tc>
        <w:tc>
          <w:tcPr>
            <w:tcW w:w="4295" w:type="pct"/>
            <w:gridSpan w:val="3"/>
            <w:vAlign w:val="center"/>
          </w:tcPr>
          <w:p w14:paraId="57B8DE15">
            <w:pPr>
              <w:pStyle w:val="138"/>
              <w:ind w:firstLine="420"/>
              <w:rPr>
                <w:rFonts w:hint="eastAsia" w:ascii="宋体" w:hAnsi="宋体" w:eastAsia="宋体" w:cs="宋体"/>
                <w:sz w:val="21"/>
              </w:rPr>
            </w:pPr>
            <w:r>
              <w:rPr>
                <w:rFonts w:hint="eastAsia" w:ascii="宋体" w:hAnsi="宋体" w:eastAsia="宋体" w:cs="宋体"/>
                <w:sz w:val="21"/>
              </w:rPr>
              <w:t>1.评标委员会各评委对有效投标文件按评审标准独立评审打分，投标人商务技术最终得分为各评委个人打分的算术平均值（四舍五入后，小数点后保留两位有效数）。</w:t>
            </w:r>
          </w:p>
          <w:p w14:paraId="6A2CACF5">
            <w:pPr>
              <w:pStyle w:val="138"/>
              <w:ind w:firstLine="422"/>
              <w:rPr>
                <w:rFonts w:hint="eastAsia" w:ascii="宋体" w:hAnsi="宋体" w:eastAsia="宋体" w:cs="宋体"/>
                <w:b/>
                <w:bCs/>
                <w:sz w:val="21"/>
              </w:rPr>
            </w:pPr>
            <w:r>
              <w:rPr>
                <w:rFonts w:hint="eastAsia" w:ascii="宋体" w:hAnsi="宋体" w:eastAsia="宋体" w:cs="宋体"/>
                <w:b/>
                <w:bCs/>
                <w:sz w:val="21"/>
              </w:rPr>
              <w:t>2.本项目商务部分设置评分基准线。若投标人的商务评分低于基准线，其投标应答将被视为存在重大商务技术偏差，则投标应答无效，不进入技术部分评审。</w:t>
            </w:r>
          </w:p>
          <w:p w14:paraId="4EF43155">
            <w:pPr>
              <w:pStyle w:val="138"/>
              <w:ind w:firstLine="422"/>
              <w:rPr>
                <w:rFonts w:hint="eastAsia" w:ascii="宋体" w:hAnsi="宋体" w:eastAsia="宋体" w:cs="宋体"/>
                <w:b/>
                <w:bCs/>
                <w:sz w:val="21"/>
              </w:rPr>
            </w:pPr>
            <w:r>
              <w:rPr>
                <w:rFonts w:hint="eastAsia" w:ascii="宋体" w:hAnsi="宋体" w:eastAsia="宋体" w:cs="宋体"/>
                <w:b/>
                <w:bCs/>
                <w:sz w:val="21"/>
              </w:rPr>
              <w:t>商务评分基准线＝本项目商务部分分值×60%（即30×60%=18分）</w:t>
            </w:r>
          </w:p>
          <w:p w14:paraId="50430CC5">
            <w:pPr>
              <w:pStyle w:val="138"/>
              <w:ind w:firstLine="420" w:firstLineChars="0"/>
              <w:rPr>
                <w:rFonts w:ascii="宋体" w:hAnsi="宋体" w:cs="宋体"/>
                <w:sz w:val="21"/>
                <w:szCs w:val="21"/>
              </w:rPr>
            </w:pPr>
            <w:r>
              <w:rPr>
                <w:rFonts w:hint="eastAsia" w:ascii="宋体" w:hAnsi="宋体" w:eastAsia="宋体" w:cs="宋体"/>
                <w:sz w:val="21"/>
              </w:rPr>
              <w:t>3.综合评分相等时以投标报价低的优先；投标报价也相等的，按技术得分由高到低顺序排列决定，若技术得分也相同，按商务得分由高到低顺序排列决定，若技术、商务得分也相同时，由评标委员会投票决定推选中标候选人。</w:t>
            </w:r>
          </w:p>
        </w:tc>
      </w:tr>
    </w:tbl>
    <w:p w14:paraId="78CE848F">
      <w:pPr>
        <w:keepNext/>
        <w:keepLines/>
        <w:spacing w:line="360" w:lineRule="auto"/>
        <w:rPr>
          <w:rFonts w:hint="eastAsia" w:ascii="宋体" w:hAnsi="宋体" w:eastAsia="宋体"/>
          <w:color w:val="000000" w:themeColor="text1"/>
          <w:sz w:val="22"/>
          <w14:textFill>
            <w14:solidFill>
              <w14:schemeClr w14:val="tx1"/>
            </w14:solidFill>
          </w14:textFill>
        </w:rPr>
      </w:pPr>
    </w:p>
    <w:bookmarkEnd w:id="94"/>
    <w:bookmarkEnd w:id="95"/>
    <w:bookmarkEnd w:id="96"/>
    <w:bookmarkEnd w:id="97"/>
    <w:bookmarkEnd w:id="98"/>
    <w:p w14:paraId="78CE8490">
      <w:pPr>
        <w:pStyle w:val="3"/>
        <w:keepNext w:val="0"/>
        <w:keepLines w:val="0"/>
        <w:pageBreakBefore/>
        <w:spacing w:line="360" w:lineRule="auto"/>
        <w:jc w:val="center"/>
        <w:rPr>
          <w:rFonts w:hint="eastAsia" w:ascii="宋体" w:hAnsi="宋体" w:eastAsia="宋体"/>
          <w:color w:val="000000" w:themeColor="text1"/>
          <w:spacing w:val="20"/>
          <w:sz w:val="36"/>
          <w:szCs w:val="36"/>
          <w14:textFill>
            <w14:solidFill>
              <w14:schemeClr w14:val="tx1"/>
            </w14:solidFill>
          </w14:textFill>
        </w:rPr>
      </w:pPr>
      <w:bookmarkStart w:id="99" w:name="_Toc6449"/>
      <w:bookmarkStart w:id="100" w:name="_Toc853"/>
      <w:bookmarkStart w:id="101" w:name="_Toc10024"/>
      <w:bookmarkStart w:id="102" w:name="_Toc405313957"/>
      <w:bookmarkStart w:id="103" w:name="_Toc391627753"/>
      <w:r>
        <w:rPr>
          <w:rFonts w:hint="eastAsia" w:ascii="宋体" w:hAnsi="宋体" w:eastAsia="宋体"/>
          <w:color w:val="000000" w:themeColor="text1"/>
          <w:spacing w:val="20"/>
          <w:sz w:val="36"/>
          <w:szCs w:val="36"/>
          <w14:textFill>
            <w14:solidFill>
              <w14:schemeClr w14:val="tx1"/>
            </w14:solidFill>
          </w14:textFill>
        </w:rPr>
        <w:t>第六部分  合同书文本</w:t>
      </w:r>
      <w:bookmarkEnd w:id="99"/>
      <w:bookmarkEnd w:id="100"/>
      <w:bookmarkEnd w:id="101"/>
    </w:p>
    <w:p w14:paraId="59D1B9A3">
      <w:pPr>
        <w:spacing w:line="360" w:lineRule="auto"/>
        <w:jc w:val="center"/>
        <w:rPr>
          <w:rFonts w:hint="eastAsia" w:ascii="宋体" w:hAnsi="宋体" w:cs="宋体"/>
          <w:b/>
          <w:bCs/>
          <w:szCs w:val="21"/>
        </w:rPr>
      </w:pPr>
    </w:p>
    <w:p w14:paraId="56790F99">
      <w:pPr>
        <w:spacing w:line="360" w:lineRule="auto"/>
        <w:jc w:val="center"/>
        <w:rPr>
          <w:rFonts w:hint="eastAsia" w:ascii="宋体" w:hAnsi="宋体" w:cs="宋体"/>
          <w:b/>
          <w:bCs/>
          <w:szCs w:val="21"/>
        </w:rPr>
      </w:pPr>
      <w:r>
        <w:rPr>
          <w:rFonts w:hint="eastAsia" w:ascii="宋体" w:hAnsi="宋体" w:cs="宋体"/>
          <w:b/>
          <w:bCs/>
          <w:szCs w:val="21"/>
        </w:rPr>
        <w:t>2026年微信、微博及视频号内容策划生产与账号运营服务项目合同</w:t>
      </w:r>
    </w:p>
    <w:p w14:paraId="30780D6F">
      <w:pPr>
        <w:spacing w:line="360" w:lineRule="auto"/>
        <w:rPr>
          <w:rFonts w:ascii="宋体" w:hAnsi="宋体" w:cs="宋体"/>
          <w:b/>
          <w:bCs/>
          <w:szCs w:val="21"/>
        </w:rPr>
      </w:pPr>
    </w:p>
    <w:p w14:paraId="5A2C4D8A">
      <w:pPr>
        <w:snapToGrid w:val="0"/>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甲方：</w:t>
      </w:r>
      <w:r>
        <w:rPr>
          <w:rFonts w:hint="eastAsia" w:ascii="宋体" w:hAnsi="宋体" w:eastAsia="宋体" w:cs="宋体"/>
          <w:color w:val="auto"/>
          <w:sz w:val="21"/>
          <w:szCs w:val="21"/>
          <w:lang w:eastAsia="zh-CN"/>
        </w:rPr>
        <w:t>今日（广东）国际传播有限公司</w:t>
      </w:r>
    </w:p>
    <w:p w14:paraId="6E0E90D0">
      <w:pPr>
        <w:snapToGrid w:val="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法定代表人</w:t>
      </w:r>
      <w:r>
        <w:rPr>
          <w:rFonts w:hint="eastAsia" w:ascii="宋体" w:hAnsi="宋体" w:eastAsia="宋体" w:cs="宋体"/>
          <w:color w:val="auto"/>
          <w:sz w:val="21"/>
          <w:szCs w:val="21"/>
          <w:lang w:eastAsia="zh-CN"/>
        </w:rPr>
        <w:t>（负责人）：</w:t>
      </w:r>
      <w:r>
        <w:rPr>
          <w:rFonts w:hint="eastAsia" w:ascii="宋体" w:hAnsi="宋体" w:eastAsia="宋体" w:cs="宋体"/>
          <w:color w:val="auto"/>
          <w:sz w:val="21"/>
          <w:szCs w:val="21"/>
          <w:lang w:val="en-US" w:eastAsia="zh-CN"/>
        </w:rPr>
        <w:t>王贤原</w:t>
      </w:r>
    </w:p>
    <w:p w14:paraId="6BC012B4">
      <w:pPr>
        <w:snapToGrid w:val="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地址：</w:t>
      </w:r>
      <w:r>
        <w:rPr>
          <w:rFonts w:hint="eastAsia" w:ascii="宋体" w:hAnsi="宋体" w:eastAsia="宋体" w:cs="宋体"/>
          <w:color w:val="auto"/>
          <w:sz w:val="21"/>
          <w:szCs w:val="21"/>
          <w:lang w:val="en-US" w:eastAsia="zh-CN"/>
        </w:rPr>
        <w:t>广州市广州大道中289号A座25层2508室</w:t>
      </w:r>
    </w:p>
    <w:p w14:paraId="22D307D3">
      <w:pPr>
        <w:snapToGrid w:val="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联系方式：</w:t>
      </w:r>
      <w:r>
        <w:rPr>
          <w:rFonts w:hint="eastAsia" w:ascii="宋体" w:hAnsi="宋体" w:eastAsia="宋体" w:cs="宋体"/>
          <w:color w:val="auto"/>
          <w:sz w:val="21"/>
          <w:szCs w:val="21"/>
          <w:lang w:val="en-US" w:eastAsia="zh-CN"/>
        </w:rPr>
        <w:t>020-83002093</w:t>
      </w:r>
    </w:p>
    <w:p w14:paraId="7D987AC8">
      <w:pPr>
        <w:snapToGrid w:val="0"/>
        <w:spacing w:line="360" w:lineRule="auto"/>
        <w:rPr>
          <w:rFonts w:hint="eastAsia" w:ascii="宋体" w:hAnsi="宋体" w:eastAsia="宋体" w:cs="宋体"/>
          <w:sz w:val="21"/>
          <w:szCs w:val="21"/>
        </w:rPr>
      </w:pPr>
    </w:p>
    <w:p w14:paraId="2E3FF88E">
      <w:pPr>
        <w:rPr>
          <w:rFonts w:hint="eastAsia" w:ascii="宋体" w:hAnsi="宋体" w:eastAsia="宋体" w:cs="宋体"/>
          <w:sz w:val="21"/>
          <w:szCs w:val="21"/>
        </w:rPr>
      </w:pPr>
      <w:r>
        <w:rPr>
          <w:rFonts w:hint="eastAsia" w:ascii="宋体" w:hAnsi="宋体" w:eastAsia="宋体" w:cs="宋体"/>
          <w:sz w:val="21"/>
          <w:szCs w:val="21"/>
        </w:rPr>
        <w:t>乙方：</w:t>
      </w:r>
    </w:p>
    <w:p w14:paraId="62439C03">
      <w:pPr>
        <w:snapToGrid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rPr>
        <w:t>法定代表人（负责人）：</w:t>
      </w:r>
    </w:p>
    <w:p w14:paraId="6436FB54">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地址：</w:t>
      </w:r>
    </w:p>
    <w:p w14:paraId="6C6DE064">
      <w:pPr>
        <w:snapToGrid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rPr>
        <w:t>联系方式：</w:t>
      </w:r>
    </w:p>
    <w:p w14:paraId="7FA2F6F0">
      <w:pPr>
        <w:wordWrap w:val="0"/>
        <w:snapToGrid w:val="0"/>
        <w:spacing w:line="360" w:lineRule="auto"/>
        <w:rPr>
          <w:rFonts w:hint="eastAsia" w:ascii="宋体" w:hAnsi="宋体" w:eastAsia="宋体" w:cs="宋体"/>
          <w:sz w:val="21"/>
          <w:szCs w:val="21"/>
        </w:rPr>
      </w:pPr>
    </w:p>
    <w:p w14:paraId="39EBE68D">
      <w:pPr>
        <w:wordWrap w:val="0"/>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甲、乙双方经过平等友好协商，依照《中华人民共和国民法典》等相关法律法规，现就双方</w:t>
      </w:r>
      <w:r>
        <w:rPr>
          <w:rFonts w:hint="eastAsia" w:ascii="宋体" w:hAnsi="宋体" w:eastAsia="宋体" w:cs="宋体"/>
          <w:sz w:val="21"/>
          <w:szCs w:val="21"/>
          <w:u w:val="single"/>
        </w:rPr>
        <w:t>2026年微信、微博及视频号内容策划生产与账号运营服务项目</w:t>
      </w:r>
      <w:r>
        <w:rPr>
          <w:rFonts w:hint="eastAsia" w:ascii="宋体" w:hAnsi="宋体" w:eastAsia="宋体" w:cs="宋体"/>
          <w:sz w:val="21"/>
          <w:szCs w:val="21"/>
        </w:rPr>
        <w:t>合作事宜达成如下合同，以资共同遵守。</w:t>
      </w:r>
    </w:p>
    <w:p w14:paraId="2D506F55">
      <w:pPr>
        <w:wordWrap w:val="0"/>
        <w:adjustRightInd w:val="0"/>
        <w:snapToGrid w:val="0"/>
        <w:spacing w:line="360" w:lineRule="auto"/>
        <w:ind w:firstLine="420" w:firstLineChars="200"/>
        <w:rPr>
          <w:rFonts w:hint="eastAsia" w:ascii="宋体" w:hAnsi="宋体" w:eastAsia="宋体" w:cs="宋体"/>
          <w:sz w:val="21"/>
          <w:szCs w:val="21"/>
        </w:rPr>
      </w:pPr>
    </w:p>
    <w:p w14:paraId="3D89E5BD">
      <w:pPr>
        <w:snapToGrid w:val="0"/>
        <w:spacing w:line="360" w:lineRule="auto"/>
        <w:rPr>
          <w:rFonts w:hint="eastAsia" w:ascii="宋体" w:hAnsi="宋体" w:eastAsia="宋体" w:cs="宋体"/>
          <w:b/>
          <w:sz w:val="21"/>
          <w:szCs w:val="21"/>
        </w:rPr>
      </w:pPr>
      <w:r>
        <w:rPr>
          <w:rFonts w:hint="eastAsia" w:ascii="宋体" w:hAnsi="宋体" w:eastAsia="宋体" w:cs="宋体"/>
          <w:b/>
          <w:sz w:val="21"/>
          <w:szCs w:val="21"/>
        </w:rPr>
        <w:t xml:space="preserve">第一条  </w:t>
      </w:r>
      <w:r>
        <w:rPr>
          <w:rFonts w:hint="eastAsia" w:ascii="宋体" w:hAnsi="宋体" w:eastAsia="宋体" w:cs="宋体"/>
          <w:b/>
          <w:sz w:val="21"/>
          <w:szCs w:val="21"/>
          <w:lang w:val="en-US" w:eastAsia="zh-CN"/>
        </w:rPr>
        <w:t>合作</w:t>
      </w:r>
      <w:r>
        <w:rPr>
          <w:rFonts w:hint="eastAsia" w:ascii="宋体" w:hAnsi="宋体" w:eastAsia="宋体" w:cs="宋体"/>
          <w:b/>
          <w:sz w:val="21"/>
          <w:szCs w:val="21"/>
        </w:rPr>
        <w:t xml:space="preserve">内容及具体要求   </w:t>
      </w:r>
    </w:p>
    <w:p w14:paraId="3DF912EF">
      <w:pPr>
        <w:adjustRightInd w:val="0"/>
        <w:snapToGrid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（一）服务内容及要求：乙方根据甲方具体要求，提供</w:t>
      </w:r>
      <w:r>
        <w:rPr>
          <w:rFonts w:hint="eastAsia" w:ascii="宋体" w:hAnsi="宋体" w:eastAsia="宋体" w:cs="宋体"/>
          <w:sz w:val="21"/>
          <w:szCs w:val="21"/>
          <w:u w:val="single"/>
        </w:rPr>
        <w:t>2026年微信、微博及视频号内容策划生产与账号运营服务</w:t>
      </w:r>
      <w:r>
        <w:rPr>
          <w:rFonts w:hint="eastAsia" w:ascii="宋体" w:hAnsi="宋体" w:eastAsia="宋体" w:cs="宋体"/>
          <w:sz w:val="21"/>
          <w:szCs w:val="21"/>
          <w:highlight w:val="none"/>
        </w:rPr>
        <w:t>，具体</w:t>
      </w:r>
      <w:r>
        <w:rPr>
          <w:rFonts w:hint="eastAsia" w:ascii="宋体" w:hAnsi="宋体" w:eastAsia="宋体" w:cs="宋体"/>
          <w:sz w:val="21"/>
          <w:szCs w:val="21"/>
          <w:highlight w:val="none"/>
          <w:lang w:val="en-US" w:eastAsia="zh-CN"/>
        </w:rPr>
        <w:t>服务内容详见</w:t>
      </w:r>
      <w:r>
        <w:rPr>
          <w:rFonts w:hint="eastAsia" w:ascii="宋体" w:hAnsi="宋体" w:eastAsia="宋体" w:cs="宋体"/>
          <w:sz w:val="21"/>
          <w:szCs w:val="21"/>
          <w:highlight w:val="none"/>
          <w:u w:val="single"/>
          <w:lang w:val="en-US" w:eastAsia="zh-CN"/>
        </w:rPr>
        <w:t>附件一：服务需求书</w:t>
      </w:r>
      <w:r>
        <w:rPr>
          <w:rFonts w:hint="eastAsia" w:ascii="宋体" w:hAnsi="宋体" w:eastAsia="宋体" w:cs="宋体"/>
          <w:sz w:val="21"/>
          <w:szCs w:val="21"/>
          <w:highlight w:val="none"/>
          <w:lang w:val="en-US" w:eastAsia="zh-CN"/>
        </w:rPr>
        <w:t>。</w:t>
      </w:r>
    </w:p>
    <w:p w14:paraId="229A0B54">
      <w:pPr>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sz w:val="21"/>
          <w:szCs w:val="21"/>
          <w:highlight w:val="none"/>
        </w:rPr>
        <w:t>（二）</w:t>
      </w:r>
      <w:r>
        <w:rPr>
          <w:rFonts w:hint="eastAsia" w:ascii="宋体" w:hAnsi="宋体" w:eastAsia="宋体" w:cs="宋体"/>
          <w:color w:val="000000"/>
          <w:kern w:val="0"/>
          <w:sz w:val="21"/>
          <w:szCs w:val="21"/>
          <w:highlight w:val="none"/>
          <w:lang w:val="en-US" w:eastAsia="zh-CN" w:bidi="ar"/>
        </w:rPr>
        <w:t>服务时间：合同签订生效之日起一年内完成全部服务内容。</w:t>
      </w:r>
    </w:p>
    <w:p w14:paraId="1F924B4F">
      <w:pPr>
        <w:adjustRightInd w:val="0"/>
        <w:snapToGrid w:val="0"/>
        <w:spacing w:line="360" w:lineRule="auto"/>
        <w:ind w:firstLine="420" w:firstLineChars="200"/>
        <w:rPr>
          <w:rFonts w:hint="eastAsia" w:ascii="宋体" w:hAnsi="宋体" w:eastAsia="宋体" w:cs="宋体"/>
          <w:sz w:val="21"/>
          <w:szCs w:val="21"/>
          <w:highlight w:val="none"/>
        </w:rPr>
      </w:pPr>
    </w:p>
    <w:p w14:paraId="7D7969A3">
      <w:pPr>
        <w:snapToGrid w:val="0"/>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第二条  合同</w:t>
      </w:r>
      <w:r>
        <w:rPr>
          <w:rFonts w:hint="eastAsia" w:ascii="宋体" w:hAnsi="宋体" w:eastAsia="宋体" w:cs="宋体"/>
          <w:b/>
          <w:sz w:val="21"/>
          <w:szCs w:val="21"/>
          <w:highlight w:val="none"/>
          <w:lang w:eastAsia="zh-CN"/>
        </w:rPr>
        <w:t>款项</w:t>
      </w:r>
      <w:r>
        <w:rPr>
          <w:rFonts w:hint="eastAsia" w:ascii="宋体" w:hAnsi="宋体" w:eastAsia="宋体" w:cs="宋体"/>
          <w:b/>
          <w:sz w:val="21"/>
          <w:szCs w:val="21"/>
          <w:highlight w:val="none"/>
        </w:rPr>
        <w:t>及支付方式</w:t>
      </w:r>
    </w:p>
    <w:p w14:paraId="501B8E33">
      <w:pPr>
        <w:wordWrap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sz w:val="21"/>
          <w:szCs w:val="21"/>
          <w:highlight w:val="none"/>
        </w:rPr>
        <w:t>（一）合同总价为：人民币</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元，大写金额：人民币</w:t>
      </w:r>
      <w:r>
        <w:rPr>
          <w:rFonts w:hint="eastAsia" w:ascii="宋体" w:hAnsi="宋体" w:eastAsia="宋体" w:cs="宋体"/>
          <w:i w:val="0"/>
          <w:iCs w:val="0"/>
          <w:color w:val="000000"/>
          <w:kern w:val="2"/>
          <w:sz w:val="21"/>
          <w:szCs w:val="21"/>
          <w:highlight w:val="none"/>
          <w:u w:val="single"/>
          <w:lang w:val="en-US" w:eastAsia="zh-CN" w:bidi="ar-SA"/>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元，税率</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%。本价格为乙方完成本合同项下全部义务所需的</w:t>
      </w:r>
      <w:r>
        <w:rPr>
          <w:rFonts w:hint="eastAsia" w:ascii="宋体" w:hAnsi="宋体" w:eastAsia="宋体" w:cs="宋体"/>
          <w:sz w:val="21"/>
          <w:szCs w:val="21"/>
          <w:highlight w:val="none"/>
          <w:lang w:val="en-US" w:eastAsia="zh-CN"/>
        </w:rPr>
        <w:t>新媒体产品策划制作、推广服务费</w:t>
      </w:r>
      <w:r>
        <w:rPr>
          <w:rFonts w:hint="eastAsia" w:ascii="宋体" w:hAnsi="宋体" w:eastAsia="宋体" w:cs="宋体"/>
          <w:sz w:val="21"/>
          <w:szCs w:val="21"/>
          <w:highlight w:val="none"/>
        </w:rPr>
        <w:t>、人工费、税费、利润等全部费用，该费用为固定费用，非经双方协商一致并以书面形式确认不得</w:t>
      </w:r>
      <w:r>
        <w:rPr>
          <w:rFonts w:hint="eastAsia" w:ascii="宋体" w:hAnsi="宋体" w:eastAsia="宋体" w:cs="宋体"/>
          <w:sz w:val="21"/>
          <w:szCs w:val="21"/>
        </w:rPr>
        <w:t>变更。</w:t>
      </w:r>
    </w:p>
    <w:p w14:paraId="2402B857">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color w:val="auto"/>
          <w:sz w:val="21"/>
          <w:szCs w:val="21"/>
        </w:rPr>
        <w:t>（二）支付方式：银行转账。乙方须按甲方要求及时开具足额正规的</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增值税专用发票□增值税普通发票。甲方付款前，乙方应按甲方要求及时开具足额正规的普通发票。如因乙方提供发票时间延迟则甲方有权顺延付款时间且不承担逾期付款违约责任。双方结算账户及发票信息如下表。本合同有效期内，如一</w:t>
      </w:r>
      <w:r>
        <w:rPr>
          <w:rFonts w:hint="eastAsia" w:ascii="宋体" w:hAnsi="宋体" w:eastAsia="宋体" w:cs="宋体"/>
          <w:sz w:val="21"/>
          <w:szCs w:val="21"/>
        </w:rPr>
        <w:t>方需要改变以下结算账户及发票信息，应提前十五日以加盖合同专用章或公司章的书面文件通知对方。如一方未按本合同规定通知而遭受损失的自行承担，若使另外一方遭受损失的，应赔偿相应损失。</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4FA2B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14:paraId="4C5C020B">
            <w:pPr>
              <w:snapToGrid w:val="0"/>
              <w:spacing w:line="360" w:lineRule="auto"/>
              <w:rPr>
                <w:rFonts w:hint="eastAsia" w:ascii="宋体" w:hAnsi="宋体" w:eastAsia="宋体" w:cs="宋体"/>
                <w:color w:val="FF0000"/>
                <w:sz w:val="21"/>
                <w:szCs w:val="21"/>
              </w:rPr>
            </w:pPr>
            <w:r>
              <w:rPr>
                <w:rFonts w:hint="eastAsia" w:ascii="宋体" w:hAnsi="宋体" w:eastAsia="宋体" w:cs="宋体"/>
                <w:color w:val="auto"/>
                <w:sz w:val="21"/>
                <w:szCs w:val="21"/>
              </w:rPr>
              <w:t>甲方名称</w:t>
            </w:r>
          </w:p>
        </w:tc>
        <w:tc>
          <w:tcPr>
            <w:tcW w:w="2130" w:type="dxa"/>
            <w:noWrap w:val="0"/>
            <w:vAlign w:val="top"/>
          </w:tcPr>
          <w:p w14:paraId="70870C2B">
            <w:pPr>
              <w:snapToGrid w:val="0"/>
              <w:spacing w:line="360" w:lineRule="auto"/>
              <w:rPr>
                <w:rFonts w:hint="eastAsia" w:ascii="宋体" w:hAnsi="宋体" w:eastAsia="宋体" w:cs="宋体"/>
                <w:color w:val="FF0000"/>
                <w:sz w:val="21"/>
                <w:szCs w:val="21"/>
              </w:rPr>
            </w:pPr>
            <w:r>
              <w:rPr>
                <w:rFonts w:hint="eastAsia" w:ascii="宋体" w:hAnsi="宋体" w:eastAsia="宋体" w:cs="宋体"/>
                <w:color w:val="auto"/>
                <w:sz w:val="21"/>
                <w:szCs w:val="21"/>
                <w:lang w:val="en-US" w:eastAsia="zh-CN"/>
              </w:rPr>
              <w:t>今日（广东）国际传播有限公司</w:t>
            </w:r>
          </w:p>
        </w:tc>
        <w:tc>
          <w:tcPr>
            <w:tcW w:w="2131" w:type="dxa"/>
            <w:noWrap w:val="0"/>
            <w:vAlign w:val="top"/>
          </w:tcPr>
          <w:p w14:paraId="73E26C83">
            <w:pPr>
              <w:snapToGrid w:val="0"/>
              <w:spacing w:line="360" w:lineRule="auto"/>
              <w:rPr>
                <w:rFonts w:hint="eastAsia" w:ascii="宋体" w:hAnsi="宋体" w:eastAsia="宋体" w:cs="宋体"/>
                <w:sz w:val="21"/>
                <w:szCs w:val="21"/>
              </w:rPr>
            </w:pPr>
            <w:r>
              <w:rPr>
                <w:rFonts w:hint="eastAsia" w:ascii="宋体" w:hAnsi="宋体" w:eastAsia="宋体" w:cs="宋体"/>
                <w:color w:val="auto"/>
                <w:sz w:val="21"/>
                <w:szCs w:val="21"/>
              </w:rPr>
              <w:t>乙方名称</w:t>
            </w:r>
          </w:p>
        </w:tc>
        <w:tc>
          <w:tcPr>
            <w:tcW w:w="2131" w:type="dxa"/>
            <w:noWrap w:val="0"/>
            <w:vAlign w:val="top"/>
          </w:tcPr>
          <w:p w14:paraId="35F02324">
            <w:pPr>
              <w:snapToGrid w:val="0"/>
              <w:spacing w:line="360" w:lineRule="auto"/>
              <w:rPr>
                <w:rFonts w:hint="eastAsia" w:ascii="宋体" w:hAnsi="宋体" w:eastAsia="宋体" w:cs="宋体"/>
                <w:sz w:val="21"/>
                <w:szCs w:val="21"/>
              </w:rPr>
            </w:pPr>
          </w:p>
        </w:tc>
      </w:tr>
      <w:tr w14:paraId="41681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14:paraId="42FA37D7">
            <w:pPr>
              <w:snapToGrid w:val="0"/>
              <w:spacing w:line="360" w:lineRule="auto"/>
              <w:rPr>
                <w:rFonts w:hint="eastAsia" w:ascii="宋体" w:hAnsi="宋体" w:eastAsia="宋体" w:cs="宋体"/>
                <w:color w:val="FF0000"/>
                <w:sz w:val="21"/>
                <w:szCs w:val="21"/>
              </w:rPr>
            </w:pPr>
            <w:r>
              <w:rPr>
                <w:rFonts w:hint="eastAsia" w:ascii="宋体" w:hAnsi="宋体" w:eastAsia="宋体" w:cs="宋体"/>
                <w:color w:val="auto"/>
                <w:sz w:val="21"/>
                <w:szCs w:val="21"/>
              </w:rPr>
              <w:t>纳税人识别号</w:t>
            </w:r>
          </w:p>
        </w:tc>
        <w:tc>
          <w:tcPr>
            <w:tcW w:w="2130" w:type="dxa"/>
            <w:noWrap w:val="0"/>
            <w:vAlign w:val="top"/>
          </w:tcPr>
          <w:p w14:paraId="4D2446E7">
            <w:pPr>
              <w:snapToGrid w:val="0"/>
              <w:spacing w:line="360" w:lineRule="auto"/>
              <w:rPr>
                <w:rFonts w:hint="eastAsia" w:ascii="宋体" w:hAnsi="宋体" w:eastAsia="宋体" w:cs="宋体"/>
                <w:color w:val="FF0000"/>
                <w:sz w:val="21"/>
                <w:szCs w:val="21"/>
              </w:rPr>
            </w:pPr>
            <w:r>
              <w:rPr>
                <w:rFonts w:hint="eastAsia" w:ascii="宋体" w:hAnsi="宋体" w:eastAsia="宋体" w:cs="宋体"/>
                <w:color w:val="auto"/>
                <w:sz w:val="21"/>
                <w:szCs w:val="21"/>
              </w:rPr>
              <w:t>91440000MA55WMRQXY</w:t>
            </w:r>
          </w:p>
        </w:tc>
        <w:tc>
          <w:tcPr>
            <w:tcW w:w="2131" w:type="dxa"/>
            <w:noWrap w:val="0"/>
            <w:vAlign w:val="top"/>
          </w:tcPr>
          <w:p w14:paraId="057AEE6B">
            <w:pPr>
              <w:snapToGrid w:val="0"/>
              <w:spacing w:line="360" w:lineRule="auto"/>
              <w:rPr>
                <w:rFonts w:hint="eastAsia" w:ascii="宋体" w:hAnsi="宋体" w:eastAsia="宋体" w:cs="宋体"/>
                <w:sz w:val="21"/>
                <w:szCs w:val="21"/>
              </w:rPr>
            </w:pPr>
            <w:r>
              <w:rPr>
                <w:rFonts w:hint="eastAsia" w:ascii="宋体" w:hAnsi="宋体" w:eastAsia="宋体" w:cs="宋体"/>
                <w:color w:val="auto"/>
                <w:sz w:val="21"/>
                <w:szCs w:val="21"/>
              </w:rPr>
              <w:t>纳税人识别号</w:t>
            </w:r>
          </w:p>
        </w:tc>
        <w:tc>
          <w:tcPr>
            <w:tcW w:w="2131" w:type="dxa"/>
            <w:noWrap w:val="0"/>
            <w:vAlign w:val="top"/>
          </w:tcPr>
          <w:p w14:paraId="68BFA7A3">
            <w:pPr>
              <w:snapToGrid w:val="0"/>
              <w:spacing w:line="360" w:lineRule="auto"/>
              <w:rPr>
                <w:rFonts w:hint="eastAsia" w:ascii="宋体" w:hAnsi="宋体" w:eastAsia="宋体" w:cs="宋体"/>
                <w:sz w:val="21"/>
                <w:szCs w:val="21"/>
              </w:rPr>
            </w:pPr>
          </w:p>
        </w:tc>
      </w:tr>
      <w:tr w14:paraId="2CFB4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14:paraId="592115E1">
            <w:pPr>
              <w:snapToGrid w:val="0"/>
              <w:spacing w:line="360" w:lineRule="auto"/>
              <w:rPr>
                <w:rFonts w:hint="eastAsia" w:ascii="宋体" w:hAnsi="宋体" w:eastAsia="宋体" w:cs="宋体"/>
                <w:color w:val="FF0000"/>
                <w:sz w:val="21"/>
                <w:szCs w:val="21"/>
              </w:rPr>
            </w:pPr>
            <w:r>
              <w:rPr>
                <w:rFonts w:hint="eastAsia" w:ascii="宋体" w:hAnsi="宋体" w:eastAsia="宋体" w:cs="宋体"/>
                <w:color w:val="auto"/>
                <w:sz w:val="21"/>
                <w:szCs w:val="21"/>
              </w:rPr>
              <w:t>开户银行名称</w:t>
            </w:r>
          </w:p>
        </w:tc>
        <w:tc>
          <w:tcPr>
            <w:tcW w:w="2130" w:type="dxa"/>
            <w:noWrap w:val="0"/>
            <w:vAlign w:val="top"/>
          </w:tcPr>
          <w:p w14:paraId="49C7AE62">
            <w:pPr>
              <w:snapToGrid w:val="0"/>
              <w:spacing w:line="360" w:lineRule="auto"/>
              <w:rPr>
                <w:rFonts w:hint="eastAsia" w:ascii="宋体" w:hAnsi="宋体" w:eastAsia="宋体" w:cs="宋体"/>
                <w:color w:val="FF0000"/>
                <w:sz w:val="21"/>
                <w:szCs w:val="21"/>
              </w:rPr>
            </w:pPr>
            <w:r>
              <w:rPr>
                <w:rFonts w:hint="eastAsia" w:ascii="宋体" w:hAnsi="宋体" w:eastAsia="宋体" w:cs="宋体"/>
                <w:color w:val="auto"/>
                <w:sz w:val="21"/>
                <w:szCs w:val="21"/>
              </w:rPr>
              <w:t>中国农业银行股份有限公司广州五羊新城支行</w:t>
            </w:r>
          </w:p>
        </w:tc>
        <w:tc>
          <w:tcPr>
            <w:tcW w:w="2131" w:type="dxa"/>
            <w:noWrap w:val="0"/>
            <w:vAlign w:val="top"/>
          </w:tcPr>
          <w:p w14:paraId="77FF9B42">
            <w:pPr>
              <w:snapToGrid w:val="0"/>
              <w:spacing w:line="360" w:lineRule="auto"/>
              <w:rPr>
                <w:rFonts w:hint="eastAsia" w:ascii="宋体" w:hAnsi="宋体" w:eastAsia="宋体" w:cs="宋体"/>
                <w:sz w:val="21"/>
                <w:szCs w:val="21"/>
              </w:rPr>
            </w:pPr>
            <w:r>
              <w:rPr>
                <w:rFonts w:hint="eastAsia" w:ascii="宋体" w:hAnsi="宋体" w:eastAsia="宋体" w:cs="宋体"/>
                <w:color w:val="auto"/>
                <w:sz w:val="21"/>
                <w:szCs w:val="21"/>
              </w:rPr>
              <w:t>开户银行名称</w:t>
            </w:r>
          </w:p>
        </w:tc>
        <w:tc>
          <w:tcPr>
            <w:tcW w:w="2131" w:type="dxa"/>
            <w:noWrap w:val="0"/>
            <w:vAlign w:val="top"/>
          </w:tcPr>
          <w:p w14:paraId="65EC4D6A">
            <w:pPr>
              <w:snapToGrid w:val="0"/>
              <w:spacing w:line="360" w:lineRule="auto"/>
              <w:rPr>
                <w:rFonts w:hint="eastAsia" w:ascii="宋体" w:hAnsi="宋体" w:eastAsia="宋体" w:cs="宋体"/>
                <w:sz w:val="21"/>
                <w:szCs w:val="21"/>
              </w:rPr>
            </w:pPr>
          </w:p>
        </w:tc>
      </w:tr>
      <w:tr w14:paraId="7E8D9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14:paraId="4A38D2DB">
            <w:pPr>
              <w:snapToGrid w:val="0"/>
              <w:spacing w:line="360" w:lineRule="auto"/>
              <w:rPr>
                <w:rFonts w:hint="eastAsia" w:ascii="宋体" w:hAnsi="宋体" w:eastAsia="宋体" w:cs="宋体"/>
                <w:color w:val="FF0000"/>
                <w:sz w:val="21"/>
                <w:szCs w:val="21"/>
              </w:rPr>
            </w:pPr>
            <w:r>
              <w:rPr>
                <w:rFonts w:hint="eastAsia" w:ascii="宋体" w:hAnsi="宋体" w:eastAsia="宋体" w:cs="宋体"/>
                <w:color w:val="auto"/>
                <w:sz w:val="21"/>
                <w:szCs w:val="21"/>
              </w:rPr>
              <w:t>银行账号</w:t>
            </w:r>
          </w:p>
        </w:tc>
        <w:tc>
          <w:tcPr>
            <w:tcW w:w="2130" w:type="dxa"/>
            <w:noWrap w:val="0"/>
            <w:vAlign w:val="top"/>
          </w:tcPr>
          <w:p w14:paraId="180D079C">
            <w:pPr>
              <w:snapToGrid w:val="0"/>
              <w:spacing w:line="360" w:lineRule="auto"/>
              <w:rPr>
                <w:rFonts w:hint="eastAsia" w:ascii="宋体" w:hAnsi="宋体" w:eastAsia="宋体" w:cs="宋体"/>
                <w:color w:val="FF0000"/>
                <w:sz w:val="21"/>
                <w:szCs w:val="21"/>
              </w:rPr>
            </w:pPr>
            <w:r>
              <w:rPr>
                <w:rFonts w:hint="eastAsia" w:ascii="宋体" w:hAnsi="宋体" w:eastAsia="宋体" w:cs="宋体"/>
                <w:color w:val="auto"/>
                <w:sz w:val="21"/>
                <w:szCs w:val="21"/>
              </w:rPr>
              <w:t>44031701040029130</w:t>
            </w:r>
          </w:p>
        </w:tc>
        <w:tc>
          <w:tcPr>
            <w:tcW w:w="2131" w:type="dxa"/>
            <w:noWrap w:val="0"/>
            <w:vAlign w:val="top"/>
          </w:tcPr>
          <w:p w14:paraId="4C26818E">
            <w:pPr>
              <w:snapToGrid w:val="0"/>
              <w:spacing w:line="360" w:lineRule="auto"/>
              <w:rPr>
                <w:rFonts w:hint="eastAsia" w:ascii="宋体" w:hAnsi="宋体" w:eastAsia="宋体" w:cs="宋体"/>
                <w:sz w:val="21"/>
                <w:szCs w:val="21"/>
              </w:rPr>
            </w:pPr>
            <w:r>
              <w:rPr>
                <w:rFonts w:hint="eastAsia" w:ascii="宋体" w:hAnsi="宋体" w:eastAsia="宋体" w:cs="宋体"/>
                <w:color w:val="auto"/>
                <w:sz w:val="21"/>
                <w:szCs w:val="21"/>
              </w:rPr>
              <w:t>银行账号</w:t>
            </w:r>
          </w:p>
        </w:tc>
        <w:tc>
          <w:tcPr>
            <w:tcW w:w="2131" w:type="dxa"/>
            <w:noWrap w:val="0"/>
            <w:vAlign w:val="top"/>
          </w:tcPr>
          <w:p w14:paraId="1073457C">
            <w:pPr>
              <w:snapToGrid w:val="0"/>
              <w:spacing w:line="360" w:lineRule="auto"/>
              <w:rPr>
                <w:rFonts w:hint="eastAsia" w:ascii="宋体" w:hAnsi="宋体" w:eastAsia="宋体" w:cs="宋体"/>
                <w:sz w:val="21"/>
                <w:szCs w:val="21"/>
              </w:rPr>
            </w:pPr>
          </w:p>
        </w:tc>
      </w:tr>
      <w:tr w14:paraId="55396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14:paraId="06CD2CFC">
            <w:pPr>
              <w:snapToGrid w:val="0"/>
              <w:spacing w:line="360" w:lineRule="auto"/>
              <w:rPr>
                <w:rFonts w:hint="eastAsia" w:ascii="宋体" w:hAnsi="宋体" w:eastAsia="宋体" w:cs="宋体"/>
                <w:color w:val="FF0000"/>
                <w:sz w:val="21"/>
                <w:szCs w:val="21"/>
              </w:rPr>
            </w:pPr>
            <w:r>
              <w:rPr>
                <w:rFonts w:hint="eastAsia" w:ascii="宋体" w:hAnsi="宋体" w:eastAsia="宋体" w:cs="宋体"/>
                <w:color w:val="auto"/>
                <w:sz w:val="21"/>
                <w:szCs w:val="21"/>
              </w:rPr>
              <w:t>地址</w:t>
            </w:r>
          </w:p>
        </w:tc>
        <w:tc>
          <w:tcPr>
            <w:tcW w:w="2130" w:type="dxa"/>
            <w:noWrap w:val="0"/>
            <w:vAlign w:val="top"/>
          </w:tcPr>
          <w:p w14:paraId="1FDDA9D2">
            <w:pPr>
              <w:snapToGrid w:val="0"/>
              <w:spacing w:line="360" w:lineRule="auto"/>
              <w:rPr>
                <w:rFonts w:hint="eastAsia" w:ascii="宋体" w:hAnsi="宋体" w:eastAsia="宋体" w:cs="宋体"/>
                <w:color w:val="FF0000"/>
                <w:sz w:val="21"/>
                <w:szCs w:val="21"/>
              </w:rPr>
            </w:pPr>
            <w:r>
              <w:rPr>
                <w:rFonts w:hint="eastAsia" w:ascii="宋体" w:hAnsi="宋体" w:eastAsia="宋体" w:cs="宋体"/>
                <w:color w:val="auto"/>
                <w:sz w:val="21"/>
                <w:szCs w:val="21"/>
                <w:lang w:val="en-US" w:eastAsia="zh-CN"/>
              </w:rPr>
              <w:t>广州市广州大道中289号A座25层2507</w:t>
            </w:r>
          </w:p>
        </w:tc>
        <w:tc>
          <w:tcPr>
            <w:tcW w:w="2131" w:type="dxa"/>
            <w:noWrap w:val="0"/>
            <w:vAlign w:val="top"/>
          </w:tcPr>
          <w:p w14:paraId="4CA0D47D">
            <w:pPr>
              <w:snapToGrid w:val="0"/>
              <w:spacing w:line="360" w:lineRule="auto"/>
              <w:rPr>
                <w:rFonts w:hint="eastAsia" w:ascii="宋体" w:hAnsi="宋体" w:eastAsia="宋体" w:cs="宋体"/>
                <w:sz w:val="21"/>
                <w:szCs w:val="21"/>
              </w:rPr>
            </w:pPr>
            <w:r>
              <w:rPr>
                <w:rFonts w:hint="eastAsia" w:ascii="宋体" w:hAnsi="宋体" w:eastAsia="宋体" w:cs="宋体"/>
                <w:color w:val="auto"/>
                <w:sz w:val="21"/>
                <w:szCs w:val="21"/>
              </w:rPr>
              <w:t>地址</w:t>
            </w:r>
          </w:p>
        </w:tc>
        <w:tc>
          <w:tcPr>
            <w:tcW w:w="2131" w:type="dxa"/>
            <w:noWrap w:val="0"/>
            <w:vAlign w:val="top"/>
          </w:tcPr>
          <w:p w14:paraId="63D2C0FC">
            <w:pPr>
              <w:snapToGrid w:val="0"/>
              <w:spacing w:line="360" w:lineRule="auto"/>
              <w:rPr>
                <w:rFonts w:hint="eastAsia" w:ascii="宋体" w:hAnsi="宋体" w:eastAsia="宋体" w:cs="宋体"/>
                <w:sz w:val="21"/>
                <w:szCs w:val="21"/>
              </w:rPr>
            </w:pPr>
          </w:p>
        </w:tc>
      </w:tr>
      <w:tr w14:paraId="60883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14:paraId="2899DD29">
            <w:pPr>
              <w:snapToGrid w:val="0"/>
              <w:spacing w:line="360" w:lineRule="auto"/>
              <w:rPr>
                <w:rFonts w:hint="eastAsia" w:ascii="宋体" w:hAnsi="宋体" w:eastAsia="宋体" w:cs="宋体"/>
                <w:color w:val="FF0000"/>
                <w:sz w:val="21"/>
                <w:szCs w:val="21"/>
              </w:rPr>
            </w:pPr>
            <w:r>
              <w:rPr>
                <w:rFonts w:hint="eastAsia" w:ascii="宋体" w:hAnsi="宋体" w:eastAsia="宋体" w:cs="宋体"/>
                <w:color w:val="auto"/>
                <w:sz w:val="21"/>
                <w:szCs w:val="21"/>
              </w:rPr>
              <w:t>电话</w:t>
            </w:r>
          </w:p>
        </w:tc>
        <w:tc>
          <w:tcPr>
            <w:tcW w:w="2130" w:type="dxa"/>
            <w:noWrap w:val="0"/>
            <w:vAlign w:val="top"/>
          </w:tcPr>
          <w:p w14:paraId="06D6A059">
            <w:pPr>
              <w:snapToGrid w:val="0"/>
              <w:spacing w:line="360" w:lineRule="auto"/>
              <w:rPr>
                <w:rFonts w:hint="eastAsia" w:ascii="宋体" w:hAnsi="宋体" w:eastAsia="宋体" w:cs="宋体"/>
                <w:color w:val="FF0000"/>
                <w:sz w:val="21"/>
                <w:szCs w:val="21"/>
              </w:rPr>
            </w:pPr>
            <w:r>
              <w:rPr>
                <w:rFonts w:hint="eastAsia" w:ascii="宋体" w:hAnsi="宋体" w:eastAsia="宋体" w:cs="宋体"/>
                <w:color w:val="auto"/>
                <w:sz w:val="21"/>
                <w:szCs w:val="21"/>
                <w:lang w:val="en-US" w:eastAsia="zh-CN"/>
              </w:rPr>
              <w:t>020-83002093</w:t>
            </w:r>
          </w:p>
        </w:tc>
        <w:tc>
          <w:tcPr>
            <w:tcW w:w="2131" w:type="dxa"/>
            <w:noWrap w:val="0"/>
            <w:vAlign w:val="top"/>
          </w:tcPr>
          <w:p w14:paraId="7C81022B">
            <w:pPr>
              <w:snapToGrid w:val="0"/>
              <w:spacing w:line="360" w:lineRule="auto"/>
              <w:rPr>
                <w:rFonts w:hint="eastAsia" w:ascii="宋体" w:hAnsi="宋体" w:eastAsia="宋体" w:cs="宋体"/>
                <w:sz w:val="21"/>
                <w:szCs w:val="21"/>
              </w:rPr>
            </w:pPr>
            <w:r>
              <w:rPr>
                <w:rFonts w:hint="eastAsia" w:ascii="宋体" w:hAnsi="宋体" w:eastAsia="宋体" w:cs="宋体"/>
                <w:color w:val="auto"/>
                <w:sz w:val="21"/>
                <w:szCs w:val="21"/>
              </w:rPr>
              <w:t>电话</w:t>
            </w:r>
          </w:p>
        </w:tc>
        <w:tc>
          <w:tcPr>
            <w:tcW w:w="2131" w:type="dxa"/>
            <w:noWrap w:val="0"/>
            <w:vAlign w:val="top"/>
          </w:tcPr>
          <w:p w14:paraId="0371D24F">
            <w:pPr>
              <w:snapToGrid w:val="0"/>
              <w:spacing w:line="360" w:lineRule="auto"/>
              <w:rPr>
                <w:rFonts w:hint="eastAsia" w:ascii="宋体" w:hAnsi="宋体" w:eastAsia="宋体" w:cs="宋体"/>
                <w:sz w:val="21"/>
                <w:szCs w:val="21"/>
              </w:rPr>
            </w:pPr>
          </w:p>
        </w:tc>
      </w:tr>
    </w:tbl>
    <w:p w14:paraId="55C3C35C">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（三）支付时间：甲方采用以下方式支付</w:t>
      </w:r>
      <w:r>
        <w:rPr>
          <w:rFonts w:hint="eastAsia" w:ascii="宋体" w:hAnsi="宋体" w:eastAsia="宋体" w:cs="宋体"/>
          <w:sz w:val="21"/>
          <w:szCs w:val="21"/>
          <w:lang w:eastAsia="zh-CN"/>
        </w:rPr>
        <w:t>合同款项</w:t>
      </w:r>
      <w:r>
        <w:rPr>
          <w:rFonts w:hint="eastAsia" w:ascii="宋体" w:hAnsi="宋体" w:eastAsia="宋体" w:cs="宋体"/>
          <w:sz w:val="21"/>
          <w:szCs w:val="21"/>
        </w:rPr>
        <w:t>：</w:t>
      </w:r>
    </w:p>
    <w:p w14:paraId="40794503">
      <w:pPr>
        <w:pStyle w:val="13"/>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val="en-US" w:eastAsia="zh-CN" w:bidi="ar"/>
        </w:rPr>
        <w:t>在本合同签订后，甲方收到乙方提供的正规增值税专用发票后，甲方支付合同价款的80%，即人民币    元（大写：    ），项目执行完成后，服务内容经甲方验收合格后30个工作日内，支付合同价款的20%，即人民币    元（大写：人民币    ）。</w:t>
      </w:r>
    </w:p>
    <w:p w14:paraId="5E434913">
      <w:pPr>
        <w:snapToGrid w:val="0"/>
        <w:spacing w:line="360" w:lineRule="auto"/>
        <w:rPr>
          <w:rFonts w:hint="eastAsia" w:ascii="宋体" w:hAnsi="宋体" w:eastAsia="宋体" w:cs="宋体"/>
          <w:b/>
          <w:sz w:val="21"/>
          <w:szCs w:val="21"/>
        </w:rPr>
      </w:pPr>
    </w:p>
    <w:p w14:paraId="1C73706D">
      <w:pPr>
        <w:snapToGrid w:val="0"/>
        <w:spacing w:line="360" w:lineRule="auto"/>
        <w:rPr>
          <w:rFonts w:hint="eastAsia" w:ascii="宋体" w:hAnsi="宋体" w:eastAsia="宋体" w:cs="宋体"/>
          <w:b/>
          <w:sz w:val="21"/>
          <w:szCs w:val="21"/>
        </w:rPr>
      </w:pPr>
      <w:r>
        <w:rPr>
          <w:rFonts w:hint="eastAsia" w:ascii="宋体" w:hAnsi="宋体" w:eastAsia="宋体" w:cs="宋体"/>
          <w:b/>
          <w:sz w:val="21"/>
          <w:szCs w:val="21"/>
        </w:rPr>
        <w:t>第三条  双方权利义务</w:t>
      </w:r>
    </w:p>
    <w:p w14:paraId="29A17A83">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 xml:space="preserve">（一）甲方权利义务 </w:t>
      </w:r>
    </w:p>
    <w:p w14:paraId="32D1386E">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 xml:space="preserve">1、甲方保证拥有签订并履行本合同的必要资格资质。 </w:t>
      </w:r>
    </w:p>
    <w:p w14:paraId="4B3708ED">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 xml:space="preserve">2、甲方根据本次合作实施的实际需要确定委托乙方提供服务的范围、内容及标准。 </w:t>
      </w:r>
    </w:p>
    <w:p w14:paraId="61D4BF64">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 xml:space="preserve">3、甲方有权监控、指令乙方及工作人员按要求执行；要求乙方更换不符合要求的工作人员。 </w:t>
      </w:r>
    </w:p>
    <w:p w14:paraId="19507E7F">
      <w:pPr>
        <w:kinsoku w:val="0"/>
        <w:wordWrap w:val="0"/>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lang w:val="en-US" w:eastAsia="zh-CN"/>
        </w:rPr>
        <w:t>4</w:t>
      </w:r>
      <w:r>
        <w:rPr>
          <w:rFonts w:hint="eastAsia" w:ascii="宋体" w:hAnsi="宋体" w:eastAsia="宋体" w:cs="宋体"/>
          <w:bCs/>
          <w:sz w:val="21"/>
          <w:szCs w:val="21"/>
        </w:rPr>
        <w:t>、甲方应按照本合同的约定及时向乙方支付合同</w:t>
      </w:r>
      <w:r>
        <w:rPr>
          <w:rFonts w:hint="eastAsia" w:ascii="宋体" w:hAnsi="宋体" w:eastAsia="宋体" w:cs="宋体"/>
          <w:bCs/>
          <w:sz w:val="21"/>
          <w:szCs w:val="21"/>
          <w:lang w:eastAsia="zh-CN"/>
        </w:rPr>
        <w:t>款项</w:t>
      </w:r>
      <w:r>
        <w:rPr>
          <w:rFonts w:hint="eastAsia" w:ascii="宋体" w:hAnsi="宋体" w:eastAsia="宋体" w:cs="宋体"/>
          <w:bCs/>
          <w:sz w:val="21"/>
          <w:szCs w:val="21"/>
        </w:rPr>
        <w:t>，逾期支付应承担违约责任。</w:t>
      </w:r>
    </w:p>
    <w:p w14:paraId="26F535C7">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 xml:space="preserve">（二）乙方权利义务 </w:t>
      </w:r>
    </w:p>
    <w:p w14:paraId="325E70F3">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 xml:space="preserve">1、乙方保证具有签订并履行本合同的必要资格资质，有能力承担本合同服务。 </w:t>
      </w:r>
    </w:p>
    <w:p w14:paraId="735AC499">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2、乙方保证按约定的时间、质量完成全部服务工作。</w:t>
      </w:r>
    </w:p>
    <w:p w14:paraId="4250AB0A">
      <w:pPr>
        <w:keepNext w:val="0"/>
        <w:keepLines w:val="0"/>
        <w:pageBreakBefore w:val="0"/>
        <w:widowControl/>
        <w:suppressLineNumbers w:val="0"/>
        <w:shd w:val="clear" w:color="auto" w:fill="auto"/>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3、乙方应保证其提供的服务合法合规，不侵害第三方合法权益，否则由此产生的责任由乙方承担，甲方因此遭受损失的，有权向乙方追偿。 </w:t>
      </w:r>
    </w:p>
    <w:p w14:paraId="74C8C92B">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4、未经甲方事先书面同意，乙方不得将其在本协议项下的权利或义务转让给任何第三方。</w:t>
      </w:r>
    </w:p>
    <w:p w14:paraId="395F8702">
      <w:pPr>
        <w:wordWrap w:val="0"/>
        <w:adjustRightInd w:val="0"/>
        <w:snapToGrid w:val="0"/>
        <w:spacing w:line="360" w:lineRule="auto"/>
        <w:ind w:firstLine="422" w:firstLineChars="200"/>
        <w:rPr>
          <w:rFonts w:hint="eastAsia" w:ascii="宋体" w:hAnsi="宋体" w:eastAsia="宋体" w:cs="宋体"/>
          <w:b/>
          <w:sz w:val="21"/>
          <w:szCs w:val="21"/>
        </w:rPr>
      </w:pPr>
      <w:bookmarkStart w:id="152" w:name="_GoBack"/>
      <w:bookmarkEnd w:id="152"/>
    </w:p>
    <w:p w14:paraId="3B1DBF85">
      <w:pPr>
        <w:snapToGrid w:val="0"/>
        <w:spacing w:line="360" w:lineRule="auto"/>
        <w:rPr>
          <w:rFonts w:hint="eastAsia" w:ascii="宋体" w:hAnsi="宋体" w:eastAsia="宋体" w:cs="宋体"/>
          <w:b/>
          <w:sz w:val="21"/>
          <w:szCs w:val="21"/>
        </w:rPr>
      </w:pPr>
      <w:r>
        <w:rPr>
          <w:rFonts w:hint="eastAsia" w:ascii="宋体" w:hAnsi="宋体" w:eastAsia="宋体" w:cs="宋体"/>
          <w:b/>
          <w:sz w:val="21"/>
          <w:szCs w:val="21"/>
        </w:rPr>
        <w:t>第四条  违约责任</w:t>
      </w:r>
    </w:p>
    <w:p w14:paraId="638E2BCB">
      <w:pPr>
        <w:wordWrap w:val="0"/>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（一）本合同签订生效后，甲方若擅自解除或终止本合同，除应向乙方支付已</w:t>
      </w:r>
      <w:r>
        <w:rPr>
          <w:rFonts w:hint="eastAsia" w:ascii="宋体" w:hAnsi="宋体" w:eastAsia="宋体" w:cs="宋体"/>
          <w:sz w:val="21"/>
          <w:szCs w:val="21"/>
          <w:lang w:val="en-US" w:eastAsia="zh-CN"/>
        </w:rPr>
        <w:t>制作新媒体产品</w:t>
      </w:r>
      <w:r>
        <w:rPr>
          <w:rFonts w:hint="eastAsia" w:ascii="宋体" w:hAnsi="宋体" w:eastAsia="宋体" w:cs="宋体"/>
          <w:sz w:val="21"/>
          <w:szCs w:val="21"/>
        </w:rPr>
        <w:t>的相应</w:t>
      </w:r>
      <w:r>
        <w:rPr>
          <w:rFonts w:hint="eastAsia" w:ascii="宋体" w:hAnsi="宋体" w:eastAsia="宋体" w:cs="宋体"/>
          <w:sz w:val="21"/>
          <w:szCs w:val="21"/>
          <w:lang w:val="en-US" w:eastAsia="zh-CN"/>
        </w:rPr>
        <w:t>款项</w:t>
      </w:r>
      <w:r>
        <w:rPr>
          <w:rFonts w:hint="eastAsia" w:ascii="宋体" w:hAnsi="宋体" w:eastAsia="宋体" w:cs="宋体"/>
          <w:sz w:val="21"/>
          <w:szCs w:val="21"/>
        </w:rPr>
        <w:t>外，还应按合同总价的百分之</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一</w:t>
      </w:r>
      <w:r>
        <w:rPr>
          <w:rFonts w:hint="eastAsia" w:ascii="宋体" w:hAnsi="宋体" w:eastAsia="宋体" w:cs="宋体"/>
          <w:sz w:val="21"/>
          <w:szCs w:val="21"/>
          <w:u w:val="single"/>
        </w:rPr>
        <w:t xml:space="preserve">   </w:t>
      </w:r>
      <w:r>
        <w:rPr>
          <w:rFonts w:hint="eastAsia" w:ascii="宋体" w:hAnsi="宋体" w:eastAsia="宋体" w:cs="宋体"/>
          <w:sz w:val="21"/>
          <w:szCs w:val="21"/>
        </w:rPr>
        <w:t>向乙方支付违约金。</w:t>
      </w:r>
    </w:p>
    <w:p w14:paraId="13BD4720">
      <w:pPr>
        <w:wordWrap w:val="0"/>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（二）甲方逾期支付合同</w:t>
      </w:r>
      <w:r>
        <w:rPr>
          <w:rFonts w:hint="eastAsia" w:ascii="宋体" w:hAnsi="宋体" w:eastAsia="宋体" w:cs="宋体"/>
          <w:sz w:val="21"/>
          <w:szCs w:val="21"/>
          <w:lang w:eastAsia="zh-CN"/>
        </w:rPr>
        <w:t>款项</w:t>
      </w:r>
      <w:r>
        <w:rPr>
          <w:rFonts w:hint="eastAsia" w:ascii="宋体" w:hAnsi="宋体" w:eastAsia="宋体" w:cs="宋体"/>
          <w:sz w:val="21"/>
          <w:szCs w:val="21"/>
        </w:rPr>
        <w:t>的，乙方有权不经催告立即</w:t>
      </w:r>
      <w:r>
        <w:rPr>
          <w:rFonts w:hint="eastAsia" w:ascii="宋体" w:hAnsi="宋体" w:eastAsia="宋体" w:cs="宋体"/>
          <w:sz w:val="21"/>
          <w:szCs w:val="21"/>
          <w:highlight w:val="none"/>
        </w:rPr>
        <w:t>中止</w:t>
      </w:r>
      <w:r>
        <w:rPr>
          <w:rFonts w:hint="eastAsia" w:ascii="宋体" w:hAnsi="宋体" w:eastAsia="宋体" w:cs="宋体"/>
          <w:sz w:val="21"/>
          <w:szCs w:val="21"/>
        </w:rPr>
        <w:t>履行本合同，且每逾期一日，甲方应按合同总价的千分之</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一</w:t>
      </w:r>
      <w:r>
        <w:rPr>
          <w:rFonts w:hint="eastAsia" w:ascii="宋体" w:hAnsi="宋体" w:eastAsia="宋体" w:cs="宋体"/>
          <w:sz w:val="21"/>
          <w:szCs w:val="21"/>
          <w:u w:val="single"/>
        </w:rPr>
        <w:t xml:space="preserve">  </w:t>
      </w:r>
      <w:r>
        <w:rPr>
          <w:rFonts w:hint="eastAsia" w:ascii="宋体" w:hAnsi="宋体" w:eastAsia="宋体" w:cs="宋体"/>
          <w:sz w:val="21"/>
          <w:szCs w:val="21"/>
        </w:rPr>
        <w:t>向乙方支付违约金。逾期付款超过十五日的，乙方有权解除本合同，甲方除应向乙方支付</w:t>
      </w:r>
      <w:r>
        <w:rPr>
          <w:rFonts w:hint="eastAsia" w:ascii="宋体" w:hAnsi="宋体" w:eastAsia="宋体" w:cs="宋体"/>
          <w:sz w:val="21"/>
          <w:szCs w:val="21"/>
          <w:lang w:val="en-US" w:eastAsia="zh-CN"/>
        </w:rPr>
        <w:t>新媒体产品制作</w:t>
      </w:r>
      <w:r>
        <w:rPr>
          <w:rFonts w:hint="eastAsia" w:ascii="宋体" w:hAnsi="宋体" w:eastAsia="宋体" w:cs="宋体"/>
          <w:sz w:val="21"/>
          <w:szCs w:val="21"/>
        </w:rPr>
        <w:t>的相应</w:t>
      </w:r>
      <w:r>
        <w:rPr>
          <w:rFonts w:hint="eastAsia" w:ascii="宋体" w:hAnsi="宋体" w:eastAsia="宋体" w:cs="宋体"/>
          <w:sz w:val="21"/>
          <w:szCs w:val="21"/>
          <w:lang w:val="en-US" w:eastAsia="zh-CN"/>
        </w:rPr>
        <w:t>款项</w:t>
      </w:r>
      <w:r>
        <w:rPr>
          <w:rFonts w:hint="eastAsia" w:ascii="宋体" w:hAnsi="宋体" w:eastAsia="宋体" w:cs="宋体"/>
          <w:sz w:val="21"/>
          <w:szCs w:val="21"/>
        </w:rPr>
        <w:t>外，还应按合同总价的百分之</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一</w:t>
      </w:r>
      <w:r>
        <w:rPr>
          <w:rFonts w:hint="eastAsia" w:ascii="宋体" w:hAnsi="宋体" w:eastAsia="宋体" w:cs="宋体"/>
          <w:sz w:val="21"/>
          <w:szCs w:val="21"/>
          <w:u w:val="single"/>
        </w:rPr>
        <w:t xml:space="preserve">  </w:t>
      </w:r>
      <w:r>
        <w:rPr>
          <w:rFonts w:hint="eastAsia" w:ascii="宋体" w:hAnsi="宋体" w:eastAsia="宋体" w:cs="宋体"/>
          <w:sz w:val="21"/>
          <w:szCs w:val="21"/>
        </w:rPr>
        <w:t>向乙方支付违约金。</w:t>
      </w:r>
    </w:p>
    <w:p w14:paraId="04D24E7F">
      <w:pPr>
        <w:wordWrap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因乙方提供的新媒体制作产品违反本合同约定，导致甲方收到第三方发起的函件、律师函、诉讼等，应由乙方负责解决相关纠纷并承担相应的法律责任，如造成甲方损失的，乙方应予以赔偿。如导致甲方因此受到行政机关的处罚、罚款等，乙方应协助甲方向行政机关出具书面的解释、说明函件，并应赔偿因此给甲方造成的损失。</w:t>
      </w:r>
    </w:p>
    <w:p w14:paraId="533A0537">
      <w:pPr>
        <w:wordWrap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四</w:t>
      </w:r>
      <w:r>
        <w:rPr>
          <w:rFonts w:hint="eastAsia" w:ascii="宋体" w:hAnsi="宋体" w:eastAsia="宋体" w:cs="宋体"/>
          <w:color w:val="auto"/>
          <w:sz w:val="21"/>
          <w:szCs w:val="21"/>
        </w:rPr>
        <w:t>）一方违约的，除应按本合同的约定承担违约责任外，违约方还应赔偿守约方为纠正该等违约而采取法律行动时所支出的合理费用，包括但不限于诉讼费、律师费、鉴定费、公证费、差旅费等。</w:t>
      </w:r>
    </w:p>
    <w:p w14:paraId="084E8726">
      <w:pPr>
        <w:wordWrap w:val="0"/>
        <w:adjustRightInd w:val="0"/>
        <w:snapToGrid w:val="0"/>
        <w:spacing w:line="360" w:lineRule="auto"/>
        <w:ind w:firstLine="422" w:firstLineChars="200"/>
        <w:rPr>
          <w:rFonts w:hint="eastAsia" w:ascii="宋体" w:hAnsi="宋体" w:eastAsia="宋体" w:cs="宋体"/>
          <w:b/>
          <w:bCs/>
          <w:color w:val="auto"/>
          <w:sz w:val="21"/>
          <w:szCs w:val="21"/>
        </w:rPr>
      </w:pPr>
    </w:p>
    <w:p w14:paraId="574E76F4">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第五条  知识产权与商业秘密</w:t>
      </w:r>
    </w:p>
    <w:p w14:paraId="23D4DE72">
      <w:pPr>
        <w:wordWrap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（一）乙方提供的新媒体产品制作其知识产权归甲方所有，乙方不得将其用于本合同项目以外的其他目的或向第三方提供。</w:t>
      </w:r>
    </w:p>
    <w:p w14:paraId="56B64A06">
      <w:pPr>
        <w:wordWrap w:val="0"/>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一方在签订和履行本合同中知悉的另一方的全部信息（包括技术信息和经营信息等）均为另一方的商业秘密。除本合同规定之工作所需外，未经对方事先书面同意，一方不得使用、披露另一方的商业秘密，不得擅自使用、复制对方的商标、标志、商业信息、技术及其他资料，否则应承担相应的侵权责任。</w:t>
      </w:r>
    </w:p>
    <w:p w14:paraId="4C6BCCF2">
      <w:pPr>
        <w:wordWrap w:val="0"/>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（三）</w:t>
      </w:r>
      <w:r>
        <w:rPr>
          <w:rFonts w:hint="eastAsia" w:ascii="宋体" w:hAnsi="宋体" w:eastAsia="宋体" w:cs="宋体"/>
          <w:color w:val="000000"/>
          <w:sz w:val="21"/>
          <w:szCs w:val="21"/>
        </w:rPr>
        <w:t>本合同有效期内及终止后，本条款仍具有法律效力。</w:t>
      </w:r>
    </w:p>
    <w:p w14:paraId="01B8A40D">
      <w:pPr>
        <w:wordWrap w:val="0"/>
        <w:adjustRightInd w:val="0"/>
        <w:snapToGrid w:val="0"/>
        <w:spacing w:line="360" w:lineRule="auto"/>
        <w:ind w:firstLine="422" w:firstLineChars="200"/>
        <w:rPr>
          <w:rFonts w:hint="eastAsia" w:ascii="宋体" w:hAnsi="宋体" w:eastAsia="宋体" w:cs="宋体"/>
          <w:b/>
          <w:sz w:val="21"/>
          <w:szCs w:val="21"/>
        </w:rPr>
      </w:pPr>
    </w:p>
    <w:p w14:paraId="67DAD08D">
      <w:pPr>
        <w:adjustRightInd w:val="0"/>
        <w:snapToGrid w:val="0"/>
        <w:spacing w:line="360" w:lineRule="auto"/>
        <w:rPr>
          <w:rFonts w:hint="eastAsia" w:ascii="宋体" w:hAnsi="宋体" w:eastAsia="宋体" w:cs="宋体"/>
          <w:b/>
          <w:bCs/>
          <w:sz w:val="21"/>
          <w:szCs w:val="21"/>
        </w:rPr>
      </w:pPr>
      <w:r>
        <w:rPr>
          <w:rFonts w:hint="eastAsia" w:ascii="宋体" w:hAnsi="宋体" w:eastAsia="宋体" w:cs="宋体"/>
          <w:b/>
          <w:sz w:val="21"/>
          <w:szCs w:val="21"/>
        </w:rPr>
        <w:t xml:space="preserve">第六条  </w:t>
      </w:r>
      <w:r>
        <w:rPr>
          <w:rFonts w:hint="eastAsia" w:ascii="宋体" w:hAnsi="宋体" w:eastAsia="宋体" w:cs="宋体"/>
          <w:b/>
          <w:bCs/>
          <w:sz w:val="21"/>
          <w:szCs w:val="21"/>
        </w:rPr>
        <w:t>不可抗力及免责</w:t>
      </w:r>
    </w:p>
    <w:p w14:paraId="40CF2EE4">
      <w:pPr>
        <w:tabs>
          <w:tab w:val="left" w:pos="426"/>
        </w:tabs>
        <w:wordWrap w:val="0"/>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一）“不可抗力”是指本合同双方不能合理控制、不可预见或即使预见亦无法避免的事件，该事件妨碍、影响或延误任何一方根据本合同履行其全部或部分义务。不可抗力包括但不限于：自然原因的不可抗力，例如：地震、火灾、洪水、严重的传染性疾病等；国家机关原因的不可抗力，例如：法律、政策、行政指令、政府行为和国家政策发生根本性改变；其它不可抗力：战争、武装冲突、动乱等其他突发事件等。</w:t>
      </w:r>
    </w:p>
    <w:p w14:paraId="0A722FE4">
      <w:pPr>
        <w:tabs>
          <w:tab w:val="left" w:pos="426"/>
        </w:tabs>
        <w:wordWrap w:val="0"/>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二）任何一方由于不可抗力原因不能履行合同时，应在不可抗力事件结束后十五日内向对方通报，以减轻可能给对方造成的损失。在取得有关机构的不可抗力证明或双方谅解确认后，双方可根据不可抗力事件对合同履行的影响程度协商决定延期履行、变更合同或解除合同，并免于承担违约责任。</w:t>
      </w:r>
    </w:p>
    <w:p w14:paraId="15A6F31E">
      <w:pPr>
        <w:tabs>
          <w:tab w:val="left" w:pos="426"/>
        </w:tabs>
        <w:wordWrap w:val="0"/>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（三）遭受不可抗力的一方未履行上述义务或不可抗力发生在一方违约前或违约后的，不能免除其违约责任。</w:t>
      </w:r>
    </w:p>
    <w:p w14:paraId="5BE0D90A">
      <w:pPr>
        <w:tabs>
          <w:tab w:val="left" w:pos="426"/>
        </w:tabs>
        <w:wordWrap w:val="0"/>
        <w:adjustRightInd w:val="0"/>
        <w:snapToGrid w:val="0"/>
        <w:spacing w:line="360" w:lineRule="auto"/>
        <w:ind w:firstLine="422" w:firstLineChars="200"/>
        <w:rPr>
          <w:rFonts w:hint="eastAsia" w:ascii="宋体" w:hAnsi="宋体" w:eastAsia="宋体" w:cs="宋体"/>
          <w:b/>
          <w:bCs/>
          <w:sz w:val="21"/>
          <w:szCs w:val="21"/>
        </w:rPr>
      </w:pPr>
    </w:p>
    <w:p w14:paraId="6B553E02">
      <w:pPr>
        <w:snapToGrid w:val="0"/>
        <w:spacing w:line="360" w:lineRule="auto"/>
        <w:rPr>
          <w:rFonts w:hint="eastAsia" w:ascii="宋体" w:hAnsi="宋体" w:eastAsia="宋体" w:cs="宋体"/>
          <w:sz w:val="21"/>
          <w:szCs w:val="21"/>
        </w:rPr>
      </w:pPr>
      <w:r>
        <w:rPr>
          <w:rFonts w:hint="eastAsia" w:ascii="宋体" w:hAnsi="宋体" w:eastAsia="宋体" w:cs="宋体"/>
          <w:b/>
          <w:bCs/>
          <w:sz w:val="21"/>
          <w:szCs w:val="21"/>
        </w:rPr>
        <w:t>第七条  法律适用及争议解决</w:t>
      </w:r>
    </w:p>
    <w:p w14:paraId="13848DB4">
      <w:pPr>
        <w:wordWrap w:val="0"/>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（一）本合同受中华人民共和国法律解释和管辖，并不考虑法律冲突。</w:t>
      </w:r>
    </w:p>
    <w:p w14:paraId="6426AF27">
      <w:pPr>
        <w:wordWrap w:val="0"/>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（二）双方约定，合同签订地为广州市越秀区。有关本合同的任何争议应由双方秉承善意友好协商解决。若双方协商不成，一方可将争议提交合同签订地有管辖权的法院诉讼解决。</w:t>
      </w:r>
    </w:p>
    <w:p w14:paraId="0FF9CB8C">
      <w:pPr>
        <w:wordWrap w:val="0"/>
        <w:adjustRightInd w:val="0"/>
        <w:snapToGrid w:val="0"/>
        <w:spacing w:line="360" w:lineRule="auto"/>
        <w:ind w:firstLine="422" w:firstLineChars="200"/>
        <w:rPr>
          <w:rFonts w:hint="eastAsia" w:ascii="宋体" w:hAnsi="宋体" w:eastAsia="宋体" w:cs="宋体"/>
          <w:b/>
          <w:sz w:val="21"/>
          <w:szCs w:val="21"/>
        </w:rPr>
      </w:pPr>
    </w:p>
    <w:p w14:paraId="06E0D926">
      <w:pPr>
        <w:snapToGrid w:val="0"/>
        <w:spacing w:line="360" w:lineRule="auto"/>
        <w:rPr>
          <w:rFonts w:hint="eastAsia" w:ascii="宋体" w:hAnsi="宋体" w:eastAsia="宋体" w:cs="宋体"/>
          <w:b/>
          <w:sz w:val="21"/>
          <w:szCs w:val="21"/>
        </w:rPr>
      </w:pPr>
      <w:r>
        <w:rPr>
          <w:rFonts w:hint="eastAsia" w:ascii="宋体" w:hAnsi="宋体" w:eastAsia="宋体" w:cs="宋体"/>
          <w:b/>
          <w:sz w:val="21"/>
          <w:szCs w:val="21"/>
        </w:rPr>
        <w:t>第八条  通知与送达</w:t>
      </w:r>
    </w:p>
    <w:p w14:paraId="3F4B5A03">
      <w:pPr>
        <w:widowControl/>
        <w:tabs>
          <w:tab w:val="left" w:pos="426"/>
        </w:tabs>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与本合同有关的通知、文件等均须采用书面形式发出，并由中国邮政特快专递（EMS）或专人送至本合同首页载明的通讯地址。EMS寄出第三日（无论对方签收与否）与对方签收日中较早的日期视为已送达日期。一方的地址如发生变更，应于变更后七日内通知对方，未通知或延迟通知的，由其承担相应法律后果。</w:t>
      </w:r>
    </w:p>
    <w:p w14:paraId="1BF4AC46">
      <w:pPr>
        <w:widowControl/>
        <w:tabs>
          <w:tab w:val="left" w:pos="426"/>
        </w:tabs>
        <w:adjustRightInd w:val="0"/>
        <w:snapToGrid w:val="0"/>
        <w:spacing w:line="360" w:lineRule="auto"/>
        <w:ind w:firstLine="422" w:firstLineChars="200"/>
        <w:rPr>
          <w:rFonts w:hint="eastAsia" w:ascii="宋体" w:hAnsi="宋体" w:eastAsia="宋体" w:cs="宋体"/>
          <w:b/>
          <w:sz w:val="21"/>
          <w:szCs w:val="21"/>
        </w:rPr>
      </w:pPr>
    </w:p>
    <w:p w14:paraId="650BDFC6">
      <w:pPr>
        <w:adjustRightInd w:val="0"/>
        <w:snapToGrid w:val="0"/>
        <w:spacing w:line="360" w:lineRule="auto"/>
        <w:rPr>
          <w:rFonts w:hint="eastAsia" w:ascii="宋体" w:hAnsi="宋体" w:eastAsia="宋体" w:cs="宋体"/>
          <w:sz w:val="21"/>
          <w:szCs w:val="21"/>
          <w:u w:val="single"/>
        </w:rPr>
      </w:pPr>
      <w:r>
        <w:rPr>
          <w:rFonts w:hint="eastAsia" w:ascii="宋体" w:hAnsi="宋体" w:eastAsia="宋体" w:cs="宋体"/>
          <w:b/>
          <w:sz w:val="21"/>
          <w:szCs w:val="21"/>
        </w:rPr>
        <w:t>第九条  其他</w:t>
      </w:r>
      <w:r>
        <w:rPr>
          <w:rFonts w:hint="eastAsia" w:ascii="宋体" w:hAnsi="宋体" w:eastAsia="宋体" w:cs="宋体"/>
          <w:sz w:val="21"/>
          <w:szCs w:val="21"/>
        </w:rPr>
        <w:t xml:space="preserve">                                                                                               </w:t>
      </w:r>
    </w:p>
    <w:p w14:paraId="03515984">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（一）本合同经双方法定代表人或授权代理人签字并盖章之日起生效，至本合同约定双方权利义务履行完毕终止。</w:t>
      </w:r>
    </w:p>
    <w:p w14:paraId="2F9DB3C9">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（二）本合同共</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6</w:t>
      </w:r>
      <w:r>
        <w:rPr>
          <w:rFonts w:hint="eastAsia" w:ascii="宋体" w:hAnsi="宋体" w:eastAsia="宋体" w:cs="宋体"/>
          <w:sz w:val="21"/>
          <w:szCs w:val="21"/>
          <w:u w:val="single"/>
        </w:rPr>
        <w:t xml:space="preserve">  </w:t>
      </w:r>
      <w:r>
        <w:rPr>
          <w:rFonts w:hint="eastAsia" w:ascii="宋体" w:hAnsi="宋体" w:eastAsia="宋体" w:cs="宋体"/>
          <w:sz w:val="21"/>
          <w:szCs w:val="21"/>
        </w:rPr>
        <w:t>份,其中甲方执</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3</w:t>
      </w:r>
      <w:r>
        <w:rPr>
          <w:rFonts w:hint="eastAsia" w:ascii="宋体" w:hAnsi="宋体" w:eastAsia="宋体" w:cs="宋体"/>
          <w:sz w:val="21"/>
          <w:szCs w:val="21"/>
          <w:u w:val="single"/>
        </w:rPr>
        <w:t xml:space="preserve">   </w:t>
      </w:r>
      <w:r>
        <w:rPr>
          <w:rFonts w:hint="eastAsia" w:ascii="宋体" w:hAnsi="宋体" w:eastAsia="宋体" w:cs="宋体"/>
          <w:sz w:val="21"/>
          <w:szCs w:val="21"/>
        </w:rPr>
        <w:t>份，乙方执</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3</w:t>
      </w:r>
      <w:r>
        <w:rPr>
          <w:rFonts w:hint="eastAsia" w:ascii="宋体" w:hAnsi="宋体" w:eastAsia="宋体" w:cs="宋体"/>
          <w:sz w:val="21"/>
          <w:szCs w:val="21"/>
          <w:u w:val="single"/>
        </w:rPr>
        <w:t xml:space="preserve">   </w:t>
      </w:r>
      <w:r>
        <w:rPr>
          <w:rFonts w:hint="eastAsia" w:ascii="宋体" w:hAnsi="宋体" w:eastAsia="宋体" w:cs="宋体"/>
          <w:sz w:val="21"/>
          <w:szCs w:val="21"/>
        </w:rPr>
        <w:t>份，具有同等法律效力。</w:t>
      </w:r>
    </w:p>
    <w:p w14:paraId="1CC55382">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在执行本合同的过程中，所有经双方签署确认的文件（包括会议纪要、补充协议、往来信函）即成为本合同的有效组成部分。本合同未尽事宜或任何一方就本合同的任何条款要求修改，须由双方签订书面补充协议。补充协议是本合同的组成部分，与本合同具有同等法律效力，不一致之处以补充协议为准。</w:t>
      </w:r>
    </w:p>
    <w:p w14:paraId="4C31E704">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【以下无正文】</w:t>
      </w:r>
    </w:p>
    <w:p w14:paraId="6868638D">
      <w:pPr>
        <w:adjustRightInd w:val="0"/>
        <w:snapToGrid w:val="0"/>
        <w:spacing w:line="360" w:lineRule="auto"/>
        <w:ind w:firstLine="420" w:firstLineChars="200"/>
        <w:rPr>
          <w:rFonts w:hint="eastAsia" w:ascii="宋体" w:hAnsi="宋体" w:eastAsia="宋体" w:cs="宋体"/>
          <w:sz w:val="21"/>
          <w:szCs w:val="21"/>
        </w:rPr>
      </w:pPr>
    </w:p>
    <w:p w14:paraId="1DF438BF">
      <w:pPr>
        <w:adjustRightInd w:val="0"/>
        <w:snapToGrid w:val="0"/>
        <w:spacing w:line="360" w:lineRule="auto"/>
        <w:ind w:firstLine="420" w:firstLineChars="200"/>
        <w:rPr>
          <w:rFonts w:hint="eastAsia" w:ascii="宋体" w:hAnsi="宋体" w:eastAsia="宋体" w:cs="宋体"/>
          <w:sz w:val="21"/>
          <w:szCs w:val="21"/>
        </w:rPr>
      </w:pPr>
    </w:p>
    <w:p w14:paraId="26C936EE">
      <w:pPr>
        <w:snapToGrid w:val="0"/>
        <w:spacing w:line="360" w:lineRule="auto"/>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甲方（盖章）：                  乙方（盖章）：</w:t>
      </w:r>
    </w:p>
    <w:p w14:paraId="19EC122C">
      <w:pPr>
        <w:snapToGrid w:val="0"/>
        <w:spacing w:line="360" w:lineRule="auto"/>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 xml:space="preserve">法人（授权）代表签字：          法人（授权）代表签字：        </w:t>
      </w:r>
    </w:p>
    <w:p w14:paraId="48FB78BC">
      <w:pPr>
        <w:keepNext w:val="0"/>
        <w:keepLines w:val="0"/>
        <w:pageBreakBefore w:val="0"/>
        <w:kinsoku/>
        <w:wordWrap/>
        <w:overflowPunct/>
        <w:topLinePunct w:val="0"/>
        <w:autoSpaceDE/>
        <w:autoSpaceDN/>
        <w:bidi w:val="0"/>
        <w:adjustRightInd/>
        <w:snapToGrid w:val="0"/>
        <w:spacing w:line="360" w:lineRule="auto"/>
        <w:jc w:val="left"/>
        <w:textAlignment w:val="auto"/>
        <w:rPr>
          <w:rFonts w:hint="eastAsia" w:ascii="宋体" w:hAnsi="宋体" w:eastAsia="宋体" w:cs="宋体"/>
          <w:color w:val="auto"/>
          <w:sz w:val="21"/>
          <w:szCs w:val="21"/>
          <w:shd w:val="clear" w:color="auto" w:fill="FFFFFF"/>
        </w:rPr>
      </w:pPr>
      <w:r>
        <w:rPr>
          <w:rFonts w:hint="eastAsia" w:ascii="宋体" w:hAnsi="宋体" w:eastAsia="宋体" w:cs="宋体"/>
          <w:sz w:val="21"/>
          <w:szCs w:val="21"/>
          <w:shd w:val="clear" w:color="auto" w:fill="FFFFFF"/>
        </w:rPr>
        <w:t>日期：</w:t>
      </w:r>
      <w:r>
        <w:rPr>
          <w:rFonts w:hint="eastAsia" w:ascii="宋体" w:hAnsi="宋体" w:eastAsia="宋体" w:cs="宋体"/>
          <w:sz w:val="21"/>
          <w:szCs w:val="21"/>
          <w:u w:val="single"/>
        </w:rPr>
        <w:t xml:space="preserve">    </w:t>
      </w:r>
      <w:r>
        <w:rPr>
          <w:rFonts w:hint="eastAsia" w:ascii="宋体" w:hAnsi="宋体" w:eastAsia="宋体" w:cs="宋体"/>
          <w:sz w:val="21"/>
          <w:szCs w:val="21"/>
          <w:shd w:val="clear" w:color="auto" w:fill="FFFFFF"/>
        </w:rPr>
        <w:t>年</w:t>
      </w:r>
      <w:r>
        <w:rPr>
          <w:rFonts w:hint="eastAsia" w:ascii="宋体" w:hAnsi="宋体" w:eastAsia="宋体" w:cs="宋体"/>
          <w:sz w:val="21"/>
          <w:szCs w:val="21"/>
          <w:u w:val="single"/>
        </w:rPr>
        <w:t xml:space="preserve">    </w:t>
      </w:r>
      <w:r>
        <w:rPr>
          <w:rFonts w:hint="eastAsia" w:ascii="宋体" w:hAnsi="宋体" w:eastAsia="宋体" w:cs="宋体"/>
          <w:sz w:val="21"/>
          <w:szCs w:val="21"/>
          <w:shd w:val="clear" w:color="auto" w:fill="FFFFFF"/>
        </w:rPr>
        <w:t>月</w:t>
      </w:r>
      <w:r>
        <w:rPr>
          <w:rFonts w:hint="eastAsia" w:ascii="宋体" w:hAnsi="宋体" w:eastAsia="宋体" w:cs="宋体"/>
          <w:sz w:val="21"/>
          <w:szCs w:val="21"/>
          <w:u w:val="single"/>
        </w:rPr>
        <w:t xml:space="preserve">    </w:t>
      </w:r>
      <w:r>
        <w:rPr>
          <w:rFonts w:hint="eastAsia" w:ascii="宋体" w:hAnsi="宋体" w:eastAsia="宋体" w:cs="宋体"/>
          <w:sz w:val="21"/>
          <w:szCs w:val="21"/>
          <w:shd w:val="clear" w:color="auto" w:fill="FFFFFF"/>
        </w:rPr>
        <w:t>日        日期：</w:t>
      </w:r>
      <w:r>
        <w:rPr>
          <w:rFonts w:hint="eastAsia" w:ascii="宋体" w:hAnsi="宋体" w:eastAsia="宋体" w:cs="宋体"/>
          <w:sz w:val="21"/>
          <w:szCs w:val="21"/>
          <w:u w:val="single"/>
        </w:rPr>
        <w:t xml:space="preserve">    </w:t>
      </w:r>
      <w:r>
        <w:rPr>
          <w:rFonts w:hint="eastAsia" w:ascii="宋体" w:hAnsi="宋体" w:eastAsia="宋体" w:cs="宋体"/>
          <w:sz w:val="21"/>
          <w:szCs w:val="21"/>
          <w:shd w:val="clear" w:color="auto" w:fill="FFFFFF"/>
        </w:rPr>
        <w:t>年</w:t>
      </w:r>
      <w:r>
        <w:rPr>
          <w:rFonts w:hint="eastAsia" w:ascii="宋体" w:hAnsi="宋体" w:eastAsia="宋体" w:cs="宋体"/>
          <w:sz w:val="21"/>
          <w:szCs w:val="21"/>
          <w:u w:val="single"/>
        </w:rPr>
        <w:t xml:space="preserve">    </w:t>
      </w:r>
      <w:r>
        <w:rPr>
          <w:rFonts w:hint="eastAsia" w:ascii="宋体" w:hAnsi="宋体" w:eastAsia="宋体" w:cs="宋体"/>
          <w:sz w:val="21"/>
          <w:szCs w:val="21"/>
          <w:shd w:val="clear" w:color="auto" w:fill="FFFFFF"/>
        </w:rPr>
        <w:t>月</w:t>
      </w:r>
      <w:r>
        <w:rPr>
          <w:rFonts w:hint="eastAsia" w:ascii="宋体" w:hAnsi="宋体" w:eastAsia="宋体" w:cs="宋体"/>
          <w:sz w:val="21"/>
          <w:szCs w:val="21"/>
          <w:u w:val="single"/>
        </w:rPr>
        <w:t xml:space="preserve">    </w:t>
      </w:r>
      <w:r>
        <w:rPr>
          <w:rFonts w:hint="eastAsia" w:ascii="宋体" w:hAnsi="宋体" w:eastAsia="宋体" w:cs="宋体"/>
          <w:sz w:val="21"/>
          <w:szCs w:val="21"/>
          <w:shd w:val="clear" w:color="auto" w:fill="FFFFFF"/>
        </w:rPr>
        <w:t>日</w:t>
      </w:r>
    </w:p>
    <w:p w14:paraId="2029C9A2">
      <w:pPr>
        <w:rPr>
          <w:rFonts w:hint="eastAsia"/>
        </w:rPr>
      </w:pPr>
    </w:p>
    <w:p w14:paraId="78CE8504">
      <w:pPr>
        <w:pStyle w:val="3"/>
        <w:keepNext w:val="0"/>
        <w:keepLines w:val="0"/>
        <w:pageBreakBefore/>
        <w:spacing w:line="360" w:lineRule="auto"/>
        <w:jc w:val="center"/>
        <w:rPr>
          <w:rFonts w:hint="eastAsia" w:ascii="宋体" w:hAnsi="宋体" w:eastAsia="宋体"/>
          <w:color w:val="000000" w:themeColor="text1"/>
          <w:spacing w:val="20"/>
          <w:sz w:val="36"/>
          <w:szCs w:val="36"/>
          <w14:textFill>
            <w14:solidFill>
              <w14:schemeClr w14:val="tx1"/>
            </w14:solidFill>
          </w14:textFill>
        </w:rPr>
      </w:pPr>
      <w:bookmarkStart w:id="104" w:name="_Toc25500"/>
      <w:bookmarkStart w:id="105" w:name="_Toc17392"/>
      <w:bookmarkStart w:id="106" w:name="_Toc30800"/>
      <w:r>
        <w:rPr>
          <w:rFonts w:hint="eastAsia" w:ascii="宋体" w:hAnsi="宋体" w:eastAsia="宋体"/>
          <w:color w:val="000000" w:themeColor="text1"/>
          <w:spacing w:val="20"/>
          <w:sz w:val="36"/>
          <w:szCs w:val="36"/>
          <w14:textFill>
            <w14:solidFill>
              <w14:schemeClr w14:val="tx1"/>
            </w14:solidFill>
          </w14:textFill>
        </w:rPr>
        <w:t>第七部分 投标文件格式</w:t>
      </w:r>
      <w:bookmarkEnd w:id="102"/>
      <w:bookmarkEnd w:id="103"/>
      <w:bookmarkEnd w:id="104"/>
      <w:bookmarkEnd w:id="105"/>
      <w:bookmarkEnd w:id="106"/>
    </w:p>
    <w:p w14:paraId="78CE8505">
      <w:pPr>
        <w:pStyle w:val="63"/>
        <w:spacing w:after="312" w:afterLines="100" w:line="360" w:lineRule="auto"/>
        <w:ind w:left="420" w:right="108"/>
        <w:jc w:val="right"/>
        <w:rPr>
          <w:rFonts w:hint="eastAsia" w:ascii="宋体" w:hAnsi="宋体" w:eastAsia="宋体"/>
          <w:b/>
          <w:color w:val="000000" w:themeColor="text1"/>
          <w:sz w:val="40"/>
          <w:szCs w:val="40"/>
          <w14:textFill>
            <w14:solidFill>
              <w14:schemeClr w14:val="tx1"/>
            </w14:solidFill>
          </w14:textFill>
        </w:rPr>
      </w:pPr>
      <w:r>
        <w:rPr>
          <w:rFonts w:hint="eastAsia" w:ascii="宋体" w:hAnsi="宋体" w:eastAsia="宋体"/>
          <w:b/>
          <w:color w:val="000000" w:themeColor="text1"/>
          <w:sz w:val="40"/>
          <w:szCs w:val="40"/>
          <w14:textFill>
            <w14:solidFill>
              <w14:schemeClr w14:val="tx1"/>
            </w14:solidFill>
          </w14:textFill>
        </w:rPr>
        <w:t>正本</w:t>
      </w:r>
      <w:r>
        <w:rPr>
          <w:rFonts w:ascii="宋体" w:hAnsi="宋体" w:eastAsia="宋体"/>
          <w:b/>
          <w:color w:val="000000" w:themeColor="text1"/>
          <w:sz w:val="40"/>
          <w:szCs w:val="40"/>
          <w14:textFill>
            <w14:solidFill>
              <w14:schemeClr w14:val="tx1"/>
            </w14:solidFill>
          </w14:textFill>
        </w:rPr>
        <w:t>/副本</w:t>
      </w:r>
    </w:p>
    <w:p w14:paraId="78CE8506">
      <w:pPr>
        <w:spacing w:line="360" w:lineRule="auto"/>
        <w:jc w:val="center"/>
        <w:rPr>
          <w:rFonts w:hint="eastAsia" w:ascii="宋体" w:hAnsi="宋体" w:eastAsia="宋体"/>
          <w:bCs/>
          <w:color w:val="000000" w:themeColor="text1"/>
          <w:sz w:val="52"/>
          <w:szCs w:val="52"/>
          <w:lang w:eastAsia="zh-CN"/>
          <w14:textFill>
            <w14:solidFill>
              <w14:schemeClr w14:val="tx1"/>
            </w14:solidFill>
          </w14:textFill>
        </w:rPr>
      </w:pPr>
      <w:r>
        <w:rPr>
          <w:rFonts w:hint="eastAsia" w:ascii="宋体" w:hAnsi="宋体" w:eastAsia="宋体"/>
          <w:bCs/>
          <w:color w:val="000000" w:themeColor="text1"/>
          <w:sz w:val="52"/>
          <w:szCs w:val="52"/>
          <w:lang w:eastAsia="zh-CN"/>
          <w14:textFill>
            <w14:solidFill>
              <w14:schemeClr w14:val="tx1"/>
            </w14:solidFill>
          </w14:textFill>
        </w:rPr>
        <w:t>2026年微信、微博及视频号内容策划生产与账号运营服务项目</w:t>
      </w:r>
    </w:p>
    <w:p w14:paraId="78CE8507">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（项目编号：</w:t>
      </w:r>
      <w:r>
        <w:rPr>
          <w:rFonts w:ascii="宋体" w:hAnsi="宋体" w:eastAsia="宋体"/>
          <w:b/>
          <w:color w:val="000000" w:themeColor="text1"/>
          <w:sz w:val="22"/>
          <w:u w:val="single"/>
          <w14:textFill>
            <w14:solidFill>
              <w14:schemeClr w14:val="tx1"/>
            </w14:solidFill>
          </w14:textFill>
        </w:rPr>
        <w:t xml:space="preserve">             </w:t>
      </w:r>
      <w:r>
        <w:rPr>
          <w:rFonts w:hint="eastAsia" w:ascii="宋体" w:hAnsi="宋体" w:eastAsia="宋体"/>
          <w:b/>
          <w:color w:val="000000" w:themeColor="text1"/>
          <w:sz w:val="22"/>
          <w14:textFill>
            <w14:solidFill>
              <w14:schemeClr w14:val="tx1"/>
            </w14:solidFill>
          </w14:textFill>
        </w:rPr>
        <w:t>）</w:t>
      </w:r>
    </w:p>
    <w:p w14:paraId="78CE8508">
      <w:pPr>
        <w:spacing w:before="1248" w:beforeLines="400" w:line="360" w:lineRule="auto"/>
        <w:jc w:val="center"/>
        <w:rPr>
          <w:rFonts w:hint="eastAsia" w:ascii="宋体" w:hAnsi="宋体" w:eastAsia="宋体"/>
          <w:b/>
          <w:color w:val="000000" w:themeColor="text1"/>
          <w:spacing w:val="60"/>
          <w:sz w:val="96"/>
          <w:szCs w:val="96"/>
          <w14:textFill>
            <w14:solidFill>
              <w14:schemeClr w14:val="tx1"/>
            </w14:solidFill>
          </w14:textFill>
        </w:rPr>
      </w:pPr>
      <w:r>
        <w:rPr>
          <w:rFonts w:hint="eastAsia" w:ascii="宋体" w:hAnsi="宋体" w:eastAsia="宋体"/>
          <w:b/>
          <w:color w:val="000000" w:themeColor="text1"/>
          <w:spacing w:val="60"/>
          <w:sz w:val="96"/>
          <w:szCs w:val="96"/>
          <w14:textFill>
            <w14:solidFill>
              <w14:schemeClr w14:val="tx1"/>
            </w14:solidFill>
          </w14:textFill>
        </w:rPr>
        <w:t>投标文件</w:t>
      </w:r>
    </w:p>
    <w:p w14:paraId="78CE8509">
      <w:pPr>
        <w:spacing w:after="1560" w:afterLines="500"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（封面格式仅供参考）</w:t>
      </w:r>
    </w:p>
    <w:tbl>
      <w:tblPr>
        <w:tblStyle w:val="42"/>
        <w:tblW w:w="418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85"/>
        <w:gridCol w:w="5251"/>
      </w:tblGrid>
      <w:tr w14:paraId="78CE8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 w:hRule="atLeast"/>
          <w:jc w:val="center"/>
        </w:trPr>
        <w:tc>
          <w:tcPr>
            <w:tcW w:w="1421" w:type="pct"/>
            <w:vAlign w:val="center"/>
          </w:tcPr>
          <w:p w14:paraId="78CE850A">
            <w:pPr>
              <w:spacing w:line="360" w:lineRule="auto"/>
              <w:jc w:val="right"/>
              <w:rPr>
                <w:rFonts w:hint="eastAsia" w:ascii="宋体" w:hAnsi="宋体" w:eastAsia="宋体" w:cs="Times New Roman"/>
                <w:color w:val="000000" w:themeColor="text1"/>
                <w:kern w:val="0"/>
                <w:sz w:val="28"/>
                <w:szCs w:val="28"/>
                <w14:textFill>
                  <w14:solidFill>
                    <w14:schemeClr w14:val="tx1"/>
                  </w14:solidFill>
                </w14:textFill>
              </w:rPr>
            </w:pPr>
            <w:r>
              <w:rPr>
                <w:rFonts w:hint="eastAsia" w:ascii="宋体" w:hAnsi="宋体" w:eastAsia="宋体" w:cs="Times New Roman"/>
                <w:color w:val="000000" w:themeColor="text1"/>
                <w:kern w:val="0"/>
                <w:sz w:val="28"/>
                <w:szCs w:val="28"/>
                <w14:textFill>
                  <w14:solidFill>
                    <w14:schemeClr w14:val="tx1"/>
                  </w14:solidFill>
                </w14:textFill>
              </w:rPr>
              <w:t>投标人名称：</w:t>
            </w:r>
          </w:p>
        </w:tc>
        <w:tc>
          <w:tcPr>
            <w:tcW w:w="3579" w:type="pct"/>
            <w:vAlign w:val="center"/>
          </w:tcPr>
          <w:p w14:paraId="78CE850B">
            <w:pPr>
              <w:spacing w:line="360" w:lineRule="auto"/>
              <w:jc w:val="left"/>
              <w:rPr>
                <w:rFonts w:hint="eastAsia" w:ascii="宋体" w:hAnsi="宋体" w:eastAsia="宋体" w:cs="Times New Roman"/>
                <w:color w:val="000000" w:themeColor="text1"/>
                <w:kern w:val="0"/>
                <w:sz w:val="28"/>
                <w:szCs w:val="28"/>
                <w:u w:val="single"/>
                <w14:textFill>
                  <w14:solidFill>
                    <w14:schemeClr w14:val="tx1"/>
                  </w14:solidFill>
                </w14:textFill>
              </w:rPr>
            </w:pPr>
            <w:r>
              <w:rPr>
                <w:rFonts w:ascii="宋体" w:hAnsi="宋体" w:eastAsia="宋体" w:cs="Times New Roman"/>
                <w:color w:val="000000" w:themeColor="text1"/>
                <w:kern w:val="0"/>
                <w:sz w:val="28"/>
                <w:szCs w:val="28"/>
                <w:u w:val="single"/>
                <w14:textFill>
                  <w14:solidFill>
                    <w14:schemeClr w14:val="tx1"/>
                  </w14:solidFill>
                </w14:textFill>
              </w:rPr>
              <w:t xml:space="preserve">                                       </w:t>
            </w:r>
          </w:p>
        </w:tc>
      </w:tr>
      <w:tr w14:paraId="78CE8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1421" w:type="pct"/>
            <w:vAlign w:val="center"/>
          </w:tcPr>
          <w:p w14:paraId="78CE850D">
            <w:pPr>
              <w:spacing w:line="360" w:lineRule="auto"/>
              <w:jc w:val="right"/>
              <w:rPr>
                <w:rFonts w:hint="eastAsia" w:ascii="宋体" w:hAnsi="宋体" w:eastAsia="宋体" w:cs="Times New Roman"/>
                <w:color w:val="000000" w:themeColor="text1"/>
                <w:kern w:val="0"/>
                <w:sz w:val="28"/>
                <w:szCs w:val="28"/>
                <w14:textFill>
                  <w14:solidFill>
                    <w14:schemeClr w14:val="tx1"/>
                  </w14:solidFill>
                </w14:textFill>
              </w:rPr>
            </w:pPr>
            <w:r>
              <w:rPr>
                <w:rFonts w:hint="eastAsia" w:ascii="宋体" w:hAnsi="宋体" w:eastAsia="宋体" w:cs="Times New Roman"/>
                <w:color w:val="000000" w:themeColor="text1"/>
                <w:kern w:val="0"/>
                <w:sz w:val="28"/>
                <w:szCs w:val="28"/>
                <w14:textFill>
                  <w14:solidFill>
                    <w14:schemeClr w14:val="tx1"/>
                  </w14:solidFill>
                </w14:textFill>
              </w:rPr>
              <w:t>投标人地址：</w:t>
            </w:r>
          </w:p>
        </w:tc>
        <w:tc>
          <w:tcPr>
            <w:tcW w:w="3579" w:type="pct"/>
            <w:vAlign w:val="center"/>
          </w:tcPr>
          <w:p w14:paraId="78CE850E">
            <w:pPr>
              <w:spacing w:line="360" w:lineRule="auto"/>
              <w:jc w:val="left"/>
              <w:rPr>
                <w:rFonts w:hint="eastAsia" w:ascii="宋体" w:hAnsi="宋体" w:eastAsia="宋体" w:cs="Times New Roman"/>
                <w:color w:val="000000" w:themeColor="text1"/>
                <w:kern w:val="0"/>
                <w:sz w:val="28"/>
                <w:szCs w:val="28"/>
                <w:u w:val="single"/>
                <w14:textFill>
                  <w14:solidFill>
                    <w14:schemeClr w14:val="tx1"/>
                  </w14:solidFill>
                </w14:textFill>
              </w:rPr>
            </w:pPr>
            <w:r>
              <w:rPr>
                <w:rFonts w:ascii="宋体" w:hAnsi="宋体" w:eastAsia="宋体" w:cs="Times New Roman"/>
                <w:color w:val="000000" w:themeColor="text1"/>
                <w:kern w:val="0"/>
                <w:sz w:val="28"/>
                <w:szCs w:val="28"/>
                <w:u w:val="single"/>
                <w14:textFill>
                  <w14:solidFill>
                    <w14:schemeClr w14:val="tx1"/>
                  </w14:solidFill>
                </w14:textFill>
              </w:rPr>
              <w:t xml:space="preserve">                                       </w:t>
            </w:r>
          </w:p>
        </w:tc>
      </w:tr>
      <w:tr w14:paraId="78CE8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1421" w:type="pct"/>
            <w:vAlign w:val="center"/>
          </w:tcPr>
          <w:p w14:paraId="78CE8510">
            <w:pPr>
              <w:spacing w:line="360" w:lineRule="auto"/>
              <w:jc w:val="right"/>
              <w:rPr>
                <w:rFonts w:hint="eastAsia" w:ascii="宋体" w:hAnsi="宋体" w:eastAsia="宋体" w:cs="Times New Roman"/>
                <w:color w:val="000000" w:themeColor="text1"/>
                <w:spacing w:val="-10"/>
                <w:kern w:val="0"/>
                <w:sz w:val="28"/>
                <w:szCs w:val="28"/>
                <w14:textFill>
                  <w14:solidFill>
                    <w14:schemeClr w14:val="tx1"/>
                  </w14:solidFill>
                </w14:textFill>
              </w:rPr>
            </w:pPr>
            <w:r>
              <w:rPr>
                <w:rFonts w:hint="eastAsia" w:ascii="宋体" w:hAnsi="宋体" w:eastAsia="宋体" w:cs="Times New Roman"/>
                <w:color w:val="000000" w:themeColor="text1"/>
                <w:kern w:val="0"/>
                <w:sz w:val="28"/>
                <w:szCs w:val="28"/>
                <w14:textFill>
                  <w14:solidFill>
                    <w14:schemeClr w14:val="tx1"/>
                  </w14:solidFill>
                </w14:textFill>
              </w:rPr>
              <w:t>投标联系人</w:t>
            </w:r>
            <w:r>
              <w:rPr>
                <w:rFonts w:hint="eastAsia" w:ascii="宋体" w:hAnsi="宋体" w:eastAsia="宋体" w:cs="Times New Roman"/>
                <w:color w:val="000000" w:themeColor="text1"/>
                <w:spacing w:val="-10"/>
                <w:kern w:val="0"/>
                <w:sz w:val="28"/>
                <w:szCs w:val="28"/>
                <w14:textFill>
                  <w14:solidFill>
                    <w14:schemeClr w14:val="tx1"/>
                  </w14:solidFill>
                </w14:textFill>
              </w:rPr>
              <w:t>：</w:t>
            </w:r>
          </w:p>
        </w:tc>
        <w:tc>
          <w:tcPr>
            <w:tcW w:w="3579" w:type="pct"/>
            <w:vAlign w:val="center"/>
          </w:tcPr>
          <w:p w14:paraId="78CE8511">
            <w:pPr>
              <w:spacing w:line="360" w:lineRule="auto"/>
              <w:jc w:val="left"/>
              <w:rPr>
                <w:rFonts w:hint="eastAsia" w:ascii="宋体" w:hAnsi="宋体" w:eastAsia="宋体" w:cs="Times New Roman"/>
                <w:color w:val="000000" w:themeColor="text1"/>
                <w:kern w:val="0"/>
                <w:sz w:val="28"/>
                <w:szCs w:val="28"/>
                <w:u w:val="single"/>
                <w14:textFill>
                  <w14:solidFill>
                    <w14:schemeClr w14:val="tx1"/>
                  </w14:solidFill>
                </w14:textFill>
              </w:rPr>
            </w:pPr>
            <w:r>
              <w:rPr>
                <w:rFonts w:ascii="宋体" w:hAnsi="宋体" w:eastAsia="宋体" w:cs="Times New Roman"/>
                <w:color w:val="000000" w:themeColor="text1"/>
                <w:kern w:val="0"/>
                <w:sz w:val="28"/>
                <w:szCs w:val="28"/>
                <w:u w:val="single"/>
                <w14:textFill>
                  <w14:solidFill>
                    <w14:schemeClr w14:val="tx1"/>
                  </w14:solidFill>
                </w14:textFill>
              </w:rPr>
              <w:t xml:space="preserve">                                       </w:t>
            </w:r>
          </w:p>
        </w:tc>
      </w:tr>
      <w:tr w14:paraId="78CE8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1421" w:type="pct"/>
            <w:vAlign w:val="center"/>
          </w:tcPr>
          <w:p w14:paraId="78CE8513">
            <w:pPr>
              <w:tabs>
                <w:tab w:val="left" w:pos="170"/>
              </w:tabs>
              <w:spacing w:line="360" w:lineRule="auto"/>
              <w:jc w:val="right"/>
              <w:rPr>
                <w:rFonts w:hint="eastAsia" w:ascii="宋体" w:hAnsi="宋体" w:eastAsia="宋体" w:cs="Times New Roman"/>
                <w:color w:val="000000" w:themeColor="text1"/>
                <w:kern w:val="0"/>
                <w:sz w:val="28"/>
                <w:szCs w:val="28"/>
                <w14:textFill>
                  <w14:solidFill>
                    <w14:schemeClr w14:val="tx1"/>
                  </w14:solidFill>
                </w14:textFill>
              </w:rPr>
            </w:pPr>
            <w:r>
              <w:rPr>
                <w:rFonts w:hint="eastAsia" w:ascii="宋体" w:hAnsi="宋体" w:eastAsia="宋体" w:cs="Times New Roman"/>
                <w:color w:val="000000" w:themeColor="text1"/>
                <w:spacing w:val="24"/>
                <w:kern w:val="0"/>
                <w:sz w:val="28"/>
                <w:szCs w:val="28"/>
                <w14:textFill>
                  <w14:solidFill>
                    <w14:schemeClr w14:val="tx1"/>
                  </w14:solidFill>
                </w14:textFill>
              </w:rPr>
              <w:t>联系电话</w:t>
            </w:r>
            <w:r>
              <w:rPr>
                <w:rFonts w:hint="eastAsia" w:ascii="宋体" w:hAnsi="宋体" w:eastAsia="宋体" w:cs="Times New Roman"/>
                <w:color w:val="000000" w:themeColor="text1"/>
                <w:kern w:val="0"/>
                <w:sz w:val="28"/>
                <w:szCs w:val="28"/>
                <w14:textFill>
                  <w14:solidFill>
                    <w14:schemeClr w14:val="tx1"/>
                  </w14:solidFill>
                </w14:textFill>
              </w:rPr>
              <w:t>：</w:t>
            </w:r>
          </w:p>
        </w:tc>
        <w:tc>
          <w:tcPr>
            <w:tcW w:w="3579" w:type="pct"/>
            <w:vAlign w:val="center"/>
          </w:tcPr>
          <w:p w14:paraId="78CE8514">
            <w:pPr>
              <w:spacing w:line="360" w:lineRule="auto"/>
              <w:jc w:val="left"/>
              <w:rPr>
                <w:rFonts w:hint="eastAsia" w:ascii="宋体" w:hAnsi="宋体" w:eastAsia="宋体" w:cs="Times New Roman"/>
                <w:color w:val="000000" w:themeColor="text1"/>
                <w:kern w:val="0"/>
                <w:sz w:val="28"/>
                <w:szCs w:val="28"/>
                <w:u w:val="single"/>
                <w14:textFill>
                  <w14:solidFill>
                    <w14:schemeClr w14:val="tx1"/>
                  </w14:solidFill>
                </w14:textFill>
              </w:rPr>
            </w:pPr>
            <w:r>
              <w:rPr>
                <w:rFonts w:ascii="宋体" w:hAnsi="宋体" w:eastAsia="宋体" w:cs="Times New Roman"/>
                <w:color w:val="000000" w:themeColor="text1"/>
                <w:kern w:val="0"/>
                <w:sz w:val="28"/>
                <w:szCs w:val="28"/>
                <w:u w:val="single"/>
                <w14:textFill>
                  <w14:solidFill>
                    <w14:schemeClr w14:val="tx1"/>
                  </w14:solidFill>
                </w14:textFill>
              </w:rPr>
              <w:t xml:space="preserve">                                       </w:t>
            </w:r>
          </w:p>
        </w:tc>
      </w:tr>
    </w:tbl>
    <w:p w14:paraId="78CE8516">
      <w:pPr>
        <w:spacing w:before="936" w:beforeLines="300" w:line="600" w:lineRule="exact"/>
        <w:jc w:val="center"/>
        <w:rPr>
          <w:rFonts w:hint="eastAsia" w:ascii="宋体" w:hAnsi="宋体" w:eastAsia="宋体"/>
          <w:b/>
          <w:color w:val="000000" w:themeColor="text1"/>
          <w:spacing w:val="40"/>
          <w:sz w:val="28"/>
          <w:szCs w:val="28"/>
          <w14:textFill>
            <w14:solidFill>
              <w14:schemeClr w14:val="tx1"/>
            </w14:solidFill>
          </w14:textFill>
        </w:rPr>
      </w:pPr>
      <w:r>
        <w:rPr>
          <w:rFonts w:hint="eastAsia" w:ascii="宋体" w:hAnsi="宋体" w:eastAsia="宋体"/>
          <w:b/>
          <w:color w:val="000000" w:themeColor="text1"/>
          <w:spacing w:val="40"/>
          <w:sz w:val="28"/>
          <w:szCs w:val="28"/>
          <w14:textFill>
            <w14:solidFill>
              <w14:schemeClr w14:val="tx1"/>
            </w14:solidFill>
          </w14:textFill>
        </w:rPr>
        <w:t>日期：</w:t>
      </w:r>
      <w:r>
        <w:rPr>
          <w:rFonts w:hint="eastAsia" w:ascii="宋体" w:hAnsi="宋体" w:eastAsia="宋体"/>
          <w:b/>
          <w:color w:val="000000" w:themeColor="text1"/>
          <w:spacing w:val="20"/>
          <w:sz w:val="22"/>
          <w14:textFill>
            <w14:solidFill>
              <w14:schemeClr w14:val="tx1"/>
            </w14:solidFill>
          </w14:textFill>
        </w:rPr>
        <w:t xml:space="preserve">    </w:t>
      </w:r>
      <w:r>
        <w:rPr>
          <w:rFonts w:hint="eastAsia" w:ascii="宋体" w:hAnsi="宋体" w:eastAsia="宋体"/>
          <w:b/>
          <w:color w:val="000000" w:themeColor="text1"/>
          <w:spacing w:val="40"/>
          <w:sz w:val="28"/>
          <w:szCs w:val="28"/>
          <w14:textFill>
            <w14:solidFill>
              <w14:schemeClr w14:val="tx1"/>
            </w14:solidFill>
          </w14:textFill>
        </w:rPr>
        <w:t>年</w:t>
      </w:r>
      <w:r>
        <w:rPr>
          <w:rFonts w:ascii="宋体" w:hAnsi="宋体" w:eastAsia="宋体"/>
          <w:b/>
          <w:color w:val="000000" w:themeColor="text1"/>
          <w:spacing w:val="40"/>
          <w:sz w:val="28"/>
          <w:szCs w:val="28"/>
          <w14:textFill>
            <w14:solidFill>
              <w14:schemeClr w14:val="tx1"/>
            </w14:solidFill>
          </w14:textFill>
        </w:rPr>
        <w:t xml:space="preserve">  </w:t>
      </w:r>
      <w:r>
        <w:rPr>
          <w:rFonts w:hint="eastAsia" w:ascii="宋体" w:hAnsi="宋体" w:eastAsia="宋体"/>
          <w:b/>
          <w:color w:val="000000" w:themeColor="text1"/>
          <w:spacing w:val="40"/>
          <w:sz w:val="28"/>
          <w:szCs w:val="28"/>
          <w14:textFill>
            <w14:solidFill>
              <w14:schemeClr w14:val="tx1"/>
            </w14:solidFill>
          </w14:textFill>
        </w:rPr>
        <w:t>月</w:t>
      </w:r>
      <w:r>
        <w:rPr>
          <w:rFonts w:ascii="宋体" w:hAnsi="宋体" w:eastAsia="宋体"/>
          <w:b/>
          <w:color w:val="000000" w:themeColor="text1"/>
          <w:spacing w:val="40"/>
          <w:sz w:val="28"/>
          <w:szCs w:val="28"/>
          <w14:textFill>
            <w14:solidFill>
              <w14:schemeClr w14:val="tx1"/>
            </w14:solidFill>
          </w14:textFill>
        </w:rPr>
        <w:t xml:space="preserve">  </w:t>
      </w:r>
      <w:r>
        <w:rPr>
          <w:rFonts w:hint="eastAsia" w:ascii="宋体" w:hAnsi="宋体" w:eastAsia="宋体"/>
          <w:b/>
          <w:color w:val="000000" w:themeColor="text1"/>
          <w:spacing w:val="40"/>
          <w:sz w:val="28"/>
          <w:szCs w:val="28"/>
          <w14:textFill>
            <w14:solidFill>
              <w14:schemeClr w14:val="tx1"/>
            </w14:solidFill>
          </w14:textFill>
        </w:rPr>
        <w:t>日</w:t>
      </w:r>
    </w:p>
    <w:p w14:paraId="78CE8517">
      <w:pPr>
        <w:widowControl/>
        <w:jc w:val="left"/>
        <w:rPr>
          <w:rFonts w:hint="eastAsia" w:ascii="宋体" w:hAnsi="宋体" w:eastAsia="宋体"/>
          <w:b/>
          <w:color w:val="000000" w:themeColor="text1"/>
          <w:spacing w:val="40"/>
          <w:sz w:val="28"/>
          <w:szCs w:val="28"/>
          <w14:textFill>
            <w14:solidFill>
              <w14:schemeClr w14:val="tx1"/>
            </w14:solidFill>
          </w14:textFill>
        </w:rPr>
      </w:pPr>
      <w:bookmarkStart w:id="107" w:name="_Toc405313958"/>
      <w:bookmarkStart w:id="108" w:name="_Toc391627754"/>
      <w:bookmarkStart w:id="109" w:name="_Hlk81205692"/>
      <w:r>
        <w:rPr>
          <w:rFonts w:ascii="宋体" w:hAnsi="宋体" w:eastAsia="宋体"/>
          <w:b/>
          <w:color w:val="000000" w:themeColor="text1"/>
          <w:spacing w:val="40"/>
          <w:sz w:val="28"/>
          <w:szCs w:val="28"/>
          <w14:textFill>
            <w14:solidFill>
              <w14:schemeClr w14:val="tx1"/>
            </w14:solidFill>
          </w14:textFill>
        </w:rPr>
        <w:br w:type="page"/>
      </w:r>
    </w:p>
    <w:p w14:paraId="78CE8518">
      <w:pPr>
        <w:pStyle w:val="4"/>
        <w:keepNext w:val="0"/>
        <w:keepLines w:val="0"/>
        <w:pageBreakBefore/>
        <w:tabs>
          <w:tab w:val="left" w:pos="284"/>
        </w:tabs>
        <w:ind w:left="420" w:hanging="420"/>
        <w:rPr>
          <w:rStyle w:val="44"/>
          <w:rFonts w:hint="eastAsia" w:ascii="宋体" w:hAnsi="宋体"/>
          <w:b w:val="0"/>
          <w:bCs w:val="0"/>
          <w:color w:val="000000" w:themeColor="text1"/>
          <w:spacing w:val="12"/>
          <w:sz w:val="22"/>
          <w:szCs w:val="22"/>
          <w14:textFill>
            <w14:solidFill>
              <w14:schemeClr w14:val="tx1"/>
            </w14:solidFill>
          </w14:textFill>
        </w:rPr>
      </w:pPr>
      <w:bookmarkStart w:id="110" w:name="_Toc18745"/>
      <w:bookmarkStart w:id="111" w:name="_Toc21846"/>
      <w:r>
        <w:rPr>
          <w:rFonts w:hint="eastAsia" w:ascii="宋体" w:hAnsi="宋体"/>
          <w:color w:val="000000" w:themeColor="text1"/>
          <w:spacing w:val="12"/>
          <w:sz w:val="22"/>
          <w:szCs w:val="22"/>
          <w14:textFill>
            <w14:solidFill>
              <w14:schemeClr w14:val="tx1"/>
            </w14:solidFill>
          </w14:textFill>
        </w:rPr>
        <w:t>1.</w:t>
      </w:r>
      <w:r>
        <w:rPr>
          <w:rStyle w:val="44"/>
          <w:rFonts w:hint="eastAsia" w:ascii="宋体" w:hAnsi="宋体"/>
          <w:b w:val="0"/>
          <w:bCs w:val="0"/>
          <w:color w:val="000000" w:themeColor="text1"/>
          <w:spacing w:val="12"/>
          <w:sz w:val="22"/>
          <w:szCs w:val="22"/>
          <w14:textFill>
            <w14:solidFill>
              <w14:schemeClr w14:val="tx1"/>
            </w14:solidFill>
          </w14:textFill>
        </w:rPr>
        <w:t>资格性自查索引表</w:t>
      </w:r>
      <w:bookmarkEnd w:id="110"/>
      <w:bookmarkEnd w:id="111"/>
    </w:p>
    <w:p w14:paraId="78CE8519">
      <w:pPr>
        <w:spacing w:before="312" w:beforeLines="100" w:after="312" w:afterLines="100"/>
        <w:jc w:val="center"/>
        <w:rPr>
          <w:rFonts w:hint="eastAsia" w:ascii="宋体" w:hAnsi="宋体" w:eastAsia="宋体" w:cs="Times New Roman"/>
          <w:b/>
          <w:color w:val="000000" w:themeColor="text1"/>
          <w:spacing w:val="20"/>
          <w:sz w:val="32"/>
          <w:szCs w:val="32"/>
          <w14:textFill>
            <w14:solidFill>
              <w14:schemeClr w14:val="tx1"/>
            </w14:solidFill>
          </w14:textFill>
        </w:rPr>
      </w:pPr>
      <w:r>
        <w:rPr>
          <w:rFonts w:hint="eastAsia" w:ascii="宋体" w:hAnsi="宋体" w:eastAsia="宋体" w:cs="Times New Roman"/>
          <w:b/>
          <w:color w:val="000000" w:themeColor="text1"/>
          <w:spacing w:val="20"/>
          <w:sz w:val="32"/>
          <w:szCs w:val="32"/>
          <w14:textFill>
            <w14:solidFill>
              <w14:schemeClr w14:val="tx1"/>
            </w14:solidFill>
          </w14:textFill>
        </w:rPr>
        <w:t>资格性自查索引表</w:t>
      </w: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4936"/>
        <w:gridCol w:w="1312"/>
        <w:gridCol w:w="1806"/>
      </w:tblGrid>
      <w:tr w14:paraId="78CE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07" w:type="pct"/>
            <w:vAlign w:val="center"/>
          </w:tcPr>
          <w:p w14:paraId="78CE851A">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序号</w:t>
            </w:r>
          </w:p>
        </w:tc>
        <w:tc>
          <w:tcPr>
            <w:tcW w:w="2815" w:type="pct"/>
            <w:tcBorders>
              <w:bottom w:val="single" w:color="auto" w:sz="4" w:space="0"/>
              <w:tl2br w:val="nil"/>
            </w:tcBorders>
            <w:vAlign w:val="center"/>
          </w:tcPr>
          <w:p w14:paraId="78CE851B">
            <w:pPr>
              <w:spacing w:line="360" w:lineRule="auto"/>
              <w:ind w:left="221" w:hanging="221" w:hangingChars="100"/>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审查内容</w:t>
            </w:r>
          </w:p>
        </w:tc>
        <w:tc>
          <w:tcPr>
            <w:tcW w:w="748" w:type="pct"/>
            <w:vAlign w:val="center"/>
          </w:tcPr>
          <w:p w14:paraId="78CE851C">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自查</w:t>
            </w:r>
          </w:p>
          <w:p w14:paraId="78CE851D">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结论</w:t>
            </w:r>
          </w:p>
        </w:tc>
        <w:tc>
          <w:tcPr>
            <w:tcW w:w="1030" w:type="pct"/>
            <w:vAlign w:val="center"/>
          </w:tcPr>
          <w:p w14:paraId="78CE851E">
            <w:pPr>
              <w:spacing w:line="360" w:lineRule="auto"/>
              <w:jc w:val="center"/>
              <w:rPr>
                <w:rFonts w:hint="eastAsia" w:ascii="宋体" w:hAnsi="宋体" w:eastAsia="宋体"/>
                <w:b/>
                <w:bCs/>
                <w:color w:val="000000" w:themeColor="text1"/>
                <w:spacing w:val="-10"/>
                <w:sz w:val="22"/>
                <w14:textFill>
                  <w14:solidFill>
                    <w14:schemeClr w14:val="tx1"/>
                  </w14:solidFill>
                </w14:textFill>
              </w:rPr>
            </w:pPr>
            <w:r>
              <w:rPr>
                <w:rFonts w:ascii="宋体" w:hAnsi="宋体" w:eastAsia="宋体"/>
                <w:b/>
                <w:bCs/>
                <w:color w:val="000000" w:themeColor="text1"/>
                <w:spacing w:val="-10"/>
                <w:sz w:val="22"/>
                <w14:textFill>
                  <w14:solidFill>
                    <w14:schemeClr w14:val="tx1"/>
                  </w14:solidFill>
                </w14:textFill>
              </w:rPr>
              <w:t>投标文件响应页码</w:t>
            </w:r>
          </w:p>
        </w:tc>
      </w:tr>
      <w:tr w14:paraId="78CE8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07" w:type="pct"/>
            <w:vAlign w:val="center"/>
          </w:tcPr>
          <w:p w14:paraId="78CE8520">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1</w:t>
            </w:r>
          </w:p>
        </w:tc>
        <w:tc>
          <w:tcPr>
            <w:tcW w:w="2815" w:type="pct"/>
            <w:tcBorders>
              <w:tl2br w:val="nil"/>
            </w:tcBorders>
            <w:vAlign w:val="center"/>
          </w:tcPr>
          <w:p w14:paraId="78CE8521">
            <w:pPr>
              <w:jc w:val="left"/>
              <w:rPr>
                <w:rFonts w:hint="eastAsia" w:ascii="宋体" w:hAnsi="宋体" w:eastAsia="宋体"/>
                <w:color w:val="000000" w:themeColor="text1"/>
                <w:sz w:val="22"/>
                <w:szCs w:val="24"/>
                <w14:textFill>
                  <w14:solidFill>
                    <w14:schemeClr w14:val="tx1"/>
                  </w14:solidFill>
                </w14:textFill>
              </w:rPr>
            </w:pPr>
          </w:p>
        </w:tc>
        <w:tc>
          <w:tcPr>
            <w:tcW w:w="748" w:type="pct"/>
            <w:vAlign w:val="center"/>
          </w:tcPr>
          <w:p w14:paraId="78CE8522">
            <w:pPr>
              <w:spacing w:line="360" w:lineRule="auto"/>
              <w:jc w:val="center"/>
              <w:rPr>
                <w:rFonts w:hint="eastAsia" w:ascii="宋体" w:hAnsi="宋体" w:eastAsia="宋体"/>
                <w:bCs/>
                <w:color w:val="000000" w:themeColor="text1"/>
                <w:sz w:val="22"/>
                <w14:textFill>
                  <w14:solidFill>
                    <w14:schemeClr w14:val="tx1"/>
                  </w14:solidFill>
                </w14:textFill>
              </w:rPr>
            </w:pPr>
          </w:p>
        </w:tc>
        <w:tc>
          <w:tcPr>
            <w:tcW w:w="1030" w:type="pct"/>
            <w:vAlign w:val="center"/>
          </w:tcPr>
          <w:p w14:paraId="78CE8523">
            <w:pPr>
              <w:spacing w:line="360" w:lineRule="auto"/>
              <w:jc w:val="center"/>
              <w:rPr>
                <w:rFonts w:hint="eastAsia" w:ascii="宋体" w:hAnsi="宋体" w:eastAsia="宋体"/>
                <w:bCs/>
                <w:color w:val="000000" w:themeColor="text1"/>
                <w:sz w:val="22"/>
                <w14:textFill>
                  <w14:solidFill>
                    <w14:schemeClr w14:val="tx1"/>
                  </w14:solidFill>
                </w14:textFill>
              </w:rPr>
            </w:pPr>
          </w:p>
        </w:tc>
      </w:tr>
      <w:tr w14:paraId="78CE8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vAlign w:val="center"/>
          </w:tcPr>
          <w:p w14:paraId="78CE8525">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2</w:t>
            </w:r>
          </w:p>
        </w:tc>
        <w:tc>
          <w:tcPr>
            <w:tcW w:w="2815" w:type="pct"/>
            <w:vAlign w:val="center"/>
          </w:tcPr>
          <w:p w14:paraId="78CE8526">
            <w:pPr>
              <w:spacing w:line="360" w:lineRule="auto"/>
              <w:jc w:val="left"/>
              <w:rPr>
                <w:rFonts w:hint="eastAsia" w:ascii="宋体" w:hAnsi="宋体" w:eastAsia="宋体"/>
                <w:b/>
                <w:bCs/>
                <w:color w:val="000000" w:themeColor="text1"/>
                <w:sz w:val="22"/>
                <w14:textFill>
                  <w14:solidFill>
                    <w14:schemeClr w14:val="tx1"/>
                  </w14:solidFill>
                </w14:textFill>
              </w:rPr>
            </w:pPr>
          </w:p>
        </w:tc>
        <w:tc>
          <w:tcPr>
            <w:tcW w:w="748" w:type="pct"/>
            <w:vAlign w:val="center"/>
          </w:tcPr>
          <w:p w14:paraId="78CE8527">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78CE8528">
            <w:pPr>
              <w:spacing w:line="360" w:lineRule="auto"/>
              <w:jc w:val="center"/>
              <w:rPr>
                <w:rFonts w:hint="eastAsia" w:ascii="宋体" w:hAnsi="宋体" w:eastAsia="宋体"/>
                <w:b/>
                <w:bCs/>
                <w:color w:val="000000" w:themeColor="text1"/>
                <w:sz w:val="22"/>
                <w14:textFill>
                  <w14:solidFill>
                    <w14:schemeClr w14:val="tx1"/>
                  </w14:solidFill>
                </w14:textFill>
              </w:rPr>
            </w:pPr>
          </w:p>
        </w:tc>
      </w:tr>
      <w:tr w14:paraId="78CE8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vAlign w:val="center"/>
          </w:tcPr>
          <w:p w14:paraId="78CE852A">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3</w:t>
            </w:r>
          </w:p>
        </w:tc>
        <w:tc>
          <w:tcPr>
            <w:tcW w:w="2815" w:type="pct"/>
            <w:vAlign w:val="center"/>
          </w:tcPr>
          <w:p w14:paraId="78CE852B">
            <w:pPr>
              <w:spacing w:line="360" w:lineRule="auto"/>
              <w:jc w:val="left"/>
              <w:rPr>
                <w:rFonts w:hint="eastAsia" w:ascii="宋体" w:hAnsi="宋体" w:eastAsia="宋体"/>
                <w:b/>
                <w:bCs/>
                <w:color w:val="000000" w:themeColor="text1"/>
                <w:sz w:val="22"/>
                <w14:textFill>
                  <w14:solidFill>
                    <w14:schemeClr w14:val="tx1"/>
                  </w14:solidFill>
                </w14:textFill>
              </w:rPr>
            </w:pPr>
          </w:p>
        </w:tc>
        <w:tc>
          <w:tcPr>
            <w:tcW w:w="748" w:type="pct"/>
            <w:vAlign w:val="center"/>
          </w:tcPr>
          <w:p w14:paraId="78CE852C">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78CE852D">
            <w:pPr>
              <w:spacing w:line="360" w:lineRule="auto"/>
              <w:jc w:val="center"/>
              <w:rPr>
                <w:rFonts w:hint="eastAsia" w:ascii="宋体" w:hAnsi="宋体" w:eastAsia="宋体"/>
                <w:b/>
                <w:bCs/>
                <w:color w:val="000000" w:themeColor="text1"/>
                <w:sz w:val="22"/>
                <w14:textFill>
                  <w14:solidFill>
                    <w14:schemeClr w14:val="tx1"/>
                  </w14:solidFill>
                </w14:textFill>
              </w:rPr>
            </w:pPr>
          </w:p>
        </w:tc>
      </w:tr>
      <w:tr w14:paraId="78CE8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vAlign w:val="center"/>
          </w:tcPr>
          <w:p w14:paraId="78CE852F">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4</w:t>
            </w:r>
          </w:p>
        </w:tc>
        <w:tc>
          <w:tcPr>
            <w:tcW w:w="2815" w:type="pct"/>
            <w:vAlign w:val="center"/>
          </w:tcPr>
          <w:p w14:paraId="78CE8530">
            <w:pPr>
              <w:spacing w:line="360" w:lineRule="auto"/>
              <w:jc w:val="left"/>
              <w:rPr>
                <w:rFonts w:hint="eastAsia" w:ascii="宋体" w:hAnsi="宋体" w:eastAsia="宋体"/>
                <w:b/>
                <w:bCs/>
                <w:color w:val="000000" w:themeColor="text1"/>
                <w:sz w:val="22"/>
                <w14:textFill>
                  <w14:solidFill>
                    <w14:schemeClr w14:val="tx1"/>
                  </w14:solidFill>
                </w14:textFill>
              </w:rPr>
            </w:pPr>
          </w:p>
        </w:tc>
        <w:tc>
          <w:tcPr>
            <w:tcW w:w="748" w:type="pct"/>
            <w:vAlign w:val="center"/>
          </w:tcPr>
          <w:p w14:paraId="78CE8531">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78CE8532">
            <w:pPr>
              <w:spacing w:line="360" w:lineRule="auto"/>
              <w:jc w:val="center"/>
              <w:rPr>
                <w:rFonts w:hint="eastAsia" w:ascii="宋体" w:hAnsi="宋体" w:eastAsia="宋体"/>
                <w:b/>
                <w:bCs/>
                <w:color w:val="000000" w:themeColor="text1"/>
                <w:sz w:val="22"/>
                <w14:textFill>
                  <w14:solidFill>
                    <w14:schemeClr w14:val="tx1"/>
                  </w14:solidFill>
                </w14:textFill>
              </w:rPr>
            </w:pPr>
          </w:p>
        </w:tc>
      </w:tr>
      <w:tr w14:paraId="15D45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vAlign w:val="center"/>
          </w:tcPr>
          <w:p w14:paraId="47BA2330">
            <w:pPr>
              <w:spacing w:line="360" w:lineRule="auto"/>
              <w:jc w:val="center"/>
              <w:rPr>
                <w:rFonts w:hint="eastAsia" w:ascii="宋体" w:hAnsi="宋体" w:eastAsia="宋体"/>
                <w:bCs/>
                <w:color w:val="000000" w:themeColor="text1"/>
                <w:sz w:val="22"/>
                <w:lang w:val="en-US" w:eastAsia="zh-CN"/>
                <w14:textFill>
                  <w14:solidFill>
                    <w14:schemeClr w14:val="tx1"/>
                  </w14:solidFill>
                </w14:textFill>
              </w:rPr>
            </w:pPr>
            <w:r>
              <w:rPr>
                <w:rFonts w:hint="eastAsia" w:ascii="宋体" w:hAnsi="宋体" w:eastAsia="宋体"/>
                <w:bCs/>
                <w:color w:val="000000" w:themeColor="text1"/>
                <w:sz w:val="22"/>
                <w:lang w:val="en-US" w:eastAsia="zh-CN"/>
                <w14:textFill>
                  <w14:solidFill>
                    <w14:schemeClr w14:val="tx1"/>
                  </w14:solidFill>
                </w14:textFill>
              </w:rPr>
              <w:t>5</w:t>
            </w:r>
          </w:p>
        </w:tc>
        <w:tc>
          <w:tcPr>
            <w:tcW w:w="2815" w:type="pct"/>
            <w:vAlign w:val="center"/>
          </w:tcPr>
          <w:p w14:paraId="45509514">
            <w:pPr>
              <w:spacing w:line="360" w:lineRule="auto"/>
              <w:jc w:val="left"/>
              <w:rPr>
                <w:rFonts w:hint="eastAsia" w:ascii="宋体" w:hAnsi="宋体" w:eastAsia="宋体"/>
                <w:b/>
                <w:bCs/>
                <w:color w:val="000000" w:themeColor="text1"/>
                <w:sz w:val="22"/>
                <w14:textFill>
                  <w14:solidFill>
                    <w14:schemeClr w14:val="tx1"/>
                  </w14:solidFill>
                </w14:textFill>
              </w:rPr>
            </w:pPr>
          </w:p>
        </w:tc>
        <w:tc>
          <w:tcPr>
            <w:tcW w:w="748" w:type="pct"/>
            <w:vAlign w:val="center"/>
          </w:tcPr>
          <w:p w14:paraId="69BC600B">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0D50B396">
            <w:pPr>
              <w:spacing w:line="360" w:lineRule="auto"/>
              <w:jc w:val="center"/>
              <w:rPr>
                <w:rFonts w:hint="eastAsia" w:ascii="宋体" w:hAnsi="宋体" w:eastAsia="宋体"/>
                <w:b/>
                <w:bCs/>
                <w:color w:val="000000" w:themeColor="text1"/>
                <w:sz w:val="22"/>
                <w14:textFill>
                  <w14:solidFill>
                    <w14:schemeClr w14:val="tx1"/>
                  </w14:solidFill>
                </w14:textFill>
              </w:rPr>
            </w:pPr>
          </w:p>
        </w:tc>
      </w:tr>
    </w:tbl>
    <w:p w14:paraId="78CE8534">
      <w:pPr>
        <w:spacing w:before="156" w:beforeLines="50" w:line="360" w:lineRule="auto"/>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注明：</w:t>
      </w:r>
    </w:p>
    <w:p w14:paraId="78CE8535">
      <w:pPr>
        <w:pStyle w:val="63"/>
        <w:numPr>
          <w:ilvl w:val="0"/>
          <w:numId w:val="30"/>
        </w:numPr>
        <w:spacing w:line="360" w:lineRule="auto"/>
        <w:contextualSpacing w:val="0"/>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自查结论处请填写：通过</w:t>
      </w:r>
      <w:r>
        <w:rPr>
          <w:rFonts w:ascii="宋体" w:hAnsi="宋体" w:eastAsia="宋体"/>
          <w:color w:val="000000" w:themeColor="text1"/>
          <w:sz w:val="22"/>
          <w:szCs w:val="24"/>
          <w14:textFill>
            <w14:solidFill>
              <w14:schemeClr w14:val="tx1"/>
            </w14:solidFill>
          </w14:textFill>
        </w:rPr>
        <w:t>/不通过；</w:t>
      </w:r>
    </w:p>
    <w:p w14:paraId="78CE8536">
      <w:pPr>
        <w:pStyle w:val="63"/>
        <w:numPr>
          <w:ilvl w:val="0"/>
          <w:numId w:val="30"/>
        </w:numPr>
        <w:spacing w:line="360" w:lineRule="auto"/>
        <w:contextualSpacing w:val="0"/>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按招标文件第五部分</w:t>
      </w:r>
      <w:r>
        <w:rPr>
          <w:rFonts w:ascii="宋体" w:hAnsi="宋体" w:eastAsia="宋体"/>
          <w:color w:val="000000" w:themeColor="text1"/>
          <w:sz w:val="22"/>
          <w14:textFill>
            <w14:solidFill>
              <w14:schemeClr w14:val="tx1"/>
            </w14:solidFill>
          </w14:textFill>
        </w:rPr>
        <w:t xml:space="preserve"> </w:t>
      </w:r>
      <w:r>
        <w:rPr>
          <w:rFonts w:hint="eastAsia" w:ascii="宋体" w:hAnsi="宋体" w:eastAsia="宋体"/>
          <w:color w:val="000000" w:themeColor="text1"/>
          <w:sz w:val="22"/>
          <w14:textFill>
            <w14:solidFill>
              <w14:schemeClr w14:val="tx1"/>
            </w14:solidFill>
          </w14:textFill>
        </w:rPr>
        <w:t>评标方法、步骤、标准之附表资格性审查表（</w:t>
      </w:r>
      <w:r>
        <w:rPr>
          <w:rFonts w:hint="eastAsia" w:ascii="宋体" w:hAnsi="宋体" w:eastAsia="宋体"/>
          <w:color w:val="000000" w:themeColor="text1"/>
          <w:kern w:val="0"/>
          <w:sz w:val="22"/>
          <w14:textFill>
            <w14:solidFill>
              <w14:schemeClr w14:val="tx1"/>
            </w14:solidFill>
          </w14:textFill>
        </w:rPr>
        <w:t>附表一）</w:t>
      </w:r>
      <w:r>
        <w:rPr>
          <w:rFonts w:hint="eastAsia" w:ascii="宋体" w:hAnsi="宋体" w:eastAsia="宋体"/>
          <w:color w:val="000000" w:themeColor="text1"/>
          <w:sz w:val="22"/>
          <w14:textFill>
            <w14:solidFill>
              <w14:schemeClr w14:val="tx1"/>
            </w14:solidFill>
          </w14:textFill>
        </w:rPr>
        <w:t>相对应条款填写</w:t>
      </w:r>
      <w:r>
        <w:rPr>
          <w:rFonts w:hint="eastAsia" w:ascii="宋体" w:hAnsi="宋体" w:eastAsia="宋体"/>
          <w:color w:val="000000" w:themeColor="text1"/>
          <w:sz w:val="22"/>
          <w:szCs w:val="24"/>
          <w14:textFill>
            <w14:solidFill>
              <w14:schemeClr w14:val="tx1"/>
            </w14:solidFill>
          </w14:textFill>
        </w:rPr>
        <w:t>。</w:t>
      </w:r>
    </w:p>
    <w:p w14:paraId="78CE8537">
      <w:pPr>
        <w:spacing w:line="360" w:lineRule="auto"/>
        <w:rPr>
          <w:rFonts w:hint="eastAsia" w:ascii="宋体" w:hAnsi="宋体" w:eastAsia="宋体"/>
          <w:color w:val="000000" w:themeColor="text1"/>
          <w:sz w:val="22"/>
          <w:szCs w:val="24"/>
          <w14:textFill>
            <w14:solidFill>
              <w14:schemeClr w14:val="tx1"/>
            </w14:solidFill>
          </w14:textFill>
        </w:rPr>
      </w:pPr>
    </w:p>
    <w:p w14:paraId="78CE8538">
      <w:pPr>
        <w:spacing w:line="360" w:lineRule="auto"/>
        <w:rPr>
          <w:rFonts w:hint="eastAsia" w:ascii="宋体" w:hAnsi="宋体" w:eastAsia="宋体"/>
          <w:color w:val="000000" w:themeColor="text1"/>
          <w:sz w:val="22"/>
          <w:szCs w:val="24"/>
          <w14:textFill>
            <w14:solidFill>
              <w14:schemeClr w14:val="tx1"/>
            </w14:solidFill>
          </w14:textFill>
        </w:rPr>
      </w:pPr>
    </w:p>
    <w:p w14:paraId="78CE8539">
      <w:pPr>
        <w:spacing w:line="360" w:lineRule="auto"/>
        <w:rPr>
          <w:rFonts w:hint="eastAsia" w:ascii="宋体" w:hAnsi="宋体" w:eastAsia="宋体"/>
          <w:color w:val="000000" w:themeColor="text1"/>
          <w:sz w:val="22"/>
          <w:szCs w:val="24"/>
          <w14:textFill>
            <w14:solidFill>
              <w14:schemeClr w14:val="tx1"/>
            </w14:solidFill>
          </w14:textFill>
        </w:rPr>
      </w:pPr>
    </w:p>
    <w:tbl>
      <w:tblPr>
        <w:tblStyle w:val="41"/>
        <w:tblW w:w="0" w:type="auto"/>
        <w:tblInd w:w="0" w:type="dxa"/>
        <w:tblLayout w:type="autofit"/>
        <w:tblCellMar>
          <w:top w:w="0" w:type="dxa"/>
          <w:left w:w="108" w:type="dxa"/>
          <w:bottom w:w="0" w:type="dxa"/>
          <w:right w:w="108" w:type="dxa"/>
        </w:tblCellMar>
      </w:tblPr>
      <w:tblGrid>
        <w:gridCol w:w="5958"/>
        <w:gridCol w:w="2570"/>
      </w:tblGrid>
      <w:tr w14:paraId="78CE853C">
        <w:tblPrEx>
          <w:tblCellMar>
            <w:top w:w="0" w:type="dxa"/>
            <w:left w:w="108" w:type="dxa"/>
            <w:bottom w:w="0" w:type="dxa"/>
            <w:right w:w="108" w:type="dxa"/>
          </w:tblCellMar>
        </w:tblPrEx>
        <w:tc>
          <w:tcPr>
            <w:tcW w:w="5958" w:type="dxa"/>
          </w:tcPr>
          <w:p w14:paraId="78CE853A">
            <w:pPr>
              <w:overflowPunct w:val="0"/>
              <w:adjustRightInd w:val="0"/>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投标人名称（加盖公章）：</w:t>
            </w:r>
            <w:r>
              <w:rPr>
                <w:rFonts w:ascii="宋体" w:hAnsi="宋体" w:eastAsia="宋体"/>
                <w:color w:val="000000" w:themeColor="text1"/>
                <w:sz w:val="22"/>
                <w:u w:val="single"/>
                <w14:textFill>
                  <w14:solidFill>
                    <w14:schemeClr w14:val="tx1"/>
                  </w14:solidFill>
                </w14:textFill>
              </w:rPr>
              <w:t xml:space="preserve">                         </w:t>
            </w:r>
          </w:p>
        </w:tc>
        <w:tc>
          <w:tcPr>
            <w:tcW w:w="2570" w:type="dxa"/>
          </w:tcPr>
          <w:p w14:paraId="78CE853B">
            <w:pPr>
              <w:spacing w:line="360" w:lineRule="auto"/>
              <w:rPr>
                <w:rFonts w:hint="eastAsia" w:ascii="宋体" w:hAnsi="宋体" w:eastAsia="宋体"/>
                <w:color w:val="000000" w:themeColor="text1"/>
                <w:sz w:val="22"/>
                <w14:textFill>
                  <w14:solidFill>
                    <w14:schemeClr w14:val="tx1"/>
                  </w14:solidFill>
                </w14:textFill>
              </w:rPr>
            </w:pPr>
          </w:p>
        </w:tc>
      </w:tr>
      <w:tr w14:paraId="78CE853F">
        <w:tblPrEx>
          <w:tblCellMar>
            <w:top w:w="0" w:type="dxa"/>
            <w:left w:w="108" w:type="dxa"/>
            <w:bottom w:w="0" w:type="dxa"/>
            <w:right w:w="108" w:type="dxa"/>
          </w:tblCellMar>
        </w:tblPrEx>
        <w:tc>
          <w:tcPr>
            <w:tcW w:w="5958" w:type="dxa"/>
          </w:tcPr>
          <w:p w14:paraId="78CE853D">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日期：</w:t>
            </w:r>
            <w:r>
              <w:rPr>
                <w:rFonts w:ascii="宋体" w:hAnsi="宋体" w:eastAsia="宋体"/>
                <w:color w:val="000000" w:themeColor="text1"/>
                <w:sz w:val="22"/>
                <w:u w:val="single"/>
                <w14:textFill>
                  <w14:solidFill>
                    <w14:schemeClr w14:val="tx1"/>
                  </w14:solidFill>
                </w14:textFill>
              </w:rPr>
              <w:t xml:space="preserve">             年           月            日</w:t>
            </w:r>
          </w:p>
        </w:tc>
        <w:tc>
          <w:tcPr>
            <w:tcW w:w="2570" w:type="dxa"/>
          </w:tcPr>
          <w:p w14:paraId="78CE853E">
            <w:pPr>
              <w:spacing w:line="360" w:lineRule="auto"/>
              <w:rPr>
                <w:rFonts w:hint="eastAsia" w:ascii="宋体" w:hAnsi="宋体" w:eastAsia="宋体"/>
                <w:color w:val="000000" w:themeColor="text1"/>
                <w:sz w:val="22"/>
                <w14:textFill>
                  <w14:solidFill>
                    <w14:schemeClr w14:val="tx1"/>
                  </w14:solidFill>
                </w14:textFill>
              </w:rPr>
            </w:pPr>
          </w:p>
        </w:tc>
      </w:tr>
    </w:tbl>
    <w:p w14:paraId="78CE8540">
      <w:pPr>
        <w:rPr>
          <w:rFonts w:hint="eastAsia" w:ascii="宋体" w:hAnsi="宋体" w:eastAsia="宋体"/>
          <w:color w:val="000000" w:themeColor="text1"/>
          <w:sz w:val="22"/>
          <w:szCs w:val="24"/>
          <w14:textFill>
            <w14:solidFill>
              <w14:schemeClr w14:val="tx1"/>
            </w14:solidFill>
          </w14:textFill>
        </w:rPr>
      </w:pPr>
    </w:p>
    <w:p w14:paraId="78CE8541">
      <w:pPr>
        <w:rPr>
          <w:rFonts w:hint="eastAsia" w:ascii="宋体" w:hAnsi="宋体" w:eastAsia="宋体"/>
          <w:color w:val="000000" w:themeColor="text1"/>
          <w:sz w:val="22"/>
          <w:szCs w:val="24"/>
          <w14:textFill>
            <w14:solidFill>
              <w14:schemeClr w14:val="tx1"/>
            </w14:solidFill>
          </w14:textFill>
        </w:rPr>
      </w:pPr>
    </w:p>
    <w:p w14:paraId="78CE8542">
      <w:pPr>
        <w:rPr>
          <w:rFonts w:hint="eastAsia" w:ascii="宋体" w:hAnsi="宋体" w:eastAsia="宋体"/>
          <w:color w:val="000000" w:themeColor="text1"/>
          <w:sz w:val="22"/>
          <w:szCs w:val="24"/>
          <w14:textFill>
            <w14:solidFill>
              <w14:schemeClr w14:val="tx1"/>
            </w14:solidFill>
          </w14:textFill>
        </w:rPr>
      </w:pPr>
    </w:p>
    <w:p w14:paraId="78CE8543">
      <w:pPr>
        <w:pStyle w:val="4"/>
        <w:keepNext w:val="0"/>
        <w:keepLines w:val="0"/>
        <w:pageBreakBefore/>
        <w:tabs>
          <w:tab w:val="left" w:pos="284"/>
        </w:tabs>
        <w:ind w:left="420" w:hanging="420"/>
        <w:rPr>
          <w:rStyle w:val="44"/>
          <w:rFonts w:hint="eastAsia" w:ascii="宋体" w:hAnsi="宋体"/>
          <w:b w:val="0"/>
          <w:bCs w:val="0"/>
          <w:color w:val="000000" w:themeColor="text1"/>
          <w:spacing w:val="12"/>
          <w:sz w:val="22"/>
          <w:szCs w:val="22"/>
          <w14:textFill>
            <w14:solidFill>
              <w14:schemeClr w14:val="tx1"/>
            </w14:solidFill>
          </w14:textFill>
        </w:rPr>
      </w:pPr>
      <w:bookmarkStart w:id="112" w:name="_Toc17301"/>
      <w:bookmarkStart w:id="113" w:name="_Toc16575"/>
      <w:r>
        <w:rPr>
          <w:rFonts w:hint="eastAsia" w:ascii="宋体" w:hAnsi="宋体"/>
          <w:color w:val="000000" w:themeColor="text1"/>
          <w:spacing w:val="12"/>
          <w:sz w:val="22"/>
          <w:szCs w:val="22"/>
          <w14:textFill>
            <w14:solidFill>
              <w14:schemeClr w14:val="tx1"/>
            </w14:solidFill>
          </w14:textFill>
        </w:rPr>
        <w:t>2.</w:t>
      </w:r>
      <w:r>
        <w:rPr>
          <w:rStyle w:val="44"/>
          <w:rFonts w:hint="eastAsia" w:ascii="宋体" w:hAnsi="宋体"/>
          <w:b w:val="0"/>
          <w:bCs w:val="0"/>
          <w:color w:val="000000" w:themeColor="text1"/>
          <w:spacing w:val="12"/>
          <w:sz w:val="22"/>
          <w:szCs w:val="22"/>
          <w14:textFill>
            <w14:solidFill>
              <w14:schemeClr w14:val="tx1"/>
            </w14:solidFill>
          </w14:textFill>
        </w:rPr>
        <w:t>符合性自查索引表</w:t>
      </w:r>
      <w:bookmarkEnd w:id="112"/>
      <w:bookmarkEnd w:id="113"/>
    </w:p>
    <w:p w14:paraId="78CE8544">
      <w:pPr>
        <w:spacing w:before="312" w:beforeLines="100" w:after="312" w:afterLines="100"/>
        <w:jc w:val="center"/>
        <w:rPr>
          <w:rFonts w:hint="eastAsia" w:ascii="宋体" w:hAnsi="宋体" w:eastAsia="宋体" w:cs="Times New Roman"/>
          <w:b/>
          <w:color w:val="000000" w:themeColor="text1"/>
          <w:spacing w:val="20"/>
          <w:sz w:val="32"/>
          <w:szCs w:val="32"/>
          <w14:textFill>
            <w14:solidFill>
              <w14:schemeClr w14:val="tx1"/>
            </w14:solidFill>
          </w14:textFill>
        </w:rPr>
      </w:pPr>
      <w:r>
        <w:rPr>
          <w:rFonts w:hint="eastAsia" w:ascii="宋体" w:hAnsi="宋体" w:eastAsia="宋体" w:cs="Times New Roman"/>
          <w:b/>
          <w:color w:val="000000" w:themeColor="text1"/>
          <w:spacing w:val="20"/>
          <w:sz w:val="32"/>
          <w:szCs w:val="32"/>
          <w14:textFill>
            <w14:solidFill>
              <w14:schemeClr w14:val="tx1"/>
            </w14:solidFill>
          </w14:textFill>
        </w:rPr>
        <w:t>符合性自查索引表</w:t>
      </w:r>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4936"/>
        <w:gridCol w:w="1312"/>
        <w:gridCol w:w="1806"/>
      </w:tblGrid>
      <w:tr w14:paraId="78CE8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07" w:type="pct"/>
            <w:vAlign w:val="center"/>
          </w:tcPr>
          <w:p w14:paraId="78CE8545">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序号</w:t>
            </w:r>
          </w:p>
        </w:tc>
        <w:tc>
          <w:tcPr>
            <w:tcW w:w="2815" w:type="pct"/>
            <w:tcBorders>
              <w:bottom w:val="single" w:color="auto" w:sz="4" w:space="0"/>
              <w:tl2br w:val="nil"/>
            </w:tcBorders>
            <w:vAlign w:val="center"/>
          </w:tcPr>
          <w:p w14:paraId="78CE8546">
            <w:pPr>
              <w:spacing w:line="360" w:lineRule="auto"/>
              <w:ind w:left="221" w:hanging="221" w:hangingChars="100"/>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审查内容</w:t>
            </w:r>
          </w:p>
        </w:tc>
        <w:tc>
          <w:tcPr>
            <w:tcW w:w="748" w:type="pct"/>
            <w:vAlign w:val="center"/>
          </w:tcPr>
          <w:p w14:paraId="78CE8547">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自查</w:t>
            </w:r>
          </w:p>
          <w:p w14:paraId="78CE8548">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结论</w:t>
            </w:r>
          </w:p>
        </w:tc>
        <w:tc>
          <w:tcPr>
            <w:tcW w:w="1030" w:type="pct"/>
            <w:vAlign w:val="center"/>
          </w:tcPr>
          <w:p w14:paraId="78CE8549">
            <w:pPr>
              <w:spacing w:line="360" w:lineRule="auto"/>
              <w:jc w:val="center"/>
              <w:rPr>
                <w:rFonts w:hint="eastAsia" w:ascii="宋体" w:hAnsi="宋体" w:eastAsia="宋体"/>
                <w:b/>
                <w:bCs/>
                <w:color w:val="000000" w:themeColor="text1"/>
                <w:spacing w:val="-10"/>
                <w:sz w:val="22"/>
                <w14:textFill>
                  <w14:solidFill>
                    <w14:schemeClr w14:val="tx1"/>
                  </w14:solidFill>
                </w14:textFill>
              </w:rPr>
            </w:pPr>
            <w:r>
              <w:rPr>
                <w:rFonts w:ascii="宋体" w:hAnsi="宋体" w:eastAsia="宋体"/>
                <w:b/>
                <w:bCs/>
                <w:color w:val="000000" w:themeColor="text1"/>
                <w:spacing w:val="-10"/>
                <w:sz w:val="22"/>
                <w14:textFill>
                  <w14:solidFill>
                    <w14:schemeClr w14:val="tx1"/>
                  </w14:solidFill>
                </w14:textFill>
              </w:rPr>
              <w:t>投标文件响应页码</w:t>
            </w:r>
          </w:p>
        </w:tc>
      </w:tr>
      <w:tr w14:paraId="78CE8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07" w:type="pct"/>
            <w:vAlign w:val="center"/>
          </w:tcPr>
          <w:p w14:paraId="78CE854B">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1</w:t>
            </w:r>
          </w:p>
        </w:tc>
        <w:tc>
          <w:tcPr>
            <w:tcW w:w="2815" w:type="pct"/>
            <w:tcBorders>
              <w:tl2br w:val="nil"/>
            </w:tcBorders>
            <w:vAlign w:val="center"/>
          </w:tcPr>
          <w:p w14:paraId="78CE854C">
            <w:pPr>
              <w:jc w:val="left"/>
              <w:rPr>
                <w:rFonts w:hint="eastAsia" w:ascii="宋体" w:hAnsi="宋体" w:eastAsia="宋体"/>
                <w:color w:val="000000" w:themeColor="text1"/>
                <w:sz w:val="22"/>
                <w:szCs w:val="24"/>
                <w14:textFill>
                  <w14:solidFill>
                    <w14:schemeClr w14:val="tx1"/>
                  </w14:solidFill>
                </w14:textFill>
              </w:rPr>
            </w:pPr>
          </w:p>
        </w:tc>
        <w:tc>
          <w:tcPr>
            <w:tcW w:w="748" w:type="pct"/>
            <w:vAlign w:val="center"/>
          </w:tcPr>
          <w:p w14:paraId="78CE854D">
            <w:pPr>
              <w:spacing w:line="360" w:lineRule="auto"/>
              <w:jc w:val="center"/>
              <w:rPr>
                <w:rFonts w:hint="eastAsia" w:ascii="宋体" w:hAnsi="宋体" w:eastAsia="宋体"/>
                <w:bCs/>
                <w:color w:val="000000" w:themeColor="text1"/>
                <w:sz w:val="22"/>
                <w14:textFill>
                  <w14:solidFill>
                    <w14:schemeClr w14:val="tx1"/>
                  </w14:solidFill>
                </w14:textFill>
              </w:rPr>
            </w:pPr>
          </w:p>
        </w:tc>
        <w:tc>
          <w:tcPr>
            <w:tcW w:w="1030" w:type="pct"/>
            <w:vAlign w:val="center"/>
          </w:tcPr>
          <w:p w14:paraId="78CE854E">
            <w:pPr>
              <w:spacing w:line="360" w:lineRule="auto"/>
              <w:jc w:val="center"/>
              <w:rPr>
                <w:rFonts w:hint="eastAsia" w:ascii="宋体" w:hAnsi="宋体" w:eastAsia="宋体"/>
                <w:bCs/>
                <w:color w:val="000000" w:themeColor="text1"/>
                <w:sz w:val="22"/>
                <w14:textFill>
                  <w14:solidFill>
                    <w14:schemeClr w14:val="tx1"/>
                  </w14:solidFill>
                </w14:textFill>
              </w:rPr>
            </w:pPr>
          </w:p>
        </w:tc>
      </w:tr>
      <w:tr w14:paraId="78CE8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vAlign w:val="center"/>
          </w:tcPr>
          <w:p w14:paraId="78CE8550">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2</w:t>
            </w:r>
          </w:p>
        </w:tc>
        <w:tc>
          <w:tcPr>
            <w:tcW w:w="2815" w:type="pct"/>
            <w:vAlign w:val="center"/>
          </w:tcPr>
          <w:p w14:paraId="78CE8551">
            <w:pPr>
              <w:spacing w:line="360" w:lineRule="auto"/>
              <w:jc w:val="left"/>
              <w:rPr>
                <w:rFonts w:hint="eastAsia" w:ascii="宋体" w:hAnsi="宋体" w:eastAsia="宋体"/>
                <w:b/>
                <w:bCs/>
                <w:color w:val="000000" w:themeColor="text1"/>
                <w:sz w:val="22"/>
                <w14:textFill>
                  <w14:solidFill>
                    <w14:schemeClr w14:val="tx1"/>
                  </w14:solidFill>
                </w14:textFill>
              </w:rPr>
            </w:pPr>
          </w:p>
        </w:tc>
        <w:tc>
          <w:tcPr>
            <w:tcW w:w="748" w:type="pct"/>
            <w:vAlign w:val="center"/>
          </w:tcPr>
          <w:p w14:paraId="78CE8552">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78CE8553">
            <w:pPr>
              <w:spacing w:line="360" w:lineRule="auto"/>
              <w:jc w:val="center"/>
              <w:rPr>
                <w:rFonts w:hint="eastAsia" w:ascii="宋体" w:hAnsi="宋体" w:eastAsia="宋体"/>
                <w:b/>
                <w:bCs/>
                <w:color w:val="000000" w:themeColor="text1"/>
                <w:sz w:val="22"/>
                <w14:textFill>
                  <w14:solidFill>
                    <w14:schemeClr w14:val="tx1"/>
                  </w14:solidFill>
                </w14:textFill>
              </w:rPr>
            </w:pPr>
          </w:p>
        </w:tc>
      </w:tr>
      <w:tr w14:paraId="78CE8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vAlign w:val="center"/>
          </w:tcPr>
          <w:p w14:paraId="78CE8555">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3</w:t>
            </w:r>
          </w:p>
        </w:tc>
        <w:tc>
          <w:tcPr>
            <w:tcW w:w="2815" w:type="pct"/>
            <w:vAlign w:val="center"/>
          </w:tcPr>
          <w:p w14:paraId="78CE8556">
            <w:pPr>
              <w:spacing w:line="360" w:lineRule="auto"/>
              <w:jc w:val="left"/>
              <w:rPr>
                <w:rFonts w:hint="eastAsia" w:ascii="宋体" w:hAnsi="宋体" w:eastAsia="宋体"/>
                <w:b/>
                <w:bCs/>
                <w:color w:val="000000" w:themeColor="text1"/>
                <w:sz w:val="22"/>
                <w14:textFill>
                  <w14:solidFill>
                    <w14:schemeClr w14:val="tx1"/>
                  </w14:solidFill>
                </w14:textFill>
              </w:rPr>
            </w:pPr>
          </w:p>
        </w:tc>
        <w:tc>
          <w:tcPr>
            <w:tcW w:w="748" w:type="pct"/>
            <w:vAlign w:val="center"/>
          </w:tcPr>
          <w:p w14:paraId="78CE8557">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78CE8558">
            <w:pPr>
              <w:spacing w:line="360" w:lineRule="auto"/>
              <w:jc w:val="center"/>
              <w:rPr>
                <w:rFonts w:hint="eastAsia" w:ascii="宋体" w:hAnsi="宋体" w:eastAsia="宋体"/>
                <w:b/>
                <w:bCs/>
                <w:color w:val="000000" w:themeColor="text1"/>
                <w:sz w:val="22"/>
                <w14:textFill>
                  <w14:solidFill>
                    <w14:schemeClr w14:val="tx1"/>
                  </w14:solidFill>
                </w14:textFill>
              </w:rPr>
            </w:pPr>
          </w:p>
        </w:tc>
      </w:tr>
      <w:tr w14:paraId="78CE8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vAlign w:val="center"/>
          </w:tcPr>
          <w:p w14:paraId="78CE855A">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4</w:t>
            </w:r>
          </w:p>
        </w:tc>
        <w:tc>
          <w:tcPr>
            <w:tcW w:w="2815" w:type="pct"/>
            <w:vAlign w:val="center"/>
          </w:tcPr>
          <w:p w14:paraId="78CE855B">
            <w:pPr>
              <w:spacing w:line="360" w:lineRule="auto"/>
              <w:jc w:val="left"/>
              <w:rPr>
                <w:rFonts w:hint="eastAsia" w:ascii="宋体" w:hAnsi="宋体" w:eastAsia="宋体"/>
                <w:b/>
                <w:bCs/>
                <w:color w:val="000000" w:themeColor="text1"/>
                <w:sz w:val="22"/>
                <w14:textFill>
                  <w14:solidFill>
                    <w14:schemeClr w14:val="tx1"/>
                  </w14:solidFill>
                </w14:textFill>
              </w:rPr>
            </w:pPr>
          </w:p>
        </w:tc>
        <w:tc>
          <w:tcPr>
            <w:tcW w:w="748" w:type="pct"/>
            <w:vAlign w:val="center"/>
          </w:tcPr>
          <w:p w14:paraId="78CE855C">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78CE855D">
            <w:pPr>
              <w:spacing w:line="360" w:lineRule="auto"/>
              <w:jc w:val="center"/>
              <w:rPr>
                <w:rFonts w:hint="eastAsia" w:ascii="宋体" w:hAnsi="宋体" w:eastAsia="宋体"/>
                <w:b/>
                <w:bCs/>
                <w:color w:val="000000" w:themeColor="text1"/>
                <w:sz w:val="22"/>
                <w14:textFill>
                  <w14:solidFill>
                    <w14:schemeClr w14:val="tx1"/>
                  </w14:solidFill>
                </w14:textFill>
              </w:rPr>
            </w:pPr>
          </w:p>
        </w:tc>
      </w:tr>
      <w:tr w14:paraId="78CE8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407" w:type="pct"/>
            <w:vAlign w:val="center"/>
          </w:tcPr>
          <w:p w14:paraId="78CE855F">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5</w:t>
            </w:r>
          </w:p>
        </w:tc>
        <w:tc>
          <w:tcPr>
            <w:tcW w:w="2815" w:type="pct"/>
            <w:vAlign w:val="center"/>
          </w:tcPr>
          <w:p w14:paraId="78CE8560">
            <w:pPr>
              <w:spacing w:line="360" w:lineRule="auto"/>
              <w:jc w:val="left"/>
              <w:rPr>
                <w:rFonts w:hint="eastAsia" w:ascii="宋体" w:hAnsi="宋体" w:eastAsia="宋体"/>
                <w:color w:val="000000" w:themeColor="text1"/>
                <w:sz w:val="22"/>
                <w14:textFill>
                  <w14:solidFill>
                    <w14:schemeClr w14:val="tx1"/>
                  </w14:solidFill>
                </w14:textFill>
              </w:rPr>
            </w:pPr>
          </w:p>
        </w:tc>
        <w:tc>
          <w:tcPr>
            <w:tcW w:w="748" w:type="pct"/>
            <w:vAlign w:val="center"/>
          </w:tcPr>
          <w:p w14:paraId="78CE8561">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78CE8562">
            <w:pPr>
              <w:spacing w:line="360" w:lineRule="auto"/>
              <w:jc w:val="center"/>
              <w:rPr>
                <w:rFonts w:hint="eastAsia" w:ascii="宋体" w:hAnsi="宋体" w:eastAsia="宋体"/>
                <w:b/>
                <w:bCs/>
                <w:color w:val="000000" w:themeColor="text1"/>
                <w:sz w:val="22"/>
                <w14:textFill>
                  <w14:solidFill>
                    <w14:schemeClr w14:val="tx1"/>
                  </w14:solidFill>
                </w14:textFill>
              </w:rPr>
            </w:pPr>
          </w:p>
        </w:tc>
      </w:tr>
      <w:tr w14:paraId="78CE8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407" w:type="pct"/>
            <w:vAlign w:val="center"/>
          </w:tcPr>
          <w:p w14:paraId="78CE8564">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6</w:t>
            </w:r>
          </w:p>
        </w:tc>
        <w:tc>
          <w:tcPr>
            <w:tcW w:w="2815" w:type="pct"/>
            <w:vAlign w:val="center"/>
          </w:tcPr>
          <w:p w14:paraId="78CE8565">
            <w:pPr>
              <w:spacing w:line="360" w:lineRule="auto"/>
              <w:jc w:val="left"/>
              <w:rPr>
                <w:rFonts w:hint="eastAsia" w:ascii="宋体" w:hAnsi="宋体" w:eastAsia="宋体"/>
                <w:b/>
                <w:bCs/>
                <w:color w:val="000000" w:themeColor="text1"/>
                <w:sz w:val="22"/>
                <w14:textFill>
                  <w14:solidFill>
                    <w14:schemeClr w14:val="tx1"/>
                  </w14:solidFill>
                </w14:textFill>
              </w:rPr>
            </w:pPr>
          </w:p>
        </w:tc>
        <w:tc>
          <w:tcPr>
            <w:tcW w:w="748" w:type="pct"/>
            <w:vAlign w:val="center"/>
          </w:tcPr>
          <w:p w14:paraId="78CE8566">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78CE8567">
            <w:pPr>
              <w:spacing w:line="360" w:lineRule="auto"/>
              <w:jc w:val="center"/>
              <w:rPr>
                <w:rFonts w:hint="eastAsia" w:ascii="宋体" w:hAnsi="宋体" w:eastAsia="宋体"/>
                <w:b/>
                <w:bCs/>
                <w:color w:val="000000" w:themeColor="text1"/>
                <w:sz w:val="22"/>
                <w14:textFill>
                  <w14:solidFill>
                    <w14:schemeClr w14:val="tx1"/>
                  </w14:solidFill>
                </w14:textFill>
              </w:rPr>
            </w:pPr>
          </w:p>
        </w:tc>
      </w:tr>
      <w:tr w14:paraId="78CE8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07" w:type="pct"/>
            <w:vAlign w:val="center"/>
          </w:tcPr>
          <w:p w14:paraId="78CE8569">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7</w:t>
            </w:r>
          </w:p>
        </w:tc>
        <w:tc>
          <w:tcPr>
            <w:tcW w:w="2815" w:type="pct"/>
            <w:vAlign w:val="center"/>
          </w:tcPr>
          <w:p w14:paraId="78CE856A">
            <w:pPr>
              <w:spacing w:line="360" w:lineRule="auto"/>
              <w:jc w:val="left"/>
              <w:rPr>
                <w:rFonts w:hint="eastAsia" w:ascii="宋体" w:hAnsi="宋体" w:eastAsia="宋体"/>
                <w:color w:val="000000" w:themeColor="text1"/>
                <w:sz w:val="22"/>
                <w14:textFill>
                  <w14:solidFill>
                    <w14:schemeClr w14:val="tx1"/>
                  </w14:solidFill>
                </w14:textFill>
              </w:rPr>
            </w:pPr>
          </w:p>
        </w:tc>
        <w:tc>
          <w:tcPr>
            <w:tcW w:w="748" w:type="pct"/>
            <w:vAlign w:val="center"/>
          </w:tcPr>
          <w:p w14:paraId="78CE856B">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78CE856C">
            <w:pPr>
              <w:spacing w:line="360" w:lineRule="auto"/>
              <w:jc w:val="center"/>
              <w:rPr>
                <w:rFonts w:hint="eastAsia" w:ascii="宋体" w:hAnsi="宋体" w:eastAsia="宋体"/>
                <w:b/>
                <w:bCs/>
                <w:color w:val="000000" w:themeColor="text1"/>
                <w:sz w:val="22"/>
                <w14:textFill>
                  <w14:solidFill>
                    <w14:schemeClr w14:val="tx1"/>
                  </w14:solidFill>
                </w14:textFill>
              </w:rPr>
            </w:pPr>
          </w:p>
        </w:tc>
      </w:tr>
      <w:tr w14:paraId="78CE8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07" w:type="pct"/>
            <w:vAlign w:val="center"/>
          </w:tcPr>
          <w:p w14:paraId="78CE856E">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8</w:t>
            </w:r>
          </w:p>
        </w:tc>
        <w:tc>
          <w:tcPr>
            <w:tcW w:w="2815" w:type="pct"/>
            <w:vAlign w:val="center"/>
          </w:tcPr>
          <w:p w14:paraId="78CE856F">
            <w:pPr>
              <w:spacing w:line="360" w:lineRule="auto"/>
              <w:jc w:val="left"/>
              <w:rPr>
                <w:rFonts w:hint="eastAsia" w:ascii="宋体" w:hAnsi="宋体" w:eastAsia="宋体"/>
                <w:color w:val="000000" w:themeColor="text1"/>
                <w:sz w:val="22"/>
                <w14:textFill>
                  <w14:solidFill>
                    <w14:schemeClr w14:val="tx1"/>
                  </w14:solidFill>
                </w14:textFill>
              </w:rPr>
            </w:pPr>
          </w:p>
        </w:tc>
        <w:tc>
          <w:tcPr>
            <w:tcW w:w="748" w:type="pct"/>
            <w:vAlign w:val="center"/>
          </w:tcPr>
          <w:p w14:paraId="78CE8570">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78CE8571">
            <w:pPr>
              <w:spacing w:line="360" w:lineRule="auto"/>
              <w:jc w:val="center"/>
              <w:rPr>
                <w:rFonts w:hint="eastAsia" w:ascii="宋体" w:hAnsi="宋体" w:eastAsia="宋体"/>
                <w:b/>
                <w:bCs/>
                <w:color w:val="000000" w:themeColor="text1"/>
                <w:sz w:val="22"/>
                <w14:textFill>
                  <w14:solidFill>
                    <w14:schemeClr w14:val="tx1"/>
                  </w14:solidFill>
                </w14:textFill>
              </w:rPr>
            </w:pPr>
          </w:p>
        </w:tc>
      </w:tr>
      <w:tr w14:paraId="78CE8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407" w:type="pct"/>
            <w:vAlign w:val="center"/>
          </w:tcPr>
          <w:p w14:paraId="78CE8573">
            <w:pPr>
              <w:spacing w:line="360" w:lineRule="auto"/>
              <w:jc w:val="center"/>
              <w:rPr>
                <w:rFonts w:hint="eastAsia" w:ascii="宋体" w:hAnsi="宋体" w:eastAsia="宋体"/>
                <w:bCs/>
                <w:color w:val="000000" w:themeColor="text1"/>
                <w:sz w:val="22"/>
                <w14:textFill>
                  <w14:solidFill>
                    <w14:schemeClr w14:val="tx1"/>
                  </w14:solidFill>
                </w14:textFill>
              </w:rPr>
            </w:pPr>
            <w:r>
              <w:rPr>
                <w:rFonts w:ascii="宋体" w:hAnsi="宋体" w:eastAsia="宋体"/>
                <w:bCs/>
                <w:color w:val="000000" w:themeColor="text1"/>
                <w:sz w:val="22"/>
                <w14:textFill>
                  <w14:solidFill>
                    <w14:schemeClr w14:val="tx1"/>
                  </w14:solidFill>
                </w14:textFill>
              </w:rPr>
              <w:t>9</w:t>
            </w:r>
          </w:p>
        </w:tc>
        <w:tc>
          <w:tcPr>
            <w:tcW w:w="2815" w:type="pct"/>
            <w:vAlign w:val="center"/>
          </w:tcPr>
          <w:p w14:paraId="78CE8574">
            <w:pPr>
              <w:spacing w:line="360" w:lineRule="auto"/>
              <w:jc w:val="left"/>
              <w:rPr>
                <w:rFonts w:hint="eastAsia" w:ascii="宋体" w:hAnsi="宋体" w:eastAsia="宋体"/>
                <w:bCs/>
                <w:color w:val="000000" w:themeColor="text1"/>
                <w:sz w:val="22"/>
                <w14:textFill>
                  <w14:solidFill>
                    <w14:schemeClr w14:val="tx1"/>
                  </w14:solidFill>
                </w14:textFill>
              </w:rPr>
            </w:pPr>
          </w:p>
        </w:tc>
        <w:tc>
          <w:tcPr>
            <w:tcW w:w="748" w:type="pct"/>
            <w:vAlign w:val="center"/>
          </w:tcPr>
          <w:p w14:paraId="78CE8575">
            <w:pPr>
              <w:spacing w:line="360" w:lineRule="auto"/>
              <w:jc w:val="center"/>
              <w:rPr>
                <w:rFonts w:hint="eastAsia" w:ascii="宋体" w:hAnsi="宋体" w:eastAsia="宋体"/>
                <w:b/>
                <w:bCs/>
                <w:color w:val="000000" w:themeColor="text1"/>
                <w:sz w:val="22"/>
                <w14:textFill>
                  <w14:solidFill>
                    <w14:schemeClr w14:val="tx1"/>
                  </w14:solidFill>
                </w14:textFill>
              </w:rPr>
            </w:pPr>
          </w:p>
        </w:tc>
        <w:tc>
          <w:tcPr>
            <w:tcW w:w="1030" w:type="pct"/>
            <w:vAlign w:val="center"/>
          </w:tcPr>
          <w:p w14:paraId="78CE8576">
            <w:pPr>
              <w:spacing w:line="360" w:lineRule="auto"/>
              <w:jc w:val="center"/>
              <w:rPr>
                <w:rFonts w:hint="eastAsia" w:ascii="宋体" w:hAnsi="宋体" w:eastAsia="宋体"/>
                <w:b/>
                <w:bCs/>
                <w:color w:val="000000" w:themeColor="text1"/>
                <w:sz w:val="22"/>
                <w14:textFill>
                  <w14:solidFill>
                    <w14:schemeClr w14:val="tx1"/>
                  </w14:solidFill>
                </w14:textFill>
              </w:rPr>
            </w:pPr>
          </w:p>
        </w:tc>
      </w:tr>
    </w:tbl>
    <w:p w14:paraId="78CE8578">
      <w:pPr>
        <w:spacing w:before="156" w:beforeLines="50" w:line="360" w:lineRule="auto"/>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注明：</w:t>
      </w:r>
    </w:p>
    <w:p w14:paraId="78CE8579">
      <w:pPr>
        <w:pStyle w:val="63"/>
        <w:numPr>
          <w:ilvl w:val="0"/>
          <w:numId w:val="31"/>
        </w:numPr>
        <w:spacing w:line="360" w:lineRule="auto"/>
        <w:contextualSpacing w:val="0"/>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自查结论处请填写：通过</w:t>
      </w:r>
      <w:r>
        <w:rPr>
          <w:rFonts w:ascii="宋体" w:hAnsi="宋体" w:eastAsia="宋体"/>
          <w:color w:val="000000" w:themeColor="text1"/>
          <w:sz w:val="22"/>
          <w:szCs w:val="24"/>
          <w14:textFill>
            <w14:solidFill>
              <w14:schemeClr w14:val="tx1"/>
            </w14:solidFill>
          </w14:textFill>
        </w:rPr>
        <w:t>/不通过</w:t>
      </w:r>
      <w:r>
        <w:rPr>
          <w:rFonts w:hint="eastAsia" w:ascii="宋体" w:hAnsi="宋体" w:eastAsia="宋体"/>
          <w:color w:val="000000" w:themeColor="text1"/>
          <w:sz w:val="22"/>
          <w:szCs w:val="24"/>
          <w14:textFill>
            <w14:solidFill>
              <w14:schemeClr w14:val="tx1"/>
            </w14:solidFill>
          </w14:textFill>
        </w:rPr>
        <w:t>；</w:t>
      </w:r>
    </w:p>
    <w:p w14:paraId="78CE857A">
      <w:pPr>
        <w:pStyle w:val="63"/>
        <w:numPr>
          <w:ilvl w:val="0"/>
          <w:numId w:val="31"/>
        </w:numPr>
        <w:spacing w:line="360" w:lineRule="auto"/>
        <w:contextualSpacing w:val="0"/>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按招标文件第五部分</w:t>
      </w:r>
      <w:r>
        <w:rPr>
          <w:rFonts w:ascii="宋体" w:hAnsi="宋体" w:eastAsia="宋体"/>
          <w:color w:val="000000" w:themeColor="text1"/>
          <w:sz w:val="22"/>
          <w14:textFill>
            <w14:solidFill>
              <w14:schemeClr w14:val="tx1"/>
            </w14:solidFill>
          </w14:textFill>
        </w:rPr>
        <w:t xml:space="preserve"> </w:t>
      </w:r>
      <w:r>
        <w:rPr>
          <w:rFonts w:hint="eastAsia" w:ascii="宋体" w:hAnsi="宋体" w:eastAsia="宋体"/>
          <w:color w:val="000000" w:themeColor="text1"/>
          <w:sz w:val="22"/>
          <w14:textFill>
            <w14:solidFill>
              <w14:schemeClr w14:val="tx1"/>
            </w14:solidFill>
          </w14:textFill>
        </w:rPr>
        <w:t>评标方法、步骤、标准之符合性审查表（</w:t>
      </w:r>
      <w:r>
        <w:rPr>
          <w:rFonts w:hint="eastAsia" w:ascii="宋体" w:hAnsi="宋体" w:eastAsia="宋体"/>
          <w:color w:val="000000" w:themeColor="text1"/>
          <w:kern w:val="0"/>
          <w:sz w:val="22"/>
          <w14:textFill>
            <w14:solidFill>
              <w14:schemeClr w14:val="tx1"/>
            </w14:solidFill>
          </w14:textFill>
        </w:rPr>
        <w:t>附表二）</w:t>
      </w:r>
      <w:r>
        <w:rPr>
          <w:rFonts w:hint="eastAsia" w:ascii="宋体" w:hAnsi="宋体" w:eastAsia="宋体"/>
          <w:color w:val="000000" w:themeColor="text1"/>
          <w:sz w:val="22"/>
          <w14:textFill>
            <w14:solidFill>
              <w14:schemeClr w14:val="tx1"/>
            </w14:solidFill>
          </w14:textFill>
        </w:rPr>
        <w:t>相对应条款填写</w:t>
      </w:r>
      <w:r>
        <w:rPr>
          <w:rFonts w:hint="eastAsia" w:ascii="宋体" w:hAnsi="宋体" w:eastAsia="宋体"/>
          <w:color w:val="000000" w:themeColor="text1"/>
          <w:sz w:val="22"/>
          <w:szCs w:val="24"/>
          <w14:textFill>
            <w14:solidFill>
              <w14:schemeClr w14:val="tx1"/>
            </w14:solidFill>
          </w14:textFill>
        </w:rPr>
        <w:t>。</w:t>
      </w:r>
    </w:p>
    <w:p w14:paraId="78CE857B">
      <w:pPr>
        <w:spacing w:line="360" w:lineRule="auto"/>
        <w:rPr>
          <w:rFonts w:hint="eastAsia" w:ascii="宋体" w:hAnsi="宋体" w:eastAsia="宋体"/>
          <w:color w:val="000000" w:themeColor="text1"/>
          <w:sz w:val="22"/>
          <w:szCs w:val="24"/>
          <w14:textFill>
            <w14:solidFill>
              <w14:schemeClr w14:val="tx1"/>
            </w14:solidFill>
          </w14:textFill>
        </w:rPr>
      </w:pPr>
    </w:p>
    <w:p w14:paraId="78CE857C">
      <w:pPr>
        <w:spacing w:line="360" w:lineRule="auto"/>
        <w:rPr>
          <w:rFonts w:hint="eastAsia" w:ascii="宋体" w:hAnsi="宋体" w:eastAsia="宋体"/>
          <w:color w:val="000000" w:themeColor="text1"/>
          <w:sz w:val="22"/>
          <w:szCs w:val="24"/>
          <w14:textFill>
            <w14:solidFill>
              <w14:schemeClr w14:val="tx1"/>
            </w14:solidFill>
          </w14:textFill>
        </w:rPr>
      </w:pPr>
    </w:p>
    <w:tbl>
      <w:tblPr>
        <w:tblStyle w:val="41"/>
        <w:tblW w:w="0" w:type="auto"/>
        <w:tblInd w:w="0" w:type="dxa"/>
        <w:tblLayout w:type="autofit"/>
        <w:tblCellMar>
          <w:top w:w="0" w:type="dxa"/>
          <w:left w:w="108" w:type="dxa"/>
          <w:bottom w:w="0" w:type="dxa"/>
          <w:right w:w="108" w:type="dxa"/>
        </w:tblCellMar>
      </w:tblPr>
      <w:tblGrid>
        <w:gridCol w:w="6627"/>
      </w:tblGrid>
      <w:tr w14:paraId="78CE857E">
        <w:tblPrEx>
          <w:tblCellMar>
            <w:top w:w="0" w:type="dxa"/>
            <w:left w:w="108" w:type="dxa"/>
            <w:bottom w:w="0" w:type="dxa"/>
            <w:right w:w="108" w:type="dxa"/>
          </w:tblCellMar>
        </w:tblPrEx>
        <w:tc>
          <w:tcPr>
            <w:tcW w:w="6627" w:type="dxa"/>
          </w:tcPr>
          <w:p w14:paraId="78CE857D">
            <w:pPr>
              <w:overflowPunct w:val="0"/>
              <w:adjustRightInd w:val="0"/>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投标人名称（加盖公章）：</w:t>
            </w:r>
            <w:r>
              <w:rPr>
                <w:rFonts w:ascii="宋体" w:hAnsi="宋体" w:eastAsia="宋体"/>
                <w:color w:val="000000" w:themeColor="text1"/>
                <w:sz w:val="22"/>
                <w:u w:val="single"/>
                <w14:textFill>
                  <w14:solidFill>
                    <w14:schemeClr w14:val="tx1"/>
                  </w14:solidFill>
                </w14:textFill>
              </w:rPr>
              <w:t xml:space="preserve">                         </w:t>
            </w:r>
          </w:p>
        </w:tc>
      </w:tr>
      <w:tr w14:paraId="78CE8580">
        <w:tblPrEx>
          <w:tblCellMar>
            <w:top w:w="0" w:type="dxa"/>
            <w:left w:w="108" w:type="dxa"/>
            <w:bottom w:w="0" w:type="dxa"/>
            <w:right w:w="108" w:type="dxa"/>
          </w:tblCellMar>
        </w:tblPrEx>
        <w:tc>
          <w:tcPr>
            <w:tcW w:w="6627" w:type="dxa"/>
          </w:tcPr>
          <w:p w14:paraId="78CE857F">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日期：</w:t>
            </w:r>
            <w:r>
              <w:rPr>
                <w:rFonts w:ascii="宋体" w:hAnsi="宋体" w:eastAsia="宋体"/>
                <w:color w:val="000000" w:themeColor="text1"/>
                <w:sz w:val="22"/>
                <w:u w:val="single"/>
                <w14:textFill>
                  <w14:solidFill>
                    <w14:schemeClr w14:val="tx1"/>
                  </w14:solidFill>
                </w14:textFill>
              </w:rPr>
              <w:t xml:space="preserve">             年           月            日</w:t>
            </w:r>
          </w:p>
        </w:tc>
      </w:tr>
    </w:tbl>
    <w:p w14:paraId="78CE8581">
      <w:pPr>
        <w:pStyle w:val="4"/>
        <w:keepNext w:val="0"/>
        <w:keepLines w:val="0"/>
        <w:pageBreakBefore/>
        <w:tabs>
          <w:tab w:val="left" w:pos="284"/>
        </w:tabs>
        <w:ind w:left="420" w:hanging="420"/>
        <w:rPr>
          <w:rStyle w:val="44"/>
          <w:rFonts w:hint="eastAsia" w:ascii="宋体" w:hAnsi="宋体"/>
          <w:b w:val="0"/>
          <w:bCs w:val="0"/>
          <w:color w:val="000000" w:themeColor="text1"/>
          <w:spacing w:val="12"/>
          <w:sz w:val="22"/>
          <w:szCs w:val="22"/>
          <w14:textFill>
            <w14:solidFill>
              <w14:schemeClr w14:val="tx1"/>
            </w14:solidFill>
          </w14:textFill>
        </w:rPr>
      </w:pPr>
      <w:bookmarkStart w:id="114" w:name="_Toc17539"/>
      <w:bookmarkStart w:id="115" w:name="_Toc15421"/>
      <w:r>
        <w:rPr>
          <w:rFonts w:hint="eastAsia" w:ascii="宋体" w:hAnsi="宋体"/>
          <w:color w:val="000000" w:themeColor="text1"/>
          <w:spacing w:val="12"/>
          <w:sz w:val="22"/>
          <w:szCs w:val="22"/>
          <w14:textFill>
            <w14:solidFill>
              <w14:schemeClr w14:val="tx1"/>
            </w14:solidFill>
          </w14:textFill>
        </w:rPr>
        <w:t>3.</w:t>
      </w:r>
      <w:r>
        <w:rPr>
          <w:rStyle w:val="44"/>
          <w:rFonts w:hint="eastAsia" w:ascii="宋体" w:hAnsi="宋体"/>
          <w:b w:val="0"/>
          <w:bCs w:val="0"/>
          <w:color w:val="000000" w:themeColor="text1"/>
          <w:spacing w:val="12"/>
          <w:sz w:val="22"/>
          <w:szCs w:val="22"/>
          <w14:textFill>
            <w14:solidFill>
              <w14:schemeClr w14:val="tx1"/>
            </w14:solidFill>
          </w14:textFill>
        </w:rPr>
        <w:t>详细评审索引表</w:t>
      </w:r>
      <w:bookmarkEnd w:id="114"/>
      <w:bookmarkEnd w:id="115"/>
    </w:p>
    <w:p w14:paraId="78CE8582">
      <w:pPr>
        <w:spacing w:before="312" w:beforeLines="100" w:after="312" w:afterLines="100"/>
        <w:jc w:val="center"/>
        <w:rPr>
          <w:rFonts w:hint="eastAsia" w:ascii="宋体" w:hAnsi="宋体" w:eastAsia="宋体"/>
          <w:b/>
          <w:color w:val="000000" w:themeColor="text1"/>
          <w:spacing w:val="20"/>
          <w:sz w:val="32"/>
          <w:szCs w:val="32"/>
          <w14:textFill>
            <w14:solidFill>
              <w14:schemeClr w14:val="tx1"/>
            </w14:solidFill>
          </w14:textFill>
        </w:rPr>
      </w:pPr>
      <w:r>
        <w:rPr>
          <w:rFonts w:hint="eastAsia" w:ascii="宋体" w:hAnsi="宋体" w:eastAsia="宋体"/>
          <w:b/>
          <w:color w:val="000000" w:themeColor="text1"/>
          <w:spacing w:val="20"/>
          <w:sz w:val="32"/>
          <w:szCs w:val="32"/>
          <w14:textFill>
            <w14:solidFill>
              <w14:schemeClr w14:val="tx1"/>
            </w14:solidFill>
          </w14:textFill>
        </w:rPr>
        <w:t>详细评审索引表</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1551"/>
        <w:gridCol w:w="3382"/>
        <w:gridCol w:w="2452"/>
      </w:tblGrid>
      <w:tr w14:paraId="78CE8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2" w:type="dxa"/>
            <w:gridSpan w:val="4"/>
            <w:vAlign w:val="center"/>
          </w:tcPr>
          <w:p w14:paraId="78CE8583">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商务评审细则</w:t>
            </w:r>
          </w:p>
        </w:tc>
      </w:tr>
      <w:tr w14:paraId="78CE8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78CE8585">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序号</w:t>
            </w:r>
          </w:p>
        </w:tc>
        <w:tc>
          <w:tcPr>
            <w:tcW w:w="1551" w:type="dxa"/>
            <w:vAlign w:val="center"/>
          </w:tcPr>
          <w:p w14:paraId="78CE8586">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评分内容</w:t>
            </w:r>
          </w:p>
        </w:tc>
        <w:tc>
          <w:tcPr>
            <w:tcW w:w="3382" w:type="dxa"/>
            <w:vAlign w:val="center"/>
          </w:tcPr>
          <w:p w14:paraId="78CE8587">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评分标准</w:t>
            </w:r>
          </w:p>
        </w:tc>
        <w:tc>
          <w:tcPr>
            <w:tcW w:w="2452" w:type="dxa"/>
            <w:vAlign w:val="center"/>
          </w:tcPr>
          <w:p w14:paraId="78CE8588">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投标文件响应页码</w:t>
            </w:r>
          </w:p>
        </w:tc>
      </w:tr>
      <w:tr w14:paraId="78CE8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78CE858A">
            <w:pPr>
              <w:spacing w:line="360" w:lineRule="auto"/>
              <w:jc w:val="center"/>
              <w:rPr>
                <w:rFonts w:hint="eastAsia" w:ascii="宋体" w:hAnsi="宋体" w:eastAsia="宋体"/>
                <w:b/>
                <w:color w:val="000000" w:themeColor="text1"/>
                <w:sz w:val="22"/>
                <w14:textFill>
                  <w14:solidFill>
                    <w14:schemeClr w14:val="tx1"/>
                  </w14:solidFill>
                </w14:textFill>
              </w:rPr>
            </w:pPr>
          </w:p>
        </w:tc>
        <w:tc>
          <w:tcPr>
            <w:tcW w:w="1551" w:type="dxa"/>
            <w:vAlign w:val="center"/>
          </w:tcPr>
          <w:p w14:paraId="78CE858B">
            <w:pPr>
              <w:spacing w:line="360" w:lineRule="auto"/>
              <w:jc w:val="center"/>
              <w:rPr>
                <w:rFonts w:hint="eastAsia" w:ascii="宋体" w:hAnsi="宋体" w:eastAsia="宋体"/>
                <w:b/>
                <w:color w:val="000000" w:themeColor="text1"/>
                <w:sz w:val="22"/>
                <w14:textFill>
                  <w14:solidFill>
                    <w14:schemeClr w14:val="tx1"/>
                  </w14:solidFill>
                </w14:textFill>
              </w:rPr>
            </w:pPr>
          </w:p>
        </w:tc>
        <w:tc>
          <w:tcPr>
            <w:tcW w:w="3382" w:type="dxa"/>
            <w:vAlign w:val="center"/>
          </w:tcPr>
          <w:p w14:paraId="78CE858C">
            <w:pPr>
              <w:spacing w:line="360" w:lineRule="auto"/>
              <w:jc w:val="center"/>
              <w:rPr>
                <w:rFonts w:hint="eastAsia" w:ascii="宋体" w:hAnsi="宋体" w:eastAsia="宋体"/>
                <w:b/>
                <w:color w:val="000000" w:themeColor="text1"/>
                <w:sz w:val="22"/>
                <w14:textFill>
                  <w14:solidFill>
                    <w14:schemeClr w14:val="tx1"/>
                  </w14:solidFill>
                </w14:textFill>
              </w:rPr>
            </w:pPr>
          </w:p>
        </w:tc>
        <w:tc>
          <w:tcPr>
            <w:tcW w:w="2452" w:type="dxa"/>
            <w:vAlign w:val="center"/>
          </w:tcPr>
          <w:p w14:paraId="78CE858D">
            <w:pPr>
              <w:spacing w:line="360" w:lineRule="auto"/>
              <w:jc w:val="center"/>
              <w:rPr>
                <w:rFonts w:hint="eastAsia" w:ascii="宋体" w:hAnsi="宋体" w:eastAsia="宋体"/>
                <w:b/>
                <w:color w:val="000000" w:themeColor="text1"/>
                <w:sz w:val="22"/>
                <w14:textFill>
                  <w14:solidFill>
                    <w14:schemeClr w14:val="tx1"/>
                  </w14:solidFill>
                </w14:textFill>
              </w:rPr>
            </w:pPr>
          </w:p>
        </w:tc>
      </w:tr>
      <w:tr w14:paraId="78CE8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78CE858F">
            <w:pPr>
              <w:spacing w:line="360" w:lineRule="auto"/>
              <w:jc w:val="center"/>
              <w:rPr>
                <w:rFonts w:hint="eastAsia" w:ascii="宋体" w:hAnsi="宋体" w:eastAsia="宋体"/>
                <w:b/>
                <w:color w:val="000000" w:themeColor="text1"/>
                <w:sz w:val="22"/>
                <w14:textFill>
                  <w14:solidFill>
                    <w14:schemeClr w14:val="tx1"/>
                  </w14:solidFill>
                </w14:textFill>
              </w:rPr>
            </w:pPr>
          </w:p>
        </w:tc>
        <w:tc>
          <w:tcPr>
            <w:tcW w:w="1551" w:type="dxa"/>
            <w:vAlign w:val="center"/>
          </w:tcPr>
          <w:p w14:paraId="78CE8590">
            <w:pPr>
              <w:spacing w:line="360" w:lineRule="auto"/>
              <w:jc w:val="center"/>
              <w:rPr>
                <w:rFonts w:hint="eastAsia" w:ascii="宋体" w:hAnsi="宋体" w:eastAsia="宋体"/>
                <w:b/>
                <w:color w:val="000000" w:themeColor="text1"/>
                <w:sz w:val="22"/>
                <w14:textFill>
                  <w14:solidFill>
                    <w14:schemeClr w14:val="tx1"/>
                  </w14:solidFill>
                </w14:textFill>
              </w:rPr>
            </w:pPr>
          </w:p>
        </w:tc>
        <w:tc>
          <w:tcPr>
            <w:tcW w:w="3382" w:type="dxa"/>
            <w:vAlign w:val="center"/>
          </w:tcPr>
          <w:p w14:paraId="78CE8591">
            <w:pPr>
              <w:spacing w:line="360" w:lineRule="auto"/>
              <w:jc w:val="center"/>
              <w:rPr>
                <w:rFonts w:hint="eastAsia" w:ascii="宋体" w:hAnsi="宋体" w:eastAsia="宋体"/>
                <w:b/>
                <w:color w:val="000000" w:themeColor="text1"/>
                <w:sz w:val="22"/>
                <w14:textFill>
                  <w14:solidFill>
                    <w14:schemeClr w14:val="tx1"/>
                  </w14:solidFill>
                </w14:textFill>
              </w:rPr>
            </w:pPr>
          </w:p>
        </w:tc>
        <w:tc>
          <w:tcPr>
            <w:tcW w:w="2452" w:type="dxa"/>
            <w:vAlign w:val="center"/>
          </w:tcPr>
          <w:p w14:paraId="78CE8592">
            <w:pPr>
              <w:spacing w:line="360" w:lineRule="auto"/>
              <w:jc w:val="center"/>
              <w:rPr>
                <w:rFonts w:hint="eastAsia" w:ascii="宋体" w:hAnsi="宋体" w:eastAsia="宋体"/>
                <w:b/>
                <w:color w:val="000000" w:themeColor="text1"/>
                <w:sz w:val="22"/>
                <w14:textFill>
                  <w14:solidFill>
                    <w14:schemeClr w14:val="tx1"/>
                  </w14:solidFill>
                </w14:textFill>
              </w:rPr>
            </w:pPr>
          </w:p>
        </w:tc>
      </w:tr>
      <w:tr w14:paraId="78CE8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78CE8594">
            <w:pPr>
              <w:spacing w:line="360" w:lineRule="auto"/>
              <w:jc w:val="center"/>
              <w:rPr>
                <w:rFonts w:hint="eastAsia" w:ascii="宋体" w:hAnsi="宋体" w:eastAsia="宋体"/>
                <w:b/>
                <w:color w:val="000000" w:themeColor="text1"/>
                <w:sz w:val="22"/>
                <w14:textFill>
                  <w14:solidFill>
                    <w14:schemeClr w14:val="tx1"/>
                  </w14:solidFill>
                </w14:textFill>
              </w:rPr>
            </w:pPr>
          </w:p>
        </w:tc>
        <w:tc>
          <w:tcPr>
            <w:tcW w:w="1551" w:type="dxa"/>
            <w:vAlign w:val="center"/>
          </w:tcPr>
          <w:p w14:paraId="78CE8595">
            <w:pPr>
              <w:spacing w:line="360" w:lineRule="auto"/>
              <w:jc w:val="center"/>
              <w:rPr>
                <w:rFonts w:hint="eastAsia" w:ascii="宋体" w:hAnsi="宋体" w:eastAsia="宋体"/>
                <w:b/>
                <w:color w:val="000000" w:themeColor="text1"/>
                <w:sz w:val="22"/>
                <w14:textFill>
                  <w14:solidFill>
                    <w14:schemeClr w14:val="tx1"/>
                  </w14:solidFill>
                </w14:textFill>
              </w:rPr>
            </w:pPr>
          </w:p>
        </w:tc>
        <w:tc>
          <w:tcPr>
            <w:tcW w:w="3382" w:type="dxa"/>
            <w:vAlign w:val="center"/>
          </w:tcPr>
          <w:p w14:paraId="78CE8596">
            <w:pPr>
              <w:spacing w:line="360" w:lineRule="auto"/>
              <w:jc w:val="center"/>
              <w:rPr>
                <w:rFonts w:hint="eastAsia" w:ascii="宋体" w:hAnsi="宋体" w:eastAsia="宋体"/>
                <w:b/>
                <w:color w:val="000000" w:themeColor="text1"/>
                <w:sz w:val="22"/>
                <w14:textFill>
                  <w14:solidFill>
                    <w14:schemeClr w14:val="tx1"/>
                  </w14:solidFill>
                </w14:textFill>
              </w:rPr>
            </w:pPr>
          </w:p>
        </w:tc>
        <w:tc>
          <w:tcPr>
            <w:tcW w:w="2452" w:type="dxa"/>
            <w:vAlign w:val="center"/>
          </w:tcPr>
          <w:p w14:paraId="78CE8597">
            <w:pPr>
              <w:spacing w:line="360" w:lineRule="auto"/>
              <w:jc w:val="center"/>
              <w:rPr>
                <w:rFonts w:hint="eastAsia" w:ascii="宋体" w:hAnsi="宋体" w:eastAsia="宋体"/>
                <w:b/>
                <w:color w:val="000000" w:themeColor="text1"/>
                <w:sz w:val="22"/>
                <w14:textFill>
                  <w14:solidFill>
                    <w14:schemeClr w14:val="tx1"/>
                  </w14:solidFill>
                </w14:textFill>
              </w:rPr>
            </w:pPr>
          </w:p>
        </w:tc>
      </w:tr>
      <w:tr w14:paraId="78CE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78CE8599">
            <w:pPr>
              <w:spacing w:line="360" w:lineRule="auto"/>
              <w:jc w:val="center"/>
              <w:rPr>
                <w:rFonts w:hint="eastAsia" w:ascii="宋体" w:hAnsi="宋体" w:eastAsia="宋体"/>
                <w:b/>
                <w:color w:val="000000" w:themeColor="text1"/>
                <w:sz w:val="22"/>
                <w14:textFill>
                  <w14:solidFill>
                    <w14:schemeClr w14:val="tx1"/>
                  </w14:solidFill>
                </w14:textFill>
              </w:rPr>
            </w:pPr>
          </w:p>
        </w:tc>
        <w:tc>
          <w:tcPr>
            <w:tcW w:w="1551" w:type="dxa"/>
            <w:vAlign w:val="center"/>
          </w:tcPr>
          <w:p w14:paraId="78CE859A">
            <w:pPr>
              <w:spacing w:line="360" w:lineRule="auto"/>
              <w:jc w:val="center"/>
              <w:rPr>
                <w:rFonts w:hint="eastAsia" w:ascii="宋体" w:hAnsi="宋体" w:eastAsia="宋体"/>
                <w:b/>
                <w:color w:val="000000" w:themeColor="text1"/>
                <w:sz w:val="22"/>
                <w14:textFill>
                  <w14:solidFill>
                    <w14:schemeClr w14:val="tx1"/>
                  </w14:solidFill>
                </w14:textFill>
              </w:rPr>
            </w:pPr>
          </w:p>
        </w:tc>
        <w:tc>
          <w:tcPr>
            <w:tcW w:w="3382" w:type="dxa"/>
            <w:vAlign w:val="center"/>
          </w:tcPr>
          <w:p w14:paraId="78CE859B">
            <w:pPr>
              <w:spacing w:line="360" w:lineRule="auto"/>
              <w:jc w:val="center"/>
              <w:rPr>
                <w:rFonts w:hint="eastAsia" w:ascii="宋体" w:hAnsi="宋体" w:eastAsia="宋体"/>
                <w:b/>
                <w:color w:val="000000" w:themeColor="text1"/>
                <w:sz w:val="22"/>
                <w14:textFill>
                  <w14:solidFill>
                    <w14:schemeClr w14:val="tx1"/>
                  </w14:solidFill>
                </w14:textFill>
              </w:rPr>
            </w:pPr>
          </w:p>
        </w:tc>
        <w:tc>
          <w:tcPr>
            <w:tcW w:w="2452" w:type="dxa"/>
            <w:vAlign w:val="center"/>
          </w:tcPr>
          <w:p w14:paraId="78CE859C">
            <w:pPr>
              <w:spacing w:line="360" w:lineRule="auto"/>
              <w:jc w:val="center"/>
              <w:rPr>
                <w:rFonts w:hint="eastAsia" w:ascii="宋体" w:hAnsi="宋体" w:eastAsia="宋体"/>
                <w:b/>
                <w:color w:val="000000" w:themeColor="text1"/>
                <w:sz w:val="22"/>
                <w14:textFill>
                  <w14:solidFill>
                    <w14:schemeClr w14:val="tx1"/>
                  </w14:solidFill>
                </w14:textFill>
              </w:rPr>
            </w:pPr>
          </w:p>
        </w:tc>
      </w:tr>
      <w:tr w14:paraId="78CE8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2" w:type="dxa"/>
            <w:gridSpan w:val="4"/>
            <w:vAlign w:val="center"/>
          </w:tcPr>
          <w:p w14:paraId="78CE859E">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技术评审细则</w:t>
            </w:r>
          </w:p>
        </w:tc>
      </w:tr>
      <w:tr w14:paraId="78CE8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78CE85A0">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序号</w:t>
            </w:r>
          </w:p>
        </w:tc>
        <w:tc>
          <w:tcPr>
            <w:tcW w:w="1551" w:type="dxa"/>
            <w:vAlign w:val="center"/>
          </w:tcPr>
          <w:p w14:paraId="78CE85A1">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评分内容</w:t>
            </w:r>
          </w:p>
        </w:tc>
        <w:tc>
          <w:tcPr>
            <w:tcW w:w="3382" w:type="dxa"/>
            <w:vAlign w:val="center"/>
          </w:tcPr>
          <w:p w14:paraId="78CE85A2">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评分标准</w:t>
            </w:r>
          </w:p>
        </w:tc>
        <w:tc>
          <w:tcPr>
            <w:tcW w:w="2452" w:type="dxa"/>
            <w:vAlign w:val="center"/>
          </w:tcPr>
          <w:p w14:paraId="78CE85A3">
            <w:pPr>
              <w:spacing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投标文件响应页码</w:t>
            </w:r>
          </w:p>
        </w:tc>
      </w:tr>
      <w:tr w14:paraId="78CE8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78CE85A5">
            <w:pPr>
              <w:spacing w:line="360" w:lineRule="auto"/>
              <w:jc w:val="center"/>
              <w:rPr>
                <w:rFonts w:hint="eastAsia" w:ascii="宋体" w:hAnsi="宋体" w:eastAsia="宋体"/>
                <w:b/>
                <w:color w:val="000000" w:themeColor="text1"/>
                <w:sz w:val="22"/>
                <w14:textFill>
                  <w14:solidFill>
                    <w14:schemeClr w14:val="tx1"/>
                  </w14:solidFill>
                </w14:textFill>
              </w:rPr>
            </w:pPr>
          </w:p>
        </w:tc>
        <w:tc>
          <w:tcPr>
            <w:tcW w:w="1551" w:type="dxa"/>
            <w:vAlign w:val="center"/>
          </w:tcPr>
          <w:p w14:paraId="78CE85A6">
            <w:pPr>
              <w:spacing w:line="360" w:lineRule="auto"/>
              <w:jc w:val="center"/>
              <w:rPr>
                <w:rFonts w:hint="eastAsia" w:ascii="宋体" w:hAnsi="宋体" w:eastAsia="宋体"/>
                <w:b/>
                <w:color w:val="000000" w:themeColor="text1"/>
                <w:sz w:val="22"/>
                <w14:textFill>
                  <w14:solidFill>
                    <w14:schemeClr w14:val="tx1"/>
                  </w14:solidFill>
                </w14:textFill>
              </w:rPr>
            </w:pPr>
          </w:p>
        </w:tc>
        <w:tc>
          <w:tcPr>
            <w:tcW w:w="3382" w:type="dxa"/>
            <w:vAlign w:val="center"/>
          </w:tcPr>
          <w:p w14:paraId="78CE85A7">
            <w:pPr>
              <w:spacing w:line="360" w:lineRule="auto"/>
              <w:jc w:val="center"/>
              <w:rPr>
                <w:rFonts w:hint="eastAsia" w:ascii="宋体" w:hAnsi="宋体" w:eastAsia="宋体"/>
                <w:b/>
                <w:color w:val="000000" w:themeColor="text1"/>
                <w:sz w:val="22"/>
                <w14:textFill>
                  <w14:solidFill>
                    <w14:schemeClr w14:val="tx1"/>
                  </w14:solidFill>
                </w14:textFill>
              </w:rPr>
            </w:pPr>
          </w:p>
        </w:tc>
        <w:tc>
          <w:tcPr>
            <w:tcW w:w="2452" w:type="dxa"/>
            <w:vAlign w:val="center"/>
          </w:tcPr>
          <w:p w14:paraId="78CE85A8">
            <w:pPr>
              <w:spacing w:line="360" w:lineRule="auto"/>
              <w:jc w:val="center"/>
              <w:rPr>
                <w:rFonts w:hint="eastAsia" w:ascii="宋体" w:hAnsi="宋体" w:eastAsia="宋体"/>
                <w:b/>
                <w:color w:val="000000" w:themeColor="text1"/>
                <w:sz w:val="22"/>
                <w14:textFill>
                  <w14:solidFill>
                    <w14:schemeClr w14:val="tx1"/>
                  </w14:solidFill>
                </w14:textFill>
              </w:rPr>
            </w:pPr>
          </w:p>
        </w:tc>
      </w:tr>
      <w:tr w14:paraId="78CE8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78CE85AA">
            <w:pPr>
              <w:spacing w:line="360" w:lineRule="auto"/>
              <w:jc w:val="center"/>
              <w:rPr>
                <w:rFonts w:hint="eastAsia" w:ascii="宋体" w:hAnsi="宋体" w:eastAsia="宋体"/>
                <w:b/>
                <w:color w:val="000000" w:themeColor="text1"/>
                <w:sz w:val="22"/>
                <w14:textFill>
                  <w14:solidFill>
                    <w14:schemeClr w14:val="tx1"/>
                  </w14:solidFill>
                </w14:textFill>
              </w:rPr>
            </w:pPr>
          </w:p>
        </w:tc>
        <w:tc>
          <w:tcPr>
            <w:tcW w:w="1551" w:type="dxa"/>
            <w:vAlign w:val="center"/>
          </w:tcPr>
          <w:p w14:paraId="78CE85AB">
            <w:pPr>
              <w:spacing w:line="360" w:lineRule="auto"/>
              <w:jc w:val="center"/>
              <w:rPr>
                <w:rFonts w:hint="eastAsia" w:ascii="宋体" w:hAnsi="宋体" w:eastAsia="宋体"/>
                <w:b/>
                <w:color w:val="000000" w:themeColor="text1"/>
                <w:sz w:val="22"/>
                <w14:textFill>
                  <w14:solidFill>
                    <w14:schemeClr w14:val="tx1"/>
                  </w14:solidFill>
                </w14:textFill>
              </w:rPr>
            </w:pPr>
          </w:p>
        </w:tc>
        <w:tc>
          <w:tcPr>
            <w:tcW w:w="3382" w:type="dxa"/>
            <w:vAlign w:val="center"/>
          </w:tcPr>
          <w:p w14:paraId="78CE85AC">
            <w:pPr>
              <w:spacing w:line="360" w:lineRule="auto"/>
              <w:jc w:val="center"/>
              <w:rPr>
                <w:rFonts w:hint="eastAsia" w:ascii="宋体" w:hAnsi="宋体" w:eastAsia="宋体"/>
                <w:b/>
                <w:color w:val="000000" w:themeColor="text1"/>
                <w:sz w:val="22"/>
                <w14:textFill>
                  <w14:solidFill>
                    <w14:schemeClr w14:val="tx1"/>
                  </w14:solidFill>
                </w14:textFill>
              </w:rPr>
            </w:pPr>
          </w:p>
        </w:tc>
        <w:tc>
          <w:tcPr>
            <w:tcW w:w="2452" w:type="dxa"/>
            <w:vAlign w:val="center"/>
          </w:tcPr>
          <w:p w14:paraId="78CE85AD">
            <w:pPr>
              <w:spacing w:line="360" w:lineRule="auto"/>
              <w:jc w:val="center"/>
              <w:rPr>
                <w:rFonts w:hint="eastAsia" w:ascii="宋体" w:hAnsi="宋体" w:eastAsia="宋体"/>
                <w:b/>
                <w:color w:val="000000" w:themeColor="text1"/>
                <w:sz w:val="22"/>
                <w14:textFill>
                  <w14:solidFill>
                    <w14:schemeClr w14:val="tx1"/>
                  </w14:solidFill>
                </w14:textFill>
              </w:rPr>
            </w:pPr>
          </w:p>
        </w:tc>
      </w:tr>
      <w:tr w14:paraId="78CE8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78CE85AF">
            <w:pPr>
              <w:spacing w:line="360" w:lineRule="auto"/>
              <w:jc w:val="center"/>
              <w:rPr>
                <w:rFonts w:hint="eastAsia" w:ascii="宋体" w:hAnsi="宋体" w:eastAsia="宋体"/>
                <w:b/>
                <w:color w:val="000000" w:themeColor="text1"/>
                <w:sz w:val="22"/>
                <w14:textFill>
                  <w14:solidFill>
                    <w14:schemeClr w14:val="tx1"/>
                  </w14:solidFill>
                </w14:textFill>
              </w:rPr>
            </w:pPr>
          </w:p>
        </w:tc>
        <w:tc>
          <w:tcPr>
            <w:tcW w:w="1551" w:type="dxa"/>
            <w:vAlign w:val="center"/>
          </w:tcPr>
          <w:p w14:paraId="78CE85B0">
            <w:pPr>
              <w:spacing w:line="360" w:lineRule="auto"/>
              <w:jc w:val="center"/>
              <w:rPr>
                <w:rFonts w:hint="eastAsia" w:ascii="宋体" w:hAnsi="宋体" w:eastAsia="宋体"/>
                <w:b/>
                <w:color w:val="000000" w:themeColor="text1"/>
                <w:sz w:val="22"/>
                <w14:textFill>
                  <w14:solidFill>
                    <w14:schemeClr w14:val="tx1"/>
                  </w14:solidFill>
                </w14:textFill>
              </w:rPr>
            </w:pPr>
          </w:p>
        </w:tc>
        <w:tc>
          <w:tcPr>
            <w:tcW w:w="3382" w:type="dxa"/>
            <w:vAlign w:val="center"/>
          </w:tcPr>
          <w:p w14:paraId="78CE85B1">
            <w:pPr>
              <w:spacing w:line="360" w:lineRule="auto"/>
              <w:jc w:val="center"/>
              <w:rPr>
                <w:rFonts w:hint="eastAsia" w:ascii="宋体" w:hAnsi="宋体" w:eastAsia="宋体"/>
                <w:b/>
                <w:color w:val="000000" w:themeColor="text1"/>
                <w:sz w:val="22"/>
                <w14:textFill>
                  <w14:solidFill>
                    <w14:schemeClr w14:val="tx1"/>
                  </w14:solidFill>
                </w14:textFill>
              </w:rPr>
            </w:pPr>
          </w:p>
        </w:tc>
        <w:tc>
          <w:tcPr>
            <w:tcW w:w="2452" w:type="dxa"/>
            <w:vAlign w:val="center"/>
          </w:tcPr>
          <w:p w14:paraId="78CE85B2">
            <w:pPr>
              <w:spacing w:line="360" w:lineRule="auto"/>
              <w:jc w:val="center"/>
              <w:rPr>
                <w:rFonts w:hint="eastAsia" w:ascii="宋体" w:hAnsi="宋体" w:eastAsia="宋体"/>
                <w:b/>
                <w:color w:val="000000" w:themeColor="text1"/>
                <w:sz w:val="22"/>
                <w14:textFill>
                  <w14:solidFill>
                    <w14:schemeClr w14:val="tx1"/>
                  </w14:solidFill>
                </w14:textFill>
              </w:rPr>
            </w:pPr>
          </w:p>
        </w:tc>
      </w:tr>
      <w:tr w14:paraId="78CE8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78CE85B4">
            <w:pPr>
              <w:spacing w:line="360" w:lineRule="auto"/>
              <w:jc w:val="center"/>
              <w:rPr>
                <w:rFonts w:hint="eastAsia" w:ascii="宋体" w:hAnsi="宋体" w:eastAsia="宋体"/>
                <w:b/>
                <w:color w:val="000000" w:themeColor="text1"/>
                <w:sz w:val="22"/>
                <w14:textFill>
                  <w14:solidFill>
                    <w14:schemeClr w14:val="tx1"/>
                  </w14:solidFill>
                </w14:textFill>
              </w:rPr>
            </w:pPr>
          </w:p>
        </w:tc>
        <w:tc>
          <w:tcPr>
            <w:tcW w:w="1551" w:type="dxa"/>
            <w:vAlign w:val="center"/>
          </w:tcPr>
          <w:p w14:paraId="78CE85B5">
            <w:pPr>
              <w:spacing w:line="360" w:lineRule="auto"/>
              <w:jc w:val="center"/>
              <w:rPr>
                <w:rFonts w:hint="eastAsia" w:ascii="宋体" w:hAnsi="宋体" w:eastAsia="宋体"/>
                <w:b/>
                <w:color w:val="000000" w:themeColor="text1"/>
                <w:sz w:val="22"/>
                <w14:textFill>
                  <w14:solidFill>
                    <w14:schemeClr w14:val="tx1"/>
                  </w14:solidFill>
                </w14:textFill>
              </w:rPr>
            </w:pPr>
          </w:p>
        </w:tc>
        <w:tc>
          <w:tcPr>
            <w:tcW w:w="3382" w:type="dxa"/>
            <w:vAlign w:val="center"/>
          </w:tcPr>
          <w:p w14:paraId="78CE85B6">
            <w:pPr>
              <w:spacing w:line="360" w:lineRule="auto"/>
              <w:jc w:val="center"/>
              <w:rPr>
                <w:rFonts w:hint="eastAsia" w:ascii="宋体" w:hAnsi="宋体" w:eastAsia="宋体"/>
                <w:b/>
                <w:color w:val="000000" w:themeColor="text1"/>
                <w:sz w:val="22"/>
                <w14:textFill>
                  <w14:solidFill>
                    <w14:schemeClr w14:val="tx1"/>
                  </w14:solidFill>
                </w14:textFill>
              </w:rPr>
            </w:pPr>
          </w:p>
        </w:tc>
        <w:tc>
          <w:tcPr>
            <w:tcW w:w="2452" w:type="dxa"/>
            <w:vAlign w:val="center"/>
          </w:tcPr>
          <w:p w14:paraId="78CE85B7">
            <w:pPr>
              <w:spacing w:line="360" w:lineRule="auto"/>
              <w:jc w:val="center"/>
              <w:rPr>
                <w:rFonts w:hint="eastAsia" w:ascii="宋体" w:hAnsi="宋体" w:eastAsia="宋体"/>
                <w:b/>
                <w:color w:val="000000" w:themeColor="text1"/>
                <w:sz w:val="22"/>
                <w14:textFill>
                  <w14:solidFill>
                    <w14:schemeClr w14:val="tx1"/>
                  </w14:solidFill>
                </w14:textFill>
              </w:rPr>
            </w:pPr>
          </w:p>
        </w:tc>
      </w:tr>
      <w:tr w14:paraId="78CE8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78CE85B9">
            <w:pPr>
              <w:spacing w:line="360" w:lineRule="auto"/>
              <w:jc w:val="center"/>
              <w:rPr>
                <w:rFonts w:hint="eastAsia" w:ascii="宋体" w:hAnsi="宋体" w:eastAsia="宋体"/>
                <w:b/>
                <w:color w:val="000000" w:themeColor="text1"/>
                <w:sz w:val="22"/>
                <w14:textFill>
                  <w14:solidFill>
                    <w14:schemeClr w14:val="tx1"/>
                  </w14:solidFill>
                </w14:textFill>
              </w:rPr>
            </w:pPr>
          </w:p>
        </w:tc>
        <w:tc>
          <w:tcPr>
            <w:tcW w:w="1551" w:type="dxa"/>
            <w:vAlign w:val="center"/>
          </w:tcPr>
          <w:p w14:paraId="78CE85BA">
            <w:pPr>
              <w:spacing w:line="360" w:lineRule="auto"/>
              <w:jc w:val="center"/>
              <w:rPr>
                <w:rFonts w:hint="eastAsia" w:ascii="宋体" w:hAnsi="宋体" w:eastAsia="宋体"/>
                <w:b/>
                <w:color w:val="000000" w:themeColor="text1"/>
                <w:sz w:val="22"/>
                <w14:textFill>
                  <w14:solidFill>
                    <w14:schemeClr w14:val="tx1"/>
                  </w14:solidFill>
                </w14:textFill>
              </w:rPr>
            </w:pPr>
          </w:p>
        </w:tc>
        <w:tc>
          <w:tcPr>
            <w:tcW w:w="3382" w:type="dxa"/>
            <w:vAlign w:val="center"/>
          </w:tcPr>
          <w:p w14:paraId="78CE85BB">
            <w:pPr>
              <w:spacing w:line="360" w:lineRule="auto"/>
              <w:jc w:val="center"/>
              <w:rPr>
                <w:rFonts w:hint="eastAsia" w:ascii="宋体" w:hAnsi="宋体" w:eastAsia="宋体"/>
                <w:b/>
                <w:color w:val="000000" w:themeColor="text1"/>
                <w:sz w:val="22"/>
                <w14:textFill>
                  <w14:solidFill>
                    <w14:schemeClr w14:val="tx1"/>
                  </w14:solidFill>
                </w14:textFill>
              </w:rPr>
            </w:pPr>
          </w:p>
        </w:tc>
        <w:tc>
          <w:tcPr>
            <w:tcW w:w="2452" w:type="dxa"/>
            <w:vAlign w:val="center"/>
          </w:tcPr>
          <w:p w14:paraId="78CE85BC">
            <w:pPr>
              <w:spacing w:line="360" w:lineRule="auto"/>
              <w:jc w:val="center"/>
              <w:rPr>
                <w:rFonts w:hint="eastAsia" w:ascii="宋体" w:hAnsi="宋体" w:eastAsia="宋体"/>
                <w:b/>
                <w:color w:val="000000" w:themeColor="text1"/>
                <w:sz w:val="22"/>
                <w14:textFill>
                  <w14:solidFill>
                    <w14:schemeClr w14:val="tx1"/>
                  </w14:solidFill>
                </w14:textFill>
              </w:rPr>
            </w:pPr>
          </w:p>
        </w:tc>
      </w:tr>
      <w:tr w14:paraId="78CE8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14:paraId="78CE85BE">
            <w:pPr>
              <w:spacing w:line="360" w:lineRule="auto"/>
              <w:jc w:val="center"/>
              <w:rPr>
                <w:rFonts w:hint="eastAsia" w:ascii="宋体" w:hAnsi="宋体" w:eastAsia="宋体"/>
                <w:b/>
                <w:color w:val="000000" w:themeColor="text1"/>
                <w:sz w:val="22"/>
                <w14:textFill>
                  <w14:solidFill>
                    <w14:schemeClr w14:val="tx1"/>
                  </w14:solidFill>
                </w14:textFill>
              </w:rPr>
            </w:pPr>
          </w:p>
        </w:tc>
        <w:tc>
          <w:tcPr>
            <w:tcW w:w="1551" w:type="dxa"/>
            <w:vAlign w:val="center"/>
          </w:tcPr>
          <w:p w14:paraId="78CE85BF">
            <w:pPr>
              <w:spacing w:line="360" w:lineRule="auto"/>
              <w:jc w:val="center"/>
              <w:rPr>
                <w:rFonts w:hint="eastAsia" w:ascii="宋体" w:hAnsi="宋体" w:eastAsia="宋体"/>
                <w:b/>
                <w:color w:val="000000" w:themeColor="text1"/>
                <w:sz w:val="22"/>
                <w14:textFill>
                  <w14:solidFill>
                    <w14:schemeClr w14:val="tx1"/>
                  </w14:solidFill>
                </w14:textFill>
              </w:rPr>
            </w:pPr>
          </w:p>
        </w:tc>
        <w:tc>
          <w:tcPr>
            <w:tcW w:w="3382" w:type="dxa"/>
            <w:vAlign w:val="center"/>
          </w:tcPr>
          <w:p w14:paraId="78CE85C0">
            <w:pPr>
              <w:spacing w:line="360" w:lineRule="auto"/>
              <w:jc w:val="center"/>
              <w:rPr>
                <w:rFonts w:hint="eastAsia" w:ascii="宋体" w:hAnsi="宋体" w:eastAsia="宋体"/>
                <w:b/>
                <w:color w:val="000000" w:themeColor="text1"/>
                <w:sz w:val="22"/>
                <w14:textFill>
                  <w14:solidFill>
                    <w14:schemeClr w14:val="tx1"/>
                  </w14:solidFill>
                </w14:textFill>
              </w:rPr>
            </w:pPr>
          </w:p>
        </w:tc>
        <w:tc>
          <w:tcPr>
            <w:tcW w:w="2452" w:type="dxa"/>
            <w:vAlign w:val="center"/>
          </w:tcPr>
          <w:p w14:paraId="78CE85C1">
            <w:pPr>
              <w:spacing w:line="360" w:lineRule="auto"/>
              <w:jc w:val="center"/>
              <w:rPr>
                <w:rFonts w:hint="eastAsia" w:ascii="宋体" w:hAnsi="宋体" w:eastAsia="宋体"/>
                <w:b/>
                <w:color w:val="000000" w:themeColor="text1"/>
                <w:sz w:val="22"/>
                <w14:textFill>
                  <w14:solidFill>
                    <w14:schemeClr w14:val="tx1"/>
                  </w14:solidFill>
                </w14:textFill>
              </w:rPr>
            </w:pPr>
          </w:p>
        </w:tc>
      </w:tr>
    </w:tbl>
    <w:p w14:paraId="78CE85C3">
      <w:pPr>
        <w:spacing w:before="156" w:beforeLines="50" w:line="360" w:lineRule="auto"/>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注明：按招标文件第五部分</w:t>
      </w:r>
      <w:r>
        <w:rPr>
          <w:rFonts w:ascii="宋体" w:hAnsi="宋体" w:eastAsia="宋体"/>
          <w:color w:val="000000" w:themeColor="text1"/>
          <w:sz w:val="22"/>
          <w14:textFill>
            <w14:solidFill>
              <w14:schemeClr w14:val="tx1"/>
            </w14:solidFill>
          </w14:textFill>
        </w:rPr>
        <w:t xml:space="preserve"> </w:t>
      </w:r>
      <w:r>
        <w:rPr>
          <w:rFonts w:hint="eastAsia" w:ascii="宋体" w:hAnsi="宋体" w:eastAsia="宋体"/>
          <w:color w:val="000000" w:themeColor="text1"/>
          <w:sz w:val="22"/>
          <w14:textFill>
            <w14:solidFill>
              <w14:schemeClr w14:val="tx1"/>
            </w14:solidFill>
          </w14:textFill>
        </w:rPr>
        <w:t>评标方法、步骤、标准之详细评审表</w:t>
      </w:r>
      <w:r>
        <w:rPr>
          <w:rFonts w:hint="eastAsia" w:ascii="宋体" w:hAnsi="宋体" w:eastAsia="宋体"/>
          <w:color w:val="000000" w:themeColor="text1"/>
          <w:sz w:val="22"/>
          <w:lang w:eastAsia="zh-CN"/>
          <w14:textFill>
            <w14:solidFill>
              <w14:schemeClr w14:val="tx1"/>
            </w14:solidFill>
          </w14:textFill>
        </w:rPr>
        <w:t>（</w:t>
      </w:r>
      <w:r>
        <w:rPr>
          <w:rFonts w:hint="eastAsia" w:ascii="宋体" w:hAnsi="宋体" w:eastAsia="宋体"/>
          <w:color w:val="000000" w:themeColor="text1"/>
          <w:sz w:val="22"/>
          <w14:textFill>
            <w14:solidFill>
              <w14:schemeClr w14:val="tx1"/>
            </w14:solidFill>
          </w14:textFill>
        </w:rPr>
        <w:t>附表三</w:t>
      </w:r>
      <w:r>
        <w:rPr>
          <w:rFonts w:hint="eastAsia" w:ascii="宋体" w:hAnsi="宋体" w:eastAsia="宋体"/>
          <w:color w:val="000000" w:themeColor="text1"/>
          <w:sz w:val="22"/>
          <w:lang w:eastAsia="zh-CN"/>
          <w14:textFill>
            <w14:solidFill>
              <w14:schemeClr w14:val="tx1"/>
            </w14:solidFill>
          </w14:textFill>
        </w:rPr>
        <w:t>）</w:t>
      </w:r>
      <w:r>
        <w:rPr>
          <w:rFonts w:hint="eastAsia" w:ascii="宋体" w:hAnsi="宋体" w:eastAsia="宋体"/>
          <w:color w:val="000000" w:themeColor="text1"/>
          <w:sz w:val="22"/>
          <w14:textFill>
            <w14:solidFill>
              <w14:schemeClr w14:val="tx1"/>
            </w14:solidFill>
          </w14:textFill>
        </w:rPr>
        <w:t>相对应条款填写。</w:t>
      </w:r>
    </w:p>
    <w:p w14:paraId="78CE85C4">
      <w:pPr>
        <w:spacing w:line="360" w:lineRule="auto"/>
        <w:rPr>
          <w:rFonts w:hint="eastAsia" w:ascii="宋体" w:hAnsi="宋体" w:eastAsia="宋体"/>
          <w:color w:val="000000" w:themeColor="text1"/>
          <w:sz w:val="22"/>
          <w:szCs w:val="24"/>
          <w14:textFill>
            <w14:solidFill>
              <w14:schemeClr w14:val="tx1"/>
            </w14:solidFill>
          </w14:textFill>
        </w:rPr>
      </w:pPr>
    </w:p>
    <w:p w14:paraId="78CE85C5">
      <w:pPr>
        <w:spacing w:line="360" w:lineRule="auto"/>
        <w:rPr>
          <w:rFonts w:hint="eastAsia" w:ascii="宋体" w:hAnsi="宋体" w:eastAsia="宋体"/>
          <w:color w:val="000000" w:themeColor="text1"/>
          <w:sz w:val="22"/>
          <w:szCs w:val="24"/>
          <w14:textFill>
            <w14:solidFill>
              <w14:schemeClr w14:val="tx1"/>
            </w14:solidFill>
          </w14:textFill>
        </w:rPr>
      </w:pPr>
    </w:p>
    <w:p w14:paraId="78CE85C6">
      <w:pPr>
        <w:spacing w:line="360" w:lineRule="auto"/>
        <w:rPr>
          <w:rFonts w:hint="eastAsia" w:ascii="宋体" w:hAnsi="宋体" w:eastAsia="宋体"/>
          <w:color w:val="000000" w:themeColor="text1"/>
          <w:sz w:val="22"/>
          <w:szCs w:val="24"/>
          <w14:textFill>
            <w14:solidFill>
              <w14:schemeClr w14:val="tx1"/>
            </w14:solidFill>
          </w14:textFill>
        </w:rPr>
      </w:pPr>
    </w:p>
    <w:tbl>
      <w:tblPr>
        <w:tblStyle w:val="41"/>
        <w:tblW w:w="0" w:type="auto"/>
        <w:tblInd w:w="0" w:type="dxa"/>
        <w:tblLayout w:type="autofit"/>
        <w:tblCellMar>
          <w:top w:w="0" w:type="dxa"/>
          <w:left w:w="108" w:type="dxa"/>
          <w:bottom w:w="0" w:type="dxa"/>
          <w:right w:w="108" w:type="dxa"/>
        </w:tblCellMar>
      </w:tblPr>
      <w:tblGrid>
        <w:gridCol w:w="6627"/>
      </w:tblGrid>
      <w:tr w14:paraId="78CE85C8">
        <w:tblPrEx>
          <w:tblCellMar>
            <w:top w:w="0" w:type="dxa"/>
            <w:left w:w="108" w:type="dxa"/>
            <w:bottom w:w="0" w:type="dxa"/>
            <w:right w:w="108" w:type="dxa"/>
          </w:tblCellMar>
        </w:tblPrEx>
        <w:tc>
          <w:tcPr>
            <w:tcW w:w="6627" w:type="dxa"/>
          </w:tcPr>
          <w:p w14:paraId="78CE85C7">
            <w:pPr>
              <w:overflowPunct w:val="0"/>
              <w:adjustRightInd w:val="0"/>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投标人名称（加盖公章）：</w:t>
            </w:r>
            <w:r>
              <w:rPr>
                <w:rFonts w:ascii="宋体" w:hAnsi="宋体" w:eastAsia="宋体"/>
                <w:color w:val="000000" w:themeColor="text1"/>
                <w:sz w:val="22"/>
                <w:u w:val="single"/>
                <w14:textFill>
                  <w14:solidFill>
                    <w14:schemeClr w14:val="tx1"/>
                  </w14:solidFill>
                </w14:textFill>
              </w:rPr>
              <w:t xml:space="preserve">                         </w:t>
            </w:r>
          </w:p>
        </w:tc>
      </w:tr>
      <w:tr w14:paraId="78CE85CA">
        <w:tblPrEx>
          <w:tblCellMar>
            <w:top w:w="0" w:type="dxa"/>
            <w:left w:w="108" w:type="dxa"/>
            <w:bottom w:w="0" w:type="dxa"/>
            <w:right w:w="108" w:type="dxa"/>
          </w:tblCellMar>
        </w:tblPrEx>
        <w:tc>
          <w:tcPr>
            <w:tcW w:w="6627" w:type="dxa"/>
          </w:tcPr>
          <w:p w14:paraId="78CE85C9">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日期：</w:t>
            </w:r>
            <w:r>
              <w:rPr>
                <w:rFonts w:ascii="宋体" w:hAnsi="宋体" w:eastAsia="宋体"/>
                <w:color w:val="000000" w:themeColor="text1"/>
                <w:sz w:val="22"/>
                <w:u w:val="single"/>
                <w14:textFill>
                  <w14:solidFill>
                    <w14:schemeClr w14:val="tx1"/>
                  </w14:solidFill>
                </w14:textFill>
              </w:rPr>
              <w:t xml:space="preserve">             年           月            日</w:t>
            </w:r>
          </w:p>
        </w:tc>
      </w:tr>
    </w:tbl>
    <w:p w14:paraId="78CE85CB">
      <w:pPr>
        <w:spacing w:line="360" w:lineRule="auto"/>
        <w:rPr>
          <w:rFonts w:hint="eastAsia" w:ascii="宋体" w:hAnsi="宋体" w:eastAsia="宋体"/>
        </w:rPr>
        <w:sectPr>
          <w:footerReference r:id="rId6" w:type="first"/>
          <w:headerReference r:id="rId4" w:type="default"/>
          <w:footerReference r:id="rId5" w:type="default"/>
          <w:pgSz w:w="11906" w:h="16838"/>
          <w:pgMar w:top="1521" w:right="1558" w:bottom="993" w:left="1797" w:header="851" w:footer="680" w:gutter="0"/>
          <w:cols w:space="425" w:num="1"/>
          <w:titlePg/>
          <w:docGrid w:type="lines" w:linePitch="312" w:charSpace="0"/>
        </w:sectPr>
      </w:pPr>
    </w:p>
    <w:p w14:paraId="78CE85CC">
      <w:pPr>
        <w:pStyle w:val="4"/>
        <w:keepNext w:val="0"/>
        <w:keepLines w:val="0"/>
        <w:pageBreakBefore/>
        <w:tabs>
          <w:tab w:val="left" w:pos="284"/>
        </w:tabs>
        <w:ind w:left="420" w:hanging="420"/>
        <w:rPr>
          <w:rStyle w:val="44"/>
          <w:rFonts w:hint="eastAsia" w:ascii="宋体" w:hAnsi="宋体"/>
          <w:b w:val="0"/>
          <w:bCs w:val="0"/>
          <w:color w:val="000000" w:themeColor="text1"/>
          <w:spacing w:val="12"/>
          <w:sz w:val="22"/>
          <w:szCs w:val="22"/>
          <w14:textFill>
            <w14:solidFill>
              <w14:schemeClr w14:val="tx1"/>
            </w14:solidFill>
          </w14:textFill>
        </w:rPr>
      </w:pPr>
      <w:bookmarkStart w:id="116" w:name="_Toc31493"/>
      <w:bookmarkStart w:id="117" w:name="_Toc23786"/>
      <w:r>
        <w:rPr>
          <w:rFonts w:hint="eastAsia" w:ascii="宋体" w:hAnsi="宋体"/>
          <w:color w:val="000000" w:themeColor="text1"/>
          <w:spacing w:val="12"/>
          <w:sz w:val="22"/>
          <w:szCs w:val="22"/>
          <w14:textFill>
            <w14:solidFill>
              <w14:schemeClr w14:val="tx1"/>
            </w14:solidFill>
          </w14:textFill>
        </w:rPr>
        <w:t>4.</w:t>
      </w:r>
      <w:r>
        <w:rPr>
          <w:rStyle w:val="44"/>
          <w:rFonts w:hint="eastAsia" w:ascii="宋体" w:hAnsi="宋体"/>
          <w:b w:val="0"/>
          <w:bCs w:val="0"/>
          <w:color w:val="000000" w:themeColor="text1"/>
          <w:spacing w:val="12"/>
          <w:sz w:val="22"/>
          <w:szCs w:val="22"/>
          <w14:textFill>
            <w14:solidFill>
              <w14:schemeClr w14:val="tx1"/>
            </w14:solidFill>
          </w14:textFill>
        </w:rPr>
        <w:t>开标一览表</w:t>
      </w:r>
      <w:bookmarkEnd w:id="116"/>
      <w:bookmarkEnd w:id="117"/>
      <w:r>
        <w:rPr>
          <w:rStyle w:val="44"/>
          <w:rFonts w:hint="eastAsia" w:ascii="宋体" w:hAnsi="宋体"/>
          <w:b w:val="0"/>
          <w:bCs w:val="0"/>
          <w:color w:val="000000" w:themeColor="text1"/>
          <w:spacing w:val="12"/>
          <w:sz w:val="22"/>
          <w:szCs w:val="22"/>
          <w14:textFill>
            <w14:solidFill>
              <w14:schemeClr w14:val="tx1"/>
            </w14:solidFill>
          </w14:textFill>
        </w:rPr>
        <w:t>（适用于本项目）</w:t>
      </w:r>
    </w:p>
    <w:p w14:paraId="78CE85CD">
      <w:pPr>
        <w:spacing w:before="624" w:beforeLines="200" w:after="312" w:afterLines="100" w:line="360" w:lineRule="auto"/>
        <w:jc w:val="center"/>
        <w:rPr>
          <w:rFonts w:hint="eastAsia" w:ascii="宋体" w:hAnsi="宋体" w:eastAsia="宋体"/>
          <w:b/>
          <w:color w:val="000000" w:themeColor="text1"/>
          <w:spacing w:val="20"/>
          <w:sz w:val="32"/>
          <w:szCs w:val="32"/>
          <w14:textFill>
            <w14:solidFill>
              <w14:schemeClr w14:val="tx1"/>
            </w14:solidFill>
          </w14:textFill>
        </w:rPr>
      </w:pPr>
      <w:r>
        <w:rPr>
          <w:rFonts w:hint="eastAsia" w:ascii="宋体" w:hAnsi="宋体" w:eastAsia="宋体"/>
          <w:b/>
          <w:color w:val="000000" w:themeColor="text1"/>
          <w:spacing w:val="20"/>
          <w:sz w:val="32"/>
          <w:szCs w:val="32"/>
          <w14:textFill>
            <w14:solidFill>
              <w14:schemeClr w14:val="tx1"/>
            </w14:solidFill>
          </w14:textFill>
        </w:rPr>
        <w:t>开标一览表</w:t>
      </w:r>
    </w:p>
    <w:tbl>
      <w:tblPr>
        <w:tblStyle w:val="41"/>
        <w:tblW w:w="4929"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65"/>
        <w:gridCol w:w="2271"/>
        <w:gridCol w:w="808"/>
        <w:gridCol w:w="1633"/>
        <w:gridCol w:w="2356"/>
        <w:gridCol w:w="1110"/>
      </w:tblGrid>
      <w:tr w14:paraId="78CE85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33" w:hRule="atLeast"/>
        </w:trPr>
        <w:tc>
          <w:tcPr>
            <w:tcW w:w="269" w:type="pct"/>
            <w:vAlign w:val="center"/>
          </w:tcPr>
          <w:p w14:paraId="78CE85CE">
            <w:pPr>
              <w:jc w:val="center"/>
              <w:rPr>
                <w:rFonts w:hint="eastAsia" w:ascii="宋体" w:hAnsi="宋体" w:eastAsia="宋体" w:cs="黑体"/>
                <w:b/>
                <w:bCs/>
                <w:sz w:val="22"/>
              </w:rPr>
            </w:pPr>
            <w:r>
              <w:rPr>
                <w:rFonts w:hint="eastAsia" w:ascii="宋体" w:hAnsi="宋体" w:eastAsia="宋体" w:cs="黑体"/>
                <w:b/>
                <w:bCs/>
                <w:sz w:val="22"/>
              </w:rPr>
              <w:t>序号</w:t>
            </w:r>
          </w:p>
        </w:tc>
        <w:tc>
          <w:tcPr>
            <w:tcW w:w="1313" w:type="pct"/>
            <w:vAlign w:val="center"/>
          </w:tcPr>
          <w:p w14:paraId="78CE85CF">
            <w:pPr>
              <w:jc w:val="center"/>
              <w:rPr>
                <w:rFonts w:hint="eastAsia" w:ascii="宋体" w:hAnsi="宋体" w:eastAsia="宋体" w:cs="黑体"/>
                <w:b/>
                <w:bCs/>
                <w:sz w:val="22"/>
              </w:rPr>
            </w:pPr>
            <w:r>
              <w:rPr>
                <w:rFonts w:hint="eastAsia" w:ascii="宋体" w:hAnsi="宋体" w:eastAsia="宋体" w:cs="黑体"/>
                <w:b/>
                <w:bCs/>
                <w:sz w:val="22"/>
              </w:rPr>
              <w:t>服务内容</w:t>
            </w:r>
          </w:p>
        </w:tc>
        <w:tc>
          <w:tcPr>
            <w:tcW w:w="467" w:type="pct"/>
            <w:vAlign w:val="center"/>
          </w:tcPr>
          <w:p w14:paraId="78CE85D0">
            <w:pPr>
              <w:jc w:val="center"/>
              <w:rPr>
                <w:rFonts w:hint="eastAsia" w:ascii="宋体" w:hAnsi="宋体" w:eastAsia="宋体" w:cs="黑体"/>
                <w:b/>
                <w:bCs/>
                <w:sz w:val="22"/>
              </w:rPr>
            </w:pPr>
            <w:r>
              <w:rPr>
                <w:rFonts w:hint="eastAsia" w:ascii="宋体" w:hAnsi="宋体" w:eastAsia="宋体" w:cs="黑体"/>
                <w:b/>
                <w:bCs/>
                <w:sz w:val="22"/>
              </w:rPr>
              <w:t>数量/</w:t>
            </w:r>
          </w:p>
          <w:p w14:paraId="78CE85D1">
            <w:pPr>
              <w:jc w:val="center"/>
              <w:rPr>
                <w:rFonts w:hint="eastAsia" w:ascii="宋体" w:hAnsi="宋体" w:eastAsia="宋体" w:cs="黑体"/>
                <w:b/>
                <w:bCs/>
                <w:sz w:val="22"/>
              </w:rPr>
            </w:pPr>
            <w:r>
              <w:rPr>
                <w:rFonts w:hint="eastAsia" w:ascii="宋体" w:hAnsi="宋体" w:eastAsia="宋体" w:cs="黑体"/>
                <w:b/>
                <w:bCs/>
                <w:sz w:val="22"/>
              </w:rPr>
              <w:t>单位</w:t>
            </w:r>
          </w:p>
        </w:tc>
        <w:tc>
          <w:tcPr>
            <w:tcW w:w="944" w:type="pct"/>
            <w:vAlign w:val="center"/>
          </w:tcPr>
          <w:p w14:paraId="78CE85D2">
            <w:pPr>
              <w:jc w:val="center"/>
              <w:rPr>
                <w:rFonts w:hint="eastAsia" w:ascii="宋体" w:hAnsi="宋体" w:eastAsia="宋体" w:cs="黑体"/>
                <w:b/>
                <w:bCs/>
                <w:sz w:val="22"/>
                <w:lang w:val="en-US" w:eastAsia="zh-CN"/>
              </w:rPr>
            </w:pPr>
            <w:r>
              <w:rPr>
                <w:rFonts w:hint="eastAsia" w:ascii="宋体" w:hAnsi="宋体" w:eastAsia="宋体" w:cs="黑体"/>
                <w:b/>
                <w:bCs/>
                <w:sz w:val="22"/>
              </w:rPr>
              <w:t>服务</w:t>
            </w:r>
            <w:r>
              <w:rPr>
                <w:rFonts w:hint="eastAsia" w:ascii="宋体" w:hAnsi="宋体" w:eastAsia="宋体" w:cs="黑体"/>
                <w:b/>
                <w:bCs/>
                <w:sz w:val="22"/>
                <w:lang w:val="en-US" w:eastAsia="zh-CN"/>
              </w:rPr>
              <w:t>时间</w:t>
            </w:r>
          </w:p>
        </w:tc>
        <w:tc>
          <w:tcPr>
            <w:tcW w:w="1362" w:type="pct"/>
            <w:vAlign w:val="center"/>
          </w:tcPr>
          <w:p w14:paraId="47B1FA56">
            <w:pPr>
              <w:jc w:val="center"/>
              <w:rPr>
                <w:rFonts w:hint="eastAsia" w:ascii="宋体" w:hAnsi="宋体" w:eastAsia="宋体" w:cs="黑体"/>
                <w:b/>
                <w:bCs/>
                <w:sz w:val="22"/>
              </w:rPr>
            </w:pPr>
            <w:r>
              <w:rPr>
                <w:rFonts w:hint="eastAsia" w:ascii="宋体" w:hAnsi="宋体" w:eastAsia="宋体" w:cs="黑体"/>
                <w:b/>
                <w:bCs/>
                <w:sz w:val="22"/>
              </w:rPr>
              <w:t>投标总报价</w:t>
            </w:r>
          </w:p>
          <w:p w14:paraId="78CE85D3">
            <w:pPr>
              <w:jc w:val="center"/>
              <w:rPr>
                <w:rFonts w:hint="eastAsia" w:ascii="宋体" w:hAnsi="宋体" w:eastAsia="宋体" w:cs="黑体"/>
                <w:b/>
                <w:bCs/>
                <w:sz w:val="22"/>
              </w:rPr>
            </w:pPr>
            <w:r>
              <w:rPr>
                <w:rFonts w:hint="eastAsia" w:ascii="宋体" w:hAnsi="宋体" w:eastAsia="宋体" w:cs="黑体"/>
                <w:b/>
                <w:bCs/>
                <w:sz w:val="22"/>
              </w:rPr>
              <w:t>（元，含税）</w:t>
            </w:r>
          </w:p>
        </w:tc>
        <w:tc>
          <w:tcPr>
            <w:tcW w:w="641" w:type="pct"/>
            <w:vAlign w:val="center"/>
          </w:tcPr>
          <w:p w14:paraId="78CE85D4">
            <w:pPr>
              <w:jc w:val="center"/>
              <w:rPr>
                <w:rFonts w:hint="eastAsia" w:ascii="宋体" w:hAnsi="宋体" w:eastAsia="宋体" w:cs="黑体"/>
                <w:b/>
                <w:bCs/>
                <w:sz w:val="22"/>
              </w:rPr>
            </w:pPr>
            <w:r>
              <w:rPr>
                <w:rFonts w:hint="eastAsia" w:ascii="宋体" w:hAnsi="宋体" w:eastAsia="宋体" w:cs="黑体"/>
                <w:b/>
                <w:bCs/>
                <w:sz w:val="22"/>
              </w:rPr>
              <w:t>税率</w:t>
            </w:r>
          </w:p>
        </w:tc>
      </w:tr>
      <w:tr w14:paraId="78CE85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67" w:hRule="atLeast"/>
        </w:trPr>
        <w:tc>
          <w:tcPr>
            <w:tcW w:w="269" w:type="pct"/>
            <w:vAlign w:val="center"/>
          </w:tcPr>
          <w:p w14:paraId="78CE85D6">
            <w:pPr>
              <w:jc w:val="center"/>
              <w:rPr>
                <w:rFonts w:hint="eastAsia" w:ascii="宋体" w:hAnsi="宋体" w:eastAsia="宋体" w:cs="黑体"/>
                <w:sz w:val="22"/>
              </w:rPr>
            </w:pPr>
            <w:r>
              <w:rPr>
                <w:rFonts w:hint="eastAsia" w:ascii="宋体" w:hAnsi="宋体" w:eastAsia="宋体" w:cs="黑体"/>
                <w:sz w:val="22"/>
              </w:rPr>
              <w:t>1</w:t>
            </w:r>
          </w:p>
        </w:tc>
        <w:tc>
          <w:tcPr>
            <w:tcW w:w="1313" w:type="pct"/>
            <w:vAlign w:val="center"/>
          </w:tcPr>
          <w:p w14:paraId="78CE85D7">
            <w:pPr>
              <w:jc w:val="center"/>
              <w:rPr>
                <w:rFonts w:hint="eastAsia" w:ascii="宋体" w:hAnsi="宋体" w:eastAsia="宋体" w:cs="黑体"/>
                <w:sz w:val="22"/>
              </w:rPr>
            </w:pPr>
            <w:r>
              <w:rPr>
                <w:rFonts w:hint="eastAsia" w:ascii="宋体" w:hAnsi="宋体" w:eastAsia="宋体" w:cs="黑体"/>
                <w:sz w:val="22"/>
              </w:rPr>
              <w:t>2026年微信、微博及视频号内容策划生产与账号运营服务</w:t>
            </w:r>
          </w:p>
        </w:tc>
        <w:tc>
          <w:tcPr>
            <w:tcW w:w="467" w:type="pct"/>
            <w:vAlign w:val="center"/>
          </w:tcPr>
          <w:p w14:paraId="78CE85D8">
            <w:pPr>
              <w:jc w:val="center"/>
              <w:rPr>
                <w:rFonts w:hint="eastAsia" w:ascii="宋体" w:hAnsi="宋体" w:eastAsia="宋体" w:cs="黑体"/>
                <w:sz w:val="22"/>
              </w:rPr>
            </w:pPr>
            <w:r>
              <w:rPr>
                <w:rFonts w:hint="eastAsia" w:ascii="宋体" w:hAnsi="宋体" w:eastAsia="宋体" w:cs="黑体"/>
                <w:sz w:val="22"/>
              </w:rPr>
              <w:t>1/项</w:t>
            </w:r>
          </w:p>
        </w:tc>
        <w:tc>
          <w:tcPr>
            <w:tcW w:w="944" w:type="pct"/>
            <w:vAlign w:val="center"/>
          </w:tcPr>
          <w:p w14:paraId="78CE85D9">
            <w:pPr>
              <w:jc w:val="center"/>
              <w:rPr>
                <w:rFonts w:hint="eastAsia" w:ascii="宋体" w:hAnsi="宋体" w:eastAsia="宋体" w:cs="黑体"/>
                <w:sz w:val="22"/>
              </w:rPr>
            </w:pPr>
            <w:r>
              <w:rPr>
                <w:rFonts w:hint="eastAsia" w:ascii="宋体" w:hAnsi="宋体" w:eastAsia="宋体" w:cs="黑体"/>
                <w:sz w:val="22"/>
              </w:rPr>
              <w:t>自合同生效之日起一年</w:t>
            </w:r>
            <w:r>
              <w:rPr>
                <w:rFonts w:hint="eastAsia" w:ascii="宋体" w:hAnsi="宋体" w:eastAsia="宋体" w:cs="黑体"/>
                <w:sz w:val="22"/>
                <w:lang w:val="en-US" w:eastAsia="zh-CN"/>
              </w:rPr>
              <w:t>内完成全部服务内容</w:t>
            </w:r>
            <w:r>
              <w:rPr>
                <w:rFonts w:hint="eastAsia" w:ascii="宋体" w:hAnsi="宋体" w:eastAsia="宋体" w:cs="黑体"/>
                <w:sz w:val="22"/>
              </w:rPr>
              <w:t xml:space="preserve"> </w:t>
            </w:r>
          </w:p>
        </w:tc>
        <w:tc>
          <w:tcPr>
            <w:tcW w:w="1362" w:type="pct"/>
            <w:vAlign w:val="center"/>
          </w:tcPr>
          <w:p w14:paraId="78CE85DA">
            <w:pPr>
              <w:spacing w:line="360" w:lineRule="auto"/>
              <w:jc w:val="left"/>
              <w:rPr>
                <w:rFonts w:hint="eastAsia" w:ascii="宋体" w:hAnsi="宋体" w:eastAsia="宋体" w:cs="黑体"/>
                <w:sz w:val="22"/>
                <w:u w:val="single"/>
              </w:rPr>
            </w:pPr>
            <w:r>
              <w:rPr>
                <w:rFonts w:hint="eastAsia" w:ascii="宋体" w:hAnsi="宋体" w:eastAsia="宋体" w:cs="黑体"/>
                <w:sz w:val="22"/>
              </w:rPr>
              <w:t>大写：</w:t>
            </w:r>
            <w:r>
              <w:rPr>
                <w:rFonts w:hint="eastAsia" w:ascii="宋体" w:hAnsi="宋体" w:eastAsia="宋体" w:cs="黑体"/>
                <w:sz w:val="22"/>
                <w:u w:val="single"/>
              </w:rPr>
              <w:t xml:space="preserve">                  </w:t>
            </w:r>
          </w:p>
          <w:p w14:paraId="78CE85DB">
            <w:pPr>
              <w:pStyle w:val="40"/>
              <w:spacing w:line="360" w:lineRule="auto"/>
              <w:ind w:firstLine="0" w:firstLineChars="0"/>
              <w:jc w:val="left"/>
              <w:rPr>
                <w:rFonts w:hint="eastAsia" w:ascii="宋体" w:hAnsi="宋体" w:eastAsia="宋体" w:cs="黑体"/>
                <w:sz w:val="22"/>
              </w:rPr>
            </w:pPr>
            <w:r>
              <w:rPr>
                <w:rFonts w:hint="eastAsia" w:ascii="宋体" w:hAnsi="宋体" w:eastAsia="宋体" w:cs="黑体"/>
                <w:sz w:val="22"/>
                <w:szCs w:val="22"/>
              </w:rPr>
              <w:t>小写：</w:t>
            </w:r>
            <w:r>
              <w:rPr>
                <w:rFonts w:ascii="宋体" w:hAnsi="宋体" w:eastAsia="宋体" w:cs="Calibri"/>
                <w:sz w:val="22"/>
                <w:szCs w:val="22"/>
                <w:u w:val="single"/>
              </w:rPr>
              <w:t>¥</w:t>
            </w:r>
            <w:r>
              <w:rPr>
                <w:rFonts w:hint="eastAsia" w:ascii="宋体" w:hAnsi="宋体" w:eastAsia="宋体" w:cs="黑体"/>
                <w:sz w:val="22"/>
                <w:szCs w:val="22"/>
                <w:u w:val="single"/>
              </w:rPr>
              <w:t>：</w:t>
            </w:r>
            <w:r>
              <w:rPr>
                <w:rFonts w:hint="eastAsia" w:ascii="宋体" w:hAnsi="宋体" w:eastAsia="宋体" w:cs="黑体"/>
                <w:sz w:val="22"/>
                <w:szCs w:val="22"/>
                <w:u w:val="single"/>
                <w:lang w:val="en-US" w:eastAsia="zh-CN"/>
              </w:rPr>
              <w:t xml:space="preserve">  </w:t>
            </w:r>
            <w:r>
              <w:rPr>
                <w:rFonts w:hint="eastAsia" w:ascii="宋体" w:hAnsi="宋体" w:eastAsia="宋体" w:cs="黑体"/>
                <w:sz w:val="22"/>
                <w:szCs w:val="22"/>
                <w:u w:val="none"/>
              </w:rPr>
              <w:t xml:space="preserve">           </w:t>
            </w:r>
            <w:r>
              <w:rPr>
                <w:rFonts w:hint="eastAsia" w:ascii="宋体" w:hAnsi="宋体" w:eastAsia="宋体" w:cs="黑体"/>
                <w:sz w:val="22"/>
                <w:szCs w:val="22"/>
              </w:rPr>
              <w:t xml:space="preserve">          </w:t>
            </w:r>
            <w:r>
              <w:rPr>
                <w:rFonts w:hint="eastAsia" w:ascii="宋体" w:hAnsi="宋体" w:eastAsia="宋体" w:cs="黑体"/>
                <w:sz w:val="22"/>
                <w:szCs w:val="22"/>
                <w:u w:val="single"/>
              </w:rPr>
              <w:t xml:space="preserve">          </w:t>
            </w:r>
          </w:p>
        </w:tc>
        <w:tc>
          <w:tcPr>
            <w:tcW w:w="641" w:type="pct"/>
            <w:vAlign w:val="center"/>
          </w:tcPr>
          <w:p w14:paraId="78CE85DC">
            <w:pPr>
              <w:pStyle w:val="40"/>
              <w:spacing w:line="360" w:lineRule="auto"/>
              <w:ind w:firstLine="0" w:firstLineChars="0"/>
              <w:jc w:val="center"/>
              <w:rPr>
                <w:rFonts w:hint="eastAsia" w:ascii="宋体" w:hAnsi="宋体" w:eastAsia="宋体" w:cs="黑体"/>
                <w:sz w:val="22"/>
                <w:szCs w:val="22"/>
              </w:rPr>
            </w:pPr>
            <w:r>
              <w:rPr>
                <w:rFonts w:hint="eastAsia" w:ascii="宋体" w:hAnsi="宋体" w:eastAsia="宋体" w:cs="黑体"/>
                <w:sz w:val="22"/>
                <w:szCs w:val="22"/>
                <w:u w:val="single"/>
              </w:rPr>
              <w:t>%</w:t>
            </w:r>
          </w:p>
        </w:tc>
      </w:tr>
    </w:tbl>
    <w:p w14:paraId="78CE85DE">
      <w:pPr>
        <w:spacing w:before="312" w:beforeLines="10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注明：</w:t>
      </w:r>
    </w:p>
    <w:p w14:paraId="78CE85DF">
      <w:pPr>
        <w:pStyle w:val="63"/>
        <w:numPr>
          <w:ilvl w:val="0"/>
          <w:numId w:val="32"/>
        </w:numPr>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投标总价栏须用文字和数字两种方式表示的投标报价。投标报价为固定报价（含税），不接受区间报价。</w:t>
      </w:r>
    </w:p>
    <w:p w14:paraId="78CE85E0">
      <w:pPr>
        <w:pStyle w:val="63"/>
        <w:numPr>
          <w:ilvl w:val="0"/>
          <w:numId w:val="32"/>
        </w:numPr>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投标报价货币：人民币；金额单位：元。</w:t>
      </w:r>
    </w:p>
    <w:p w14:paraId="78CE85E1">
      <w:pPr>
        <w:pStyle w:val="63"/>
        <w:numPr>
          <w:ilvl w:val="0"/>
          <w:numId w:val="32"/>
        </w:numPr>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项目总价最高限价为人民币3,050,000.00元（含税）。如投标人所报价格高于最高投标限价的，其投标将被否决。</w:t>
      </w:r>
    </w:p>
    <w:p w14:paraId="78CE85E2">
      <w:pPr>
        <w:pStyle w:val="63"/>
        <w:numPr>
          <w:ilvl w:val="0"/>
          <w:numId w:val="32"/>
        </w:numPr>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开标一览表内容与投标文件中相应内容不一致的，以开标一览表为准。</w:t>
      </w:r>
    </w:p>
    <w:p w14:paraId="78CE85E3">
      <w:pPr>
        <w:pStyle w:val="63"/>
        <w:numPr>
          <w:ilvl w:val="0"/>
          <w:numId w:val="32"/>
        </w:numPr>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大写金额和小写金额不一致的，以大写金额为准。</w:t>
      </w:r>
    </w:p>
    <w:p w14:paraId="78CE85E4">
      <w:pPr>
        <w:pStyle w:val="63"/>
        <w:numPr>
          <w:ilvl w:val="0"/>
          <w:numId w:val="32"/>
        </w:numPr>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投标人需对本采购项目的服务进行整体投标，</w:t>
      </w:r>
      <w:r>
        <w:rPr>
          <w:rFonts w:hint="eastAsia" w:ascii="宋体" w:hAnsi="宋体" w:eastAsia="宋体"/>
          <w:b/>
          <w:bCs/>
          <w:color w:val="FF0000"/>
          <w:sz w:val="22"/>
        </w:rPr>
        <w:t>任何只对其中一部分内容进行的投标都被视为无效投标。</w:t>
      </w:r>
    </w:p>
    <w:tbl>
      <w:tblPr>
        <w:tblStyle w:val="42"/>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629"/>
        <w:gridCol w:w="1899"/>
      </w:tblGrid>
      <w:tr w14:paraId="78CE8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629" w:type="dxa"/>
          </w:tcPr>
          <w:p w14:paraId="78CE85E5">
            <w:pPr>
              <w:overflowPunct w:val="0"/>
              <w:adjustRightInd w:val="0"/>
              <w:spacing w:line="48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ascii="宋体" w:hAnsi="宋体" w:eastAsia="宋体" w:cs="Times New Roman"/>
                <w:color w:val="000000" w:themeColor="text1"/>
                <w:kern w:val="0"/>
                <w:sz w:val="22"/>
                <w:szCs w:val="20"/>
                <w:u w:val="single"/>
                <w14:textFill>
                  <w14:solidFill>
                    <w14:schemeClr w14:val="tx1"/>
                  </w14:solidFill>
                </w14:textFill>
              </w:rPr>
              <w:t xml:space="preserve">                         </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c>
          <w:tcPr>
            <w:tcW w:w="1899" w:type="dxa"/>
          </w:tcPr>
          <w:p w14:paraId="78CE85E6">
            <w:pPr>
              <w:spacing w:line="48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78CE8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629" w:type="dxa"/>
          </w:tcPr>
          <w:p w14:paraId="78CE85E8">
            <w:pPr>
              <w:spacing w:line="48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投标人法定代表人或被授权人（签名或签章）：</w:t>
            </w:r>
            <w:r>
              <w:rPr>
                <w:rFonts w:ascii="宋体" w:hAnsi="宋体" w:eastAsia="宋体" w:cs="Times New Roman"/>
                <w:color w:val="000000" w:themeColor="text1"/>
                <w:kern w:val="0"/>
                <w:sz w:val="22"/>
                <w:szCs w:val="20"/>
                <w:u w:val="single"/>
                <w14:textFill>
                  <w14:solidFill>
                    <w14:schemeClr w14:val="tx1"/>
                  </w14:solidFill>
                </w14:textFill>
              </w:rPr>
              <w:t xml:space="preserve">     </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c>
          <w:tcPr>
            <w:tcW w:w="1899" w:type="dxa"/>
          </w:tcPr>
          <w:p w14:paraId="78CE85E9">
            <w:pPr>
              <w:spacing w:line="48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78CE8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629" w:type="dxa"/>
          </w:tcPr>
          <w:p w14:paraId="78CE85EB">
            <w:pPr>
              <w:spacing w:line="48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ascii="宋体" w:hAnsi="宋体" w:eastAsia="宋体" w:cs="Times New Roman"/>
                <w:color w:val="000000" w:themeColor="text1"/>
                <w:kern w:val="0"/>
                <w:sz w:val="22"/>
                <w:szCs w:val="20"/>
                <w:u w:val="single"/>
                <w14:textFill>
                  <w14:solidFill>
                    <w14:schemeClr w14:val="tx1"/>
                  </w14:solidFill>
                </w14:textFill>
              </w:rPr>
              <w:t xml:space="preserve">             年           月            日</w:t>
            </w:r>
          </w:p>
        </w:tc>
        <w:tc>
          <w:tcPr>
            <w:tcW w:w="1899" w:type="dxa"/>
          </w:tcPr>
          <w:p w14:paraId="78CE85EC">
            <w:pPr>
              <w:spacing w:line="480" w:lineRule="auto"/>
              <w:rPr>
                <w:rFonts w:hint="eastAsia" w:ascii="宋体" w:hAnsi="宋体" w:eastAsia="宋体" w:cs="Times New Roman"/>
                <w:color w:val="000000" w:themeColor="text1"/>
                <w:kern w:val="0"/>
                <w:sz w:val="22"/>
                <w:szCs w:val="20"/>
                <w14:textFill>
                  <w14:solidFill>
                    <w14:schemeClr w14:val="tx1"/>
                  </w14:solidFill>
                </w14:textFill>
              </w:rPr>
            </w:pPr>
          </w:p>
        </w:tc>
      </w:tr>
      <w:bookmarkEnd w:id="107"/>
      <w:bookmarkEnd w:id="108"/>
    </w:tbl>
    <w:p w14:paraId="680EB629">
      <w:pPr>
        <w:spacing w:before="0" w:beforeLines="-2147483648" w:after="0" w:afterLines="-2147483648" w:line="240" w:lineRule="auto"/>
        <w:jc w:val="left"/>
        <w:rPr>
          <w:rFonts w:hint="eastAsia" w:eastAsia="宋体"/>
          <w:spacing w:val="20"/>
          <w:sz w:val="32"/>
          <w:szCs w:val="32"/>
        </w:rPr>
      </w:pPr>
      <w:r>
        <w:rPr>
          <w:rFonts w:hint="eastAsia" w:eastAsia="宋体"/>
          <w:spacing w:val="20"/>
          <w:sz w:val="32"/>
          <w:szCs w:val="32"/>
        </w:rPr>
        <w:br w:type="page"/>
      </w:r>
    </w:p>
    <w:p w14:paraId="679B5F23">
      <w:pPr>
        <w:spacing w:before="624" w:beforeLines="200" w:after="312" w:afterLines="100" w:line="360" w:lineRule="auto"/>
        <w:jc w:val="center"/>
        <w:rPr>
          <w:rFonts w:hint="eastAsia" w:eastAsia="宋体"/>
          <w:spacing w:val="20"/>
          <w:sz w:val="32"/>
          <w:szCs w:val="32"/>
        </w:rPr>
      </w:pPr>
      <w:r>
        <w:rPr>
          <w:rFonts w:hint="eastAsia" w:eastAsia="宋体"/>
          <w:spacing w:val="20"/>
          <w:sz w:val="32"/>
          <w:szCs w:val="32"/>
        </w:rPr>
        <w:t>详细</w:t>
      </w:r>
      <w:r>
        <w:rPr>
          <w:rFonts w:eastAsia="宋体"/>
          <w:spacing w:val="20"/>
          <w:sz w:val="32"/>
          <w:szCs w:val="32"/>
        </w:rPr>
        <w:t>报价表</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3283"/>
        <w:gridCol w:w="2040"/>
        <w:gridCol w:w="2782"/>
      </w:tblGrid>
      <w:tr w14:paraId="2C0FB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vAlign w:val="center"/>
          </w:tcPr>
          <w:p w14:paraId="7F9C6305">
            <w:pPr>
              <w:widowControl/>
              <w:jc w:val="center"/>
              <w:rPr>
                <w:rStyle w:val="44"/>
                <w:rFonts w:hint="default" w:ascii="宋体" w:hAnsi="宋体" w:eastAsia="宋体" w:cstheme="majorBidi"/>
                <w:b w:val="0"/>
                <w:bCs w:val="0"/>
                <w:color w:val="000000" w:themeColor="text1"/>
                <w:spacing w:val="12"/>
                <w:sz w:val="22"/>
                <w:vertAlign w:val="baseline"/>
                <w:lang w:val="en-US" w:eastAsia="zh-CN"/>
                <w14:textFill>
                  <w14:solidFill>
                    <w14:schemeClr w14:val="tx1"/>
                  </w14:solidFill>
                </w14:textFill>
              </w:rPr>
            </w:pPr>
            <w:r>
              <w:rPr>
                <w:rFonts w:ascii="宋体" w:hAnsi="宋体" w:eastAsia="宋体" w:cs="宋体"/>
                <w:b/>
                <w:bCs/>
                <w:color w:val="000000"/>
                <w:kern w:val="0"/>
                <w:szCs w:val="21"/>
                <w14:ligatures w14:val="none"/>
              </w:rPr>
              <w:t>序号</w:t>
            </w:r>
          </w:p>
        </w:tc>
        <w:tc>
          <w:tcPr>
            <w:tcW w:w="3283" w:type="dxa"/>
            <w:vAlign w:val="center"/>
          </w:tcPr>
          <w:p w14:paraId="1D2A45B3">
            <w:pPr>
              <w:widowControl/>
              <w:jc w:val="center"/>
              <w:rPr>
                <w:rFonts w:hint="default" w:ascii="宋体" w:hAnsi="宋体" w:eastAsia="宋体" w:cs="宋体"/>
                <w:b/>
                <w:bCs/>
                <w:color w:val="000000"/>
                <w:spacing w:val="0"/>
                <w:kern w:val="0"/>
                <w:sz w:val="21"/>
                <w:szCs w:val="21"/>
                <w:vertAlign w:val="baseline"/>
                <w:lang w:val="en-US" w:eastAsia="zh-CN"/>
                <w14:ligatures w14:val="none"/>
              </w:rPr>
            </w:pPr>
            <w:r>
              <w:rPr>
                <w:rFonts w:hint="default" w:ascii="宋体" w:hAnsi="宋体" w:eastAsia="宋体" w:cs="宋体"/>
                <w:b/>
                <w:bCs/>
                <w:color w:val="000000"/>
                <w:spacing w:val="0"/>
                <w:kern w:val="0"/>
                <w:sz w:val="21"/>
                <w:szCs w:val="21"/>
                <w:vertAlign w:val="baseline"/>
                <w:lang w:val="en-US" w:eastAsia="zh-CN"/>
                <w14:ligatures w14:val="none"/>
              </w:rPr>
              <w:t>服务内容</w:t>
            </w:r>
          </w:p>
        </w:tc>
        <w:tc>
          <w:tcPr>
            <w:tcW w:w="2040" w:type="dxa"/>
          </w:tcPr>
          <w:p w14:paraId="7ABF7CAC">
            <w:pPr>
              <w:widowControl/>
              <w:jc w:val="center"/>
              <w:rPr>
                <w:rFonts w:hint="default" w:ascii="宋体" w:hAnsi="宋体" w:eastAsia="宋体" w:cs="宋体"/>
                <w:b/>
                <w:bCs/>
                <w:color w:val="000000"/>
                <w:kern w:val="0"/>
                <w:szCs w:val="21"/>
                <w14:ligatures w14:val="none"/>
              </w:rPr>
            </w:pPr>
            <w:r>
              <w:rPr>
                <w:rFonts w:hint="default" w:ascii="宋体" w:hAnsi="宋体" w:eastAsia="宋体" w:cs="宋体"/>
                <w:b/>
                <w:bCs/>
                <w:color w:val="000000"/>
                <w:kern w:val="0"/>
                <w:szCs w:val="21"/>
                <w14:ligatures w14:val="none"/>
              </w:rPr>
              <w:t>单项</w:t>
            </w:r>
            <w:r>
              <w:rPr>
                <w:rFonts w:hint="eastAsia" w:ascii="宋体" w:hAnsi="宋体" w:eastAsia="宋体" w:cs="宋体"/>
                <w:b/>
                <w:bCs/>
                <w:color w:val="000000"/>
                <w:kern w:val="0"/>
                <w:szCs w:val="21"/>
                <w:lang w:val="en-US" w:eastAsia="zh-CN"/>
                <w14:ligatures w14:val="none"/>
              </w:rPr>
              <w:t>最高</w:t>
            </w:r>
            <w:r>
              <w:rPr>
                <w:rFonts w:hint="default" w:ascii="宋体" w:hAnsi="宋体" w:eastAsia="宋体" w:cs="宋体"/>
                <w:b/>
                <w:bCs/>
                <w:color w:val="000000"/>
                <w:kern w:val="0"/>
                <w:szCs w:val="21"/>
                <w14:ligatures w14:val="none"/>
              </w:rPr>
              <w:t>限价</w:t>
            </w:r>
          </w:p>
          <w:p w14:paraId="01C66B3A">
            <w:pPr>
              <w:widowControl/>
              <w:jc w:val="center"/>
              <w:rPr>
                <w:rFonts w:hint="default" w:ascii="宋体" w:hAnsi="宋体" w:eastAsia="宋体" w:cs="宋体"/>
                <w:b/>
                <w:bCs/>
                <w:color w:val="000000"/>
                <w:spacing w:val="0"/>
                <w:kern w:val="0"/>
                <w:sz w:val="21"/>
                <w:szCs w:val="21"/>
                <w:vertAlign w:val="baseline"/>
                <w14:ligatures w14:val="none"/>
              </w:rPr>
            </w:pPr>
            <w:r>
              <w:rPr>
                <w:rFonts w:hint="default" w:ascii="宋体" w:hAnsi="宋体" w:eastAsia="宋体" w:cs="宋体"/>
                <w:b/>
                <w:bCs/>
                <w:color w:val="000000"/>
                <w:kern w:val="0"/>
                <w:szCs w:val="21"/>
                <w14:ligatures w14:val="none"/>
              </w:rPr>
              <w:t>（元，含税）</w:t>
            </w:r>
          </w:p>
        </w:tc>
        <w:tc>
          <w:tcPr>
            <w:tcW w:w="2782" w:type="dxa"/>
          </w:tcPr>
          <w:p w14:paraId="693795B7">
            <w:pPr>
              <w:widowControl/>
              <w:jc w:val="center"/>
              <w:rPr>
                <w:rFonts w:hint="default" w:ascii="宋体" w:hAnsi="宋体" w:eastAsia="宋体" w:cs="宋体"/>
                <w:b/>
                <w:bCs/>
                <w:color w:val="000000"/>
                <w:spacing w:val="0"/>
                <w:kern w:val="0"/>
                <w:sz w:val="21"/>
                <w:szCs w:val="21"/>
                <w:vertAlign w:val="baseline"/>
                <w14:ligatures w14:val="none"/>
              </w:rPr>
            </w:pPr>
            <w:r>
              <w:rPr>
                <w:rFonts w:hint="default" w:ascii="宋体" w:hAnsi="宋体" w:eastAsia="宋体" w:cs="宋体"/>
                <w:b/>
                <w:bCs/>
                <w:color w:val="000000"/>
                <w:kern w:val="0"/>
                <w:szCs w:val="21"/>
                <w14:ligatures w14:val="none"/>
              </w:rPr>
              <w:t>单项报价（元，含税）</w:t>
            </w:r>
          </w:p>
        </w:tc>
      </w:tr>
      <w:tr w14:paraId="297DE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Pr>
          <w:p w14:paraId="57B533D0">
            <w:pPr>
              <w:jc w:val="center"/>
              <w:rPr>
                <w:rStyle w:val="44"/>
                <w:rFonts w:hint="eastAsia" w:ascii="宋体" w:hAnsi="宋体" w:eastAsia="宋体" w:cstheme="majorBidi"/>
                <w:b w:val="0"/>
                <w:bCs w:val="0"/>
                <w:color w:val="000000" w:themeColor="text1"/>
                <w:spacing w:val="12"/>
                <w:sz w:val="22"/>
                <w:vertAlign w:val="baseline"/>
                <w:lang w:val="en-US" w:eastAsia="zh-CN"/>
                <w14:textFill>
                  <w14:solidFill>
                    <w14:schemeClr w14:val="tx1"/>
                  </w14:solidFill>
                </w14:textFill>
              </w:rPr>
            </w:pPr>
            <w:r>
              <w:rPr>
                <w:rStyle w:val="44"/>
                <w:rFonts w:hint="eastAsia" w:ascii="宋体" w:hAnsi="宋体" w:eastAsia="宋体" w:cstheme="majorBidi"/>
                <w:b w:val="0"/>
                <w:bCs w:val="0"/>
                <w:color w:val="000000" w:themeColor="text1"/>
                <w:spacing w:val="12"/>
                <w:sz w:val="22"/>
                <w:vertAlign w:val="baseline"/>
                <w:lang w:val="en-US" w:eastAsia="zh-CN"/>
                <w14:textFill>
                  <w14:solidFill>
                    <w14:schemeClr w14:val="tx1"/>
                  </w14:solidFill>
                </w14:textFill>
              </w:rPr>
              <w:t>1</w:t>
            </w:r>
          </w:p>
        </w:tc>
        <w:tc>
          <w:tcPr>
            <w:tcW w:w="3283" w:type="dxa"/>
            <w:vAlign w:val="center"/>
          </w:tcPr>
          <w:p w14:paraId="5E654894">
            <w:pPr>
              <w:jc w:val="center"/>
              <w:rPr>
                <w:rStyle w:val="44"/>
                <w:rFonts w:hint="eastAsia" w:ascii="宋体" w:hAnsi="宋体" w:eastAsia="宋体" w:cstheme="majorBidi"/>
                <w:b w:val="0"/>
                <w:bCs w:val="0"/>
                <w:color w:val="000000" w:themeColor="text1"/>
                <w:spacing w:val="12"/>
                <w:sz w:val="22"/>
                <w:vertAlign w:val="baseline"/>
                <w14:textFill>
                  <w14:solidFill>
                    <w14:schemeClr w14:val="tx1"/>
                  </w14:solidFill>
                </w14:textFill>
              </w:rPr>
            </w:pPr>
            <w:r>
              <w:rPr>
                <w:rStyle w:val="44"/>
                <w:rFonts w:hint="eastAsia" w:ascii="宋体" w:hAnsi="宋体" w:eastAsia="宋体" w:cstheme="majorBidi"/>
                <w:b w:val="0"/>
                <w:bCs w:val="0"/>
                <w:color w:val="000000" w:themeColor="text1"/>
                <w:spacing w:val="12"/>
                <w:sz w:val="22"/>
                <w:vertAlign w:val="baseline"/>
                <w14:textFill>
                  <w14:solidFill>
                    <w14:schemeClr w14:val="tx1"/>
                  </w14:solidFill>
                </w14:textFill>
              </w:rPr>
              <w:t>微信微博图文内容策划生产及账号运营服务</w:t>
            </w:r>
          </w:p>
        </w:tc>
        <w:tc>
          <w:tcPr>
            <w:tcW w:w="2040" w:type="dxa"/>
            <w:vAlign w:val="center"/>
          </w:tcPr>
          <w:p w14:paraId="5A54791D">
            <w:pPr>
              <w:jc w:val="center"/>
              <w:rPr>
                <w:rStyle w:val="44"/>
                <w:rFonts w:hint="eastAsia" w:ascii="宋体" w:hAnsi="宋体" w:eastAsia="宋体" w:cstheme="majorBidi"/>
                <w:b w:val="0"/>
                <w:bCs w:val="0"/>
                <w:color w:val="000000" w:themeColor="text1"/>
                <w:spacing w:val="12"/>
                <w:sz w:val="22"/>
                <w:vertAlign w:val="baseline"/>
                <w14:textFill>
                  <w14:solidFill>
                    <w14:schemeClr w14:val="tx1"/>
                  </w14:solidFill>
                </w14:textFill>
              </w:rPr>
            </w:pPr>
            <w:r>
              <w:rPr>
                <w:rStyle w:val="44"/>
                <w:rFonts w:hint="eastAsia" w:ascii="宋体" w:hAnsi="宋体" w:eastAsia="宋体" w:cstheme="majorBidi"/>
                <w:b w:val="0"/>
                <w:bCs w:val="0"/>
                <w:color w:val="000000" w:themeColor="text1"/>
                <w:spacing w:val="12"/>
                <w:sz w:val="22"/>
                <w:vertAlign w:val="baseline"/>
                <w14:textFill>
                  <w14:solidFill>
                    <w14:schemeClr w14:val="tx1"/>
                  </w14:solidFill>
                </w14:textFill>
              </w:rPr>
              <w:t>1,000,000.00</w:t>
            </w:r>
          </w:p>
        </w:tc>
        <w:tc>
          <w:tcPr>
            <w:tcW w:w="2782" w:type="dxa"/>
            <w:vAlign w:val="center"/>
          </w:tcPr>
          <w:p w14:paraId="5CE50543">
            <w:pPr>
              <w:jc w:val="center"/>
              <w:rPr>
                <w:rStyle w:val="44"/>
                <w:rFonts w:hint="eastAsia" w:ascii="宋体" w:hAnsi="宋体" w:eastAsia="宋体" w:cstheme="majorBidi"/>
                <w:b w:val="0"/>
                <w:bCs w:val="0"/>
                <w:color w:val="000000" w:themeColor="text1"/>
                <w:spacing w:val="12"/>
                <w:sz w:val="22"/>
                <w:vertAlign w:val="baseline"/>
                <w14:textFill>
                  <w14:solidFill>
                    <w14:schemeClr w14:val="tx1"/>
                  </w14:solidFill>
                </w14:textFill>
              </w:rPr>
            </w:pPr>
          </w:p>
        </w:tc>
      </w:tr>
      <w:tr w14:paraId="212C8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Pr>
          <w:p w14:paraId="1AE6F505">
            <w:pPr>
              <w:jc w:val="center"/>
              <w:rPr>
                <w:rStyle w:val="44"/>
                <w:rFonts w:hint="eastAsia" w:ascii="宋体" w:hAnsi="宋体" w:eastAsia="宋体" w:cstheme="majorBidi"/>
                <w:b w:val="0"/>
                <w:bCs w:val="0"/>
                <w:color w:val="000000" w:themeColor="text1"/>
                <w:spacing w:val="12"/>
                <w:sz w:val="22"/>
                <w:vertAlign w:val="baseline"/>
                <w:lang w:val="en-US" w:eastAsia="zh-CN"/>
                <w14:textFill>
                  <w14:solidFill>
                    <w14:schemeClr w14:val="tx1"/>
                  </w14:solidFill>
                </w14:textFill>
              </w:rPr>
            </w:pPr>
            <w:r>
              <w:rPr>
                <w:rStyle w:val="44"/>
                <w:rFonts w:hint="eastAsia" w:ascii="宋体" w:hAnsi="宋体" w:eastAsia="宋体" w:cstheme="majorBidi"/>
                <w:b w:val="0"/>
                <w:bCs w:val="0"/>
                <w:color w:val="000000" w:themeColor="text1"/>
                <w:spacing w:val="12"/>
                <w:sz w:val="22"/>
                <w:vertAlign w:val="baseline"/>
                <w:lang w:val="en-US" w:eastAsia="zh-CN"/>
                <w14:textFill>
                  <w14:solidFill>
                    <w14:schemeClr w14:val="tx1"/>
                  </w14:solidFill>
                </w14:textFill>
              </w:rPr>
              <w:t>2</w:t>
            </w:r>
          </w:p>
        </w:tc>
        <w:tc>
          <w:tcPr>
            <w:tcW w:w="3283" w:type="dxa"/>
            <w:vAlign w:val="center"/>
          </w:tcPr>
          <w:p w14:paraId="2581E630">
            <w:pPr>
              <w:jc w:val="center"/>
              <w:rPr>
                <w:rStyle w:val="44"/>
                <w:rFonts w:hint="eastAsia" w:ascii="宋体" w:hAnsi="宋体" w:eastAsia="宋体" w:cstheme="majorBidi"/>
                <w:b w:val="0"/>
                <w:bCs w:val="0"/>
                <w:color w:val="000000" w:themeColor="text1"/>
                <w:spacing w:val="12"/>
                <w:sz w:val="22"/>
                <w:vertAlign w:val="baseline"/>
                <w14:textFill>
                  <w14:solidFill>
                    <w14:schemeClr w14:val="tx1"/>
                  </w14:solidFill>
                </w14:textFill>
              </w:rPr>
            </w:pPr>
            <w:r>
              <w:rPr>
                <w:rStyle w:val="44"/>
                <w:rFonts w:hint="eastAsia" w:ascii="宋体" w:hAnsi="宋体" w:eastAsia="宋体" w:cstheme="majorBidi"/>
                <w:b w:val="0"/>
                <w:bCs w:val="0"/>
                <w:color w:val="000000" w:themeColor="text1"/>
                <w:spacing w:val="12"/>
                <w:sz w:val="22"/>
                <w:vertAlign w:val="baseline"/>
                <w14:textFill>
                  <w14:solidFill>
                    <w14:schemeClr w14:val="tx1"/>
                  </w14:solidFill>
                </w14:textFill>
              </w:rPr>
              <w:t>视频号日常运营服务</w:t>
            </w:r>
          </w:p>
        </w:tc>
        <w:tc>
          <w:tcPr>
            <w:tcW w:w="2040" w:type="dxa"/>
            <w:vAlign w:val="center"/>
          </w:tcPr>
          <w:p w14:paraId="61E82114">
            <w:pPr>
              <w:jc w:val="center"/>
              <w:rPr>
                <w:rStyle w:val="44"/>
                <w:rFonts w:hint="eastAsia" w:ascii="宋体" w:hAnsi="宋体" w:eastAsia="宋体" w:cstheme="majorBidi"/>
                <w:b w:val="0"/>
                <w:bCs w:val="0"/>
                <w:color w:val="000000" w:themeColor="text1"/>
                <w:spacing w:val="12"/>
                <w:sz w:val="22"/>
                <w:vertAlign w:val="baseline"/>
                <w14:textFill>
                  <w14:solidFill>
                    <w14:schemeClr w14:val="tx1"/>
                  </w14:solidFill>
                </w14:textFill>
              </w:rPr>
            </w:pPr>
            <w:r>
              <w:rPr>
                <w:rStyle w:val="44"/>
                <w:rFonts w:hint="eastAsia" w:ascii="宋体" w:hAnsi="宋体" w:eastAsia="宋体" w:cstheme="majorBidi"/>
                <w:b w:val="0"/>
                <w:bCs w:val="0"/>
                <w:color w:val="000000" w:themeColor="text1"/>
                <w:spacing w:val="12"/>
                <w:sz w:val="22"/>
                <w:vertAlign w:val="baseline"/>
                <w14:textFill>
                  <w14:solidFill>
                    <w14:schemeClr w14:val="tx1"/>
                  </w14:solidFill>
                </w14:textFill>
              </w:rPr>
              <w:t>1,750,000.00</w:t>
            </w:r>
          </w:p>
        </w:tc>
        <w:tc>
          <w:tcPr>
            <w:tcW w:w="2782" w:type="dxa"/>
            <w:vAlign w:val="center"/>
          </w:tcPr>
          <w:p w14:paraId="76A721DB">
            <w:pPr>
              <w:jc w:val="center"/>
              <w:rPr>
                <w:rStyle w:val="44"/>
                <w:rFonts w:hint="eastAsia" w:ascii="宋体" w:hAnsi="宋体" w:eastAsia="宋体" w:cstheme="majorBidi"/>
                <w:b w:val="0"/>
                <w:bCs w:val="0"/>
                <w:color w:val="000000" w:themeColor="text1"/>
                <w:spacing w:val="12"/>
                <w:sz w:val="22"/>
                <w:vertAlign w:val="baseline"/>
                <w14:textFill>
                  <w14:solidFill>
                    <w14:schemeClr w14:val="tx1"/>
                  </w14:solidFill>
                </w14:textFill>
              </w:rPr>
            </w:pPr>
          </w:p>
        </w:tc>
      </w:tr>
      <w:tr w14:paraId="7AF47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Pr>
          <w:p w14:paraId="5927794C">
            <w:pPr>
              <w:jc w:val="center"/>
              <w:rPr>
                <w:rStyle w:val="44"/>
                <w:rFonts w:hint="eastAsia" w:ascii="宋体" w:hAnsi="宋体" w:eastAsia="宋体" w:cstheme="majorBidi"/>
                <w:b w:val="0"/>
                <w:bCs w:val="0"/>
                <w:color w:val="000000" w:themeColor="text1"/>
                <w:spacing w:val="12"/>
                <w:sz w:val="22"/>
                <w:vertAlign w:val="baseline"/>
                <w:lang w:val="en-US" w:eastAsia="zh-CN"/>
                <w14:textFill>
                  <w14:solidFill>
                    <w14:schemeClr w14:val="tx1"/>
                  </w14:solidFill>
                </w14:textFill>
              </w:rPr>
            </w:pPr>
            <w:r>
              <w:rPr>
                <w:rStyle w:val="44"/>
                <w:rFonts w:hint="eastAsia" w:ascii="宋体" w:hAnsi="宋体" w:eastAsia="宋体" w:cstheme="majorBidi"/>
                <w:b w:val="0"/>
                <w:bCs w:val="0"/>
                <w:color w:val="000000" w:themeColor="text1"/>
                <w:spacing w:val="12"/>
                <w:sz w:val="22"/>
                <w:vertAlign w:val="baseline"/>
                <w:lang w:val="en-US" w:eastAsia="zh-CN"/>
                <w14:textFill>
                  <w14:solidFill>
                    <w14:schemeClr w14:val="tx1"/>
                  </w14:solidFill>
                </w14:textFill>
              </w:rPr>
              <w:t>3</w:t>
            </w:r>
          </w:p>
        </w:tc>
        <w:tc>
          <w:tcPr>
            <w:tcW w:w="3283" w:type="dxa"/>
            <w:vAlign w:val="center"/>
          </w:tcPr>
          <w:p w14:paraId="5A200B1B">
            <w:pPr>
              <w:jc w:val="center"/>
              <w:rPr>
                <w:rStyle w:val="44"/>
                <w:rFonts w:hint="eastAsia" w:ascii="宋体" w:hAnsi="宋体" w:eastAsia="宋体" w:cstheme="majorBidi"/>
                <w:b w:val="0"/>
                <w:bCs w:val="0"/>
                <w:color w:val="000000" w:themeColor="text1"/>
                <w:spacing w:val="12"/>
                <w:sz w:val="22"/>
                <w:vertAlign w:val="baseline"/>
                <w14:textFill>
                  <w14:solidFill>
                    <w14:schemeClr w14:val="tx1"/>
                  </w14:solidFill>
                </w14:textFill>
              </w:rPr>
            </w:pPr>
            <w:r>
              <w:rPr>
                <w:rStyle w:val="44"/>
                <w:rFonts w:hint="eastAsia" w:ascii="宋体" w:hAnsi="宋体" w:eastAsia="宋体" w:cstheme="majorBidi"/>
                <w:b w:val="0"/>
                <w:bCs w:val="0"/>
                <w:color w:val="000000" w:themeColor="text1"/>
                <w:spacing w:val="12"/>
                <w:sz w:val="22"/>
                <w:vertAlign w:val="baseline"/>
                <w14:textFill>
                  <w14:solidFill>
                    <w14:schemeClr w14:val="tx1"/>
                  </w14:solidFill>
                </w14:textFill>
              </w:rPr>
              <w:t>推广服务</w:t>
            </w:r>
          </w:p>
        </w:tc>
        <w:tc>
          <w:tcPr>
            <w:tcW w:w="2040" w:type="dxa"/>
            <w:vAlign w:val="center"/>
          </w:tcPr>
          <w:p w14:paraId="716C21C4">
            <w:pPr>
              <w:jc w:val="center"/>
              <w:rPr>
                <w:rStyle w:val="44"/>
                <w:rFonts w:hint="eastAsia" w:ascii="宋体" w:hAnsi="宋体" w:eastAsia="宋体" w:cstheme="majorBidi"/>
                <w:b w:val="0"/>
                <w:bCs w:val="0"/>
                <w:color w:val="000000" w:themeColor="text1"/>
                <w:spacing w:val="12"/>
                <w:sz w:val="22"/>
                <w:vertAlign w:val="baseline"/>
                <w14:textFill>
                  <w14:solidFill>
                    <w14:schemeClr w14:val="tx1"/>
                  </w14:solidFill>
                </w14:textFill>
              </w:rPr>
            </w:pPr>
            <w:r>
              <w:rPr>
                <w:rStyle w:val="44"/>
                <w:rFonts w:hint="eastAsia" w:ascii="宋体" w:hAnsi="宋体" w:eastAsia="宋体" w:cstheme="majorBidi"/>
                <w:b w:val="0"/>
                <w:bCs w:val="0"/>
                <w:color w:val="000000" w:themeColor="text1"/>
                <w:spacing w:val="12"/>
                <w:sz w:val="22"/>
                <w:vertAlign w:val="baseline"/>
                <w14:textFill>
                  <w14:solidFill>
                    <w14:schemeClr w14:val="tx1"/>
                  </w14:solidFill>
                </w14:textFill>
              </w:rPr>
              <w:t>300,000.00</w:t>
            </w:r>
          </w:p>
        </w:tc>
        <w:tc>
          <w:tcPr>
            <w:tcW w:w="2782" w:type="dxa"/>
            <w:vAlign w:val="center"/>
          </w:tcPr>
          <w:p w14:paraId="407D3460">
            <w:pPr>
              <w:jc w:val="center"/>
              <w:rPr>
                <w:rStyle w:val="44"/>
                <w:rFonts w:hint="eastAsia" w:ascii="宋体" w:hAnsi="宋体" w:eastAsia="宋体" w:cstheme="majorBidi"/>
                <w:b w:val="0"/>
                <w:bCs w:val="0"/>
                <w:color w:val="000000" w:themeColor="text1"/>
                <w:spacing w:val="12"/>
                <w:sz w:val="22"/>
                <w:vertAlign w:val="baseline"/>
                <w14:textFill>
                  <w14:solidFill>
                    <w14:schemeClr w14:val="tx1"/>
                  </w14:solidFill>
                </w14:textFill>
              </w:rPr>
            </w:pPr>
          </w:p>
        </w:tc>
      </w:tr>
      <w:tr w14:paraId="00595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85" w:type="dxa"/>
            <w:gridSpan w:val="3"/>
          </w:tcPr>
          <w:p w14:paraId="7E935776">
            <w:pPr>
              <w:jc w:val="center"/>
              <w:rPr>
                <w:rStyle w:val="44"/>
                <w:rFonts w:hint="eastAsia" w:ascii="宋体" w:hAnsi="宋体" w:eastAsia="宋体" w:cstheme="majorBidi"/>
                <w:b w:val="0"/>
                <w:bCs w:val="0"/>
                <w:color w:val="000000" w:themeColor="text1"/>
                <w:spacing w:val="12"/>
                <w:sz w:val="22"/>
                <w:vertAlign w:val="baseline"/>
                <w14:textFill>
                  <w14:solidFill>
                    <w14:schemeClr w14:val="tx1"/>
                  </w14:solidFill>
                </w14:textFill>
              </w:rPr>
            </w:pPr>
            <w:r>
              <w:rPr>
                <w:rFonts w:hint="eastAsia" w:ascii="宋体" w:hAnsi="宋体" w:eastAsia="宋体" w:cs="宋体"/>
                <w:b/>
                <w:bCs/>
                <w:color w:val="000000"/>
                <w:kern w:val="0"/>
                <w:szCs w:val="21"/>
                <w14:ligatures w14:val="none"/>
              </w:rPr>
              <w:t>投标总报价（元，含税）</w:t>
            </w:r>
          </w:p>
        </w:tc>
        <w:tc>
          <w:tcPr>
            <w:tcW w:w="2782" w:type="dxa"/>
            <w:vAlign w:val="center"/>
          </w:tcPr>
          <w:p w14:paraId="40AD9FAF">
            <w:pPr>
              <w:jc w:val="center"/>
              <w:rPr>
                <w:rStyle w:val="44"/>
                <w:rFonts w:hint="eastAsia" w:ascii="宋体" w:hAnsi="宋体" w:eastAsia="宋体" w:cstheme="majorBidi"/>
                <w:b w:val="0"/>
                <w:bCs w:val="0"/>
                <w:color w:val="000000" w:themeColor="text1"/>
                <w:spacing w:val="12"/>
                <w:sz w:val="22"/>
                <w:vertAlign w:val="baseline"/>
                <w14:textFill>
                  <w14:solidFill>
                    <w14:schemeClr w14:val="tx1"/>
                  </w14:solidFill>
                </w14:textFill>
              </w:rPr>
            </w:pPr>
          </w:p>
        </w:tc>
      </w:tr>
    </w:tbl>
    <w:p w14:paraId="41F2BE0D">
      <w:pPr>
        <w:rPr>
          <w:rStyle w:val="44"/>
          <w:rFonts w:hint="eastAsia" w:ascii="宋体" w:hAnsi="宋体" w:eastAsia="宋体" w:cstheme="majorBidi"/>
          <w:b w:val="0"/>
          <w:bCs w:val="0"/>
          <w:color w:val="000000" w:themeColor="text1"/>
          <w:spacing w:val="12"/>
          <w:sz w:val="22"/>
          <w14:textFill>
            <w14:solidFill>
              <w14:schemeClr w14:val="tx1"/>
            </w14:solidFill>
          </w14:textFill>
        </w:rPr>
      </w:pPr>
    </w:p>
    <w:p w14:paraId="4BBCCC9D">
      <w:pPr>
        <w:rPr>
          <w:rFonts w:hint="eastAsia" w:ascii="宋体" w:hAnsi="宋体" w:eastAsia="宋体" w:cs="宋体"/>
          <w:color w:val="000000"/>
          <w:kern w:val="0"/>
          <w:szCs w:val="21"/>
          <w14:ligatures w14:val="none"/>
        </w:rPr>
      </w:pPr>
      <w:r>
        <w:rPr>
          <w:rStyle w:val="44"/>
          <w:rFonts w:hint="eastAsia" w:ascii="宋体" w:hAnsi="宋体" w:eastAsia="宋体" w:cstheme="majorBidi"/>
          <w:b w:val="0"/>
          <w:bCs w:val="0"/>
          <w:color w:val="000000" w:themeColor="text1"/>
          <w:spacing w:val="12"/>
          <w:sz w:val="22"/>
          <w14:textFill>
            <w14:solidFill>
              <w14:schemeClr w14:val="tx1"/>
            </w14:solidFill>
          </w14:textFill>
        </w:rPr>
        <w:t>注：1、投标人须根据本项目招标需求情况及自身实际情况对各项</w:t>
      </w:r>
      <w:r>
        <w:rPr>
          <w:rStyle w:val="44"/>
          <w:rFonts w:hint="eastAsia" w:ascii="宋体" w:hAnsi="宋体" w:eastAsia="宋体" w:cstheme="majorBidi"/>
          <w:b w:val="0"/>
          <w:bCs w:val="0"/>
          <w:color w:val="000000" w:themeColor="text1"/>
          <w:spacing w:val="12"/>
          <w:sz w:val="22"/>
          <w:lang w:val="en-US" w:eastAsia="zh-CN"/>
          <w14:textFill>
            <w14:solidFill>
              <w14:schemeClr w14:val="tx1"/>
            </w14:solidFill>
          </w14:textFill>
        </w:rPr>
        <w:t>服务内容</w:t>
      </w:r>
      <w:r>
        <w:rPr>
          <w:rStyle w:val="44"/>
          <w:rFonts w:hint="eastAsia" w:ascii="宋体" w:hAnsi="宋体" w:eastAsia="宋体" w:cstheme="majorBidi"/>
          <w:b w:val="0"/>
          <w:bCs w:val="0"/>
          <w:color w:val="000000" w:themeColor="text1"/>
          <w:spacing w:val="12"/>
          <w:sz w:val="22"/>
          <w14:textFill>
            <w14:solidFill>
              <w14:schemeClr w14:val="tx1"/>
            </w14:solidFill>
          </w14:textFill>
        </w:rPr>
        <w:t>进行</w:t>
      </w:r>
      <w:r>
        <w:rPr>
          <w:rStyle w:val="44"/>
          <w:rFonts w:ascii="宋体" w:hAnsi="宋体" w:eastAsia="宋体" w:cstheme="majorBidi"/>
          <w:b w:val="0"/>
          <w:bCs w:val="0"/>
          <w:color w:val="000000" w:themeColor="text1"/>
          <w:spacing w:val="12"/>
          <w:sz w:val="22"/>
          <w14:textFill>
            <w14:solidFill>
              <w14:schemeClr w14:val="tx1"/>
            </w14:solidFill>
          </w14:textFill>
        </w:rPr>
        <w:t>明细报价</w:t>
      </w:r>
      <w:r>
        <w:rPr>
          <w:rStyle w:val="44"/>
          <w:rFonts w:hint="eastAsia" w:ascii="宋体" w:hAnsi="宋体" w:eastAsia="宋体" w:cstheme="majorBidi"/>
          <w:b w:val="0"/>
          <w:bCs w:val="0"/>
          <w:color w:val="000000" w:themeColor="text1"/>
          <w:spacing w:val="12"/>
          <w:sz w:val="22"/>
          <w14:textFill>
            <w14:solidFill>
              <w14:schemeClr w14:val="tx1"/>
            </w14:solidFill>
          </w14:textFill>
        </w:rPr>
        <w:t>，其中各项</w:t>
      </w:r>
      <w:r>
        <w:rPr>
          <w:rFonts w:hint="eastAsia" w:ascii="宋体" w:hAnsi="宋体" w:eastAsia="宋体" w:cs="宋体"/>
          <w:color w:val="000000"/>
          <w:kern w:val="0"/>
          <w:szCs w:val="21"/>
          <w14:ligatures w14:val="none"/>
        </w:rPr>
        <w:t>单项报价不能高于对应的单项限价。</w:t>
      </w:r>
      <w:r>
        <w:rPr>
          <w:rFonts w:ascii="宋体" w:hAnsi="宋体" w:eastAsia="宋体" w:cs="宋体"/>
          <w:b/>
          <w:bCs/>
          <w:color w:val="000000"/>
          <w:kern w:val="0"/>
          <w:szCs w:val="21"/>
          <w14:ligatures w14:val="none"/>
        </w:rPr>
        <w:t>本详细报价表的</w:t>
      </w:r>
      <w:r>
        <w:rPr>
          <w:rFonts w:hint="eastAsia" w:ascii="宋体" w:hAnsi="宋体" w:eastAsia="宋体" w:cs="宋体"/>
          <w:b/>
          <w:bCs/>
          <w:color w:val="000000"/>
          <w:kern w:val="0"/>
          <w:szCs w:val="21"/>
          <w14:ligatures w14:val="none"/>
        </w:rPr>
        <w:t>投标总报价</w:t>
      </w:r>
      <w:r>
        <w:rPr>
          <w:rFonts w:ascii="宋体" w:hAnsi="宋体" w:eastAsia="宋体" w:cs="宋体"/>
          <w:b/>
          <w:bCs/>
          <w:color w:val="000000"/>
          <w:kern w:val="0"/>
          <w:szCs w:val="21"/>
          <w14:ligatures w14:val="none"/>
        </w:rPr>
        <w:t>必须与开标一览表投标总报价的总额一致</w:t>
      </w:r>
      <w:r>
        <w:rPr>
          <w:rFonts w:ascii="宋体" w:hAnsi="宋体" w:eastAsia="宋体" w:cs="宋体"/>
          <w:color w:val="000000"/>
          <w:kern w:val="0"/>
          <w:szCs w:val="21"/>
          <w14:ligatures w14:val="none"/>
        </w:rPr>
        <w:t>。</w:t>
      </w:r>
      <w:r>
        <w:rPr>
          <w:rFonts w:ascii="宋体" w:hAnsi="宋体" w:eastAsia="宋体" w:cs="宋体"/>
          <w:b/>
          <w:bCs/>
          <w:color w:val="000000"/>
          <w:kern w:val="0"/>
          <w:szCs w:val="21"/>
          <w14:ligatures w14:val="none"/>
        </w:rPr>
        <w:t>如投标报价超过限价，则其投标文件作无效投标处理。</w:t>
      </w:r>
    </w:p>
    <w:p w14:paraId="297B9EF0">
      <w:pPr>
        <w:rPr>
          <w:rStyle w:val="44"/>
          <w:rFonts w:hint="eastAsia" w:ascii="宋体" w:hAnsi="宋体" w:eastAsia="宋体" w:cstheme="majorBidi"/>
          <w:b w:val="0"/>
          <w:bCs w:val="0"/>
          <w:color w:val="000000" w:themeColor="text1"/>
          <w:spacing w:val="12"/>
          <w:sz w:val="22"/>
          <w14:textFill>
            <w14:solidFill>
              <w14:schemeClr w14:val="tx1"/>
            </w14:solidFill>
          </w14:textFill>
        </w:rPr>
      </w:pPr>
      <w:r>
        <w:rPr>
          <w:rFonts w:hint="eastAsia" w:ascii="宋体" w:hAnsi="宋体" w:eastAsia="宋体" w:cs="宋体"/>
          <w:color w:val="000000"/>
          <w:kern w:val="0"/>
          <w:szCs w:val="21"/>
          <w14:ligatures w14:val="none"/>
        </w:rPr>
        <w:t>2、</w:t>
      </w:r>
      <w:r>
        <w:rPr>
          <w:rFonts w:ascii="宋体" w:hAnsi="宋体" w:eastAsia="宋体" w:cs="宋体"/>
          <w:color w:val="000000"/>
          <w:kern w:val="0"/>
          <w:szCs w:val="21"/>
          <w14:ligatures w14:val="none"/>
        </w:rPr>
        <w:t>本</w:t>
      </w:r>
      <w:r>
        <w:rPr>
          <w:rFonts w:hint="eastAsia" w:ascii="宋体" w:hAnsi="宋体" w:eastAsia="宋体" w:cs="宋体"/>
          <w:color w:val="000000"/>
          <w:kern w:val="0"/>
          <w:szCs w:val="21"/>
          <w:lang w:val="en-US" w:eastAsia="zh-CN"/>
          <w14:ligatures w14:val="none"/>
        </w:rPr>
        <w:t>项目</w:t>
      </w:r>
      <w:r>
        <w:rPr>
          <w:rFonts w:ascii="宋体" w:hAnsi="宋体" w:eastAsia="宋体" w:cs="宋体"/>
          <w:color w:val="000000"/>
          <w:kern w:val="0"/>
          <w:szCs w:val="21"/>
          <w14:ligatures w14:val="none"/>
        </w:rPr>
        <w:t>报价</w:t>
      </w:r>
      <w:r>
        <w:rPr>
          <w:rFonts w:hint="eastAsia" w:ascii="宋体" w:hAnsi="宋体" w:eastAsia="宋体" w:cs="宋体"/>
          <w:color w:val="000000"/>
          <w:kern w:val="0"/>
          <w:szCs w:val="21"/>
          <w:lang w:val="en-US" w:eastAsia="zh-CN"/>
          <w14:ligatures w14:val="none"/>
        </w:rPr>
        <w:t>为含税价</w:t>
      </w:r>
      <w:r>
        <w:rPr>
          <w:rFonts w:ascii="宋体" w:hAnsi="宋体" w:eastAsia="宋体" w:cs="宋体"/>
          <w:color w:val="000000"/>
          <w:kern w:val="0"/>
          <w:szCs w:val="21"/>
          <w14:ligatures w14:val="none"/>
        </w:rPr>
        <w:t>。</w:t>
      </w:r>
      <w:r>
        <w:rPr>
          <w:rFonts w:hint="eastAsia" w:ascii="宋体" w:hAnsi="宋体" w:eastAsia="宋体" w:cs="宋体"/>
          <w:color w:val="000000"/>
          <w:kern w:val="0"/>
          <w:szCs w:val="21"/>
          <w14:ligatures w14:val="none"/>
        </w:rPr>
        <w:t>投标报价保留2位小数。</w:t>
      </w:r>
    </w:p>
    <w:p w14:paraId="3A2AE78F">
      <w:pPr>
        <w:rPr>
          <w:rFonts w:hint="eastAsia" w:ascii="宋体" w:hAnsi="宋体" w:eastAsia="宋体"/>
          <w:color w:val="000000" w:themeColor="text1"/>
          <w:sz w:val="22"/>
          <w14:textFill>
            <w14:solidFill>
              <w14:schemeClr w14:val="tx1"/>
            </w14:solidFill>
          </w14:textFill>
        </w:rPr>
        <w:sectPr>
          <w:footerReference r:id="rId7" w:type="first"/>
          <w:pgSz w:w="11906" w:h="16838"/>
          <w:pgMar w:top="1521" w:right="1558" w:bottom="993" w:left="1797" w:header="851" w:footer="680" w:gutter="0"/>
          <w:cols w:space="425" w:num="1"/>
          <w:titlePg/>
          <w:docGrid w:type="lines" w:linePitch="312" w:charSpace="0"/>
        </w:sectPr>
      </w:pPr>
    </w:p>
    <w:p w14:paraId="78CE85EF">
      <w:pPr>
        <w:pStyle w:val="4"/>
        <w:keepNext w:val="0"/>
        <w:keepLines w:val="0"/>
        <w:pageBreakBefore/>
        <w:tabs>
          <w:tab w:val="left" w:pos="284"/>
        </w:tabs>
        <w:rPr>
          <w:rStyle w:val="44"/>
          <w:rFonts w:hint="eastAsia" w:ascii="宋体" w:hAnsi="宋体"/>
          <w:b w:val="0"/>
          <w:bCs w:val="0"/>
          <w:color w:val="000000" w:themeColor="text1"/>
          <w:spacing w:val="12"/>
          <w:sz w:val="22"/>
          <w:szCs w:val="22"/>
          <w14:textFill>
            <w14:solidFill>
              <w14:schemeClr w14:val="tx1"/>
            </w14:solidFill>
          </w14:textFill>
        </w:rPr>
      </w:pPr>
      <w:bookmarkStart w:id="118" w:name="_Toc16140"/>
      <w:bookmarkStart w:id="119" w:name="_Toc405313961"/>
      <w:bookmarkStart w:id="120" w:name="_Toc7114"/>
      <w:bookmarkStart w:id="121" w:name="_Toc391627757"/>
      <w:r>
        <w:rPr>
          <w:rStyle w:val="44"/>
          <w:rFonts w:hint="eastAsia" w:ascii="宋体" w:hAnsi="宋体"/>
          <w:b w:val="0"/>
          <w:bCs w:val="0"/>
          <w:color w:val="000000" w:themeColor="text1"/>
          <w:spacing w:val="12"/>
          <w:sz w:val="22"/>
          <w:szCs w:val="22"/>
          <w14:textFill>
            <w14:solidFill>
              <w14:schemeClr w14:val="tx1"/>
            </w14:solidFill>
          </w14:textFill>
        </w:rPr>
        <w:t>5.投标函</w:t>
      </w:r>
      <w:bookmarkEnd w:id="118"/>
      <w:bookmarkEnd w:id="119"/>
      <w:bookmarkEnd w:id="120"/>
      <w:bookmarkEnd w:id="121"/>
    </w:p>
    <w:p w14:paraId="78CE85F0">
      <w:pPr>
        <w:spacing w:before="156" w:beforeLines="50" w:after="156" w:afterLines="50" w:line="360" w:lineRule="auto"/>
        <w:jc w:val="center"/>
        <w:rPr>
          <w:rFonts w:hint="eastAsia" w:ascii="宋体" w:hAnsi="宋体" w:eastAsia="宋体"/>
          <w:b/>
          <w:color w:val="000000" w:themeColor="text1"/>
          <w:spacing w:val="20"/>
          <w:sz w:val="32"/>
          <w:szCs w:val="32"/>
          <w14:textFill>
            <w14:solidFill>
              <w14:schemeClr w14:val="tx1"/>
            </w14:solidFill>
          </w14:textFill>
        </w:rPr>
      </w:pPr>
      <w:r>
        <w:rPr>
          <w:rFonts w:hint="eastAsia" w:ascii="宋体" w:hAnsi="宋体" w:eastAsia="宋体"/>
          <w:b/>
          <w:color w:val="000000" w:themeColor="text1"/>
          <w:spacing w:val="20"/>
          <w:sz w:val="32"/>
          <w:szCs w:val="32"/>
          <w14:textFill>
            <w14:solidFill>
              <w14:schemeClr w14:val="tx1"/>
            </w14:solidFill>
          </w14:textFill>
        </w:rPr>
        <w:t>投标函</w:t>
      </w:r>
    </w:p>
    <w:p w14:paraId="78CE85F1">
      <w:pPr>
        <w:spacing w:before="156" w:beforeLines="50" w:after="156" w:afterLines="50" w:line="360" w:lineRule="auto"/>
        <w:rPr>
          <w:rFonts w:hint="eastAsia" w:ascii="宋体" w:hAnsi="宋体" w:eastAsia="宋体"/>
          <w:b/>
          <w:color w:val="000000" w:themeColor="text1"/>
          <w:sz w:val="22"/>
          <w:szCs w:val="24"/>
          <w14:textFill>
            <w14:solidFill>
              <w14:schemeClr w14:val="tx1"/>
            </w14:solidFill>
          </w14:textFill>
        </w:rPr>
      </w:pPr>
      <w:r>
        <w:rPr>
          <w:rFonts w:hint="eastAsia" w:ascii="宋体" w:hAnsi="宋体" w:eastAsia="宋体"/>
          <w:b/>
          <w:color w:val="000000" w:themeColor="text1"/>
          <w:sz w:val="22"/>
          <w:szCs w:val="24"/>
          <w14:textFill>
            <w14:solidFill>
              <w14:schemeClr w14:val="tx1"/>
            </w14:solidFill>
          </w14:textFill>
        </w:rPr>
        <w:t>致：（招标人名称）</w:t>
      </w:r>
    </w:p>
    <w:p w14:paraId="78CE85F2">
      <w:pPr>
        <w:autoSpaceDE w:val="0"/>
        <w:autoSpaceDN w:val="0"/>
        <w:adjustRightInd w:val="0"/>
        <w:spacing w:line="360" w:lineRule="auto"/>
        <w:ind w:right="26" w:firstLine="440" w:firstLineChars="200"/>
        <w:rPr>
          <w:rFonts w:hint="eastAsia" w:ascii="宋体" w:hAnsi="宋体" w:eastAsia="宋体"/>
          <w:color w:val="000000" w:themeColor="text1"/>
          <w:kern w:val="0"/>
          <w:sz w:val="22"/>
          <w14:textFill>
            <w14:solidFill>
              <w14:schemeClr w14:val="tx1"/>
            </w14:solidFill>
          </w14:textFill>
        </w:rPr>
      </w:pPr>
      <w:r>
        <w:rPr>
          <w:rFonts w:hint="eastAsia" w:ascii="宋体" w:hAnsi="宋体" w:eastAsia="宋体"/>
          <w:bCs/>
          <w:color w:val="000000" w:themeColor="text1"/>
          <w:kern w:val="0"/>
          <w:sz w:val="22"/>
          <w14:textFill>
            <w14:solidFill>
              <w14:schemeClr w14:val="tx1"/>
            </w14:solidFill>
          </w14:textFill>
        </w:rPr>
        <w:t>依据贵方</w:t>
      </w:r>
      <w:r>
        <w:rPr>
          <w:rFonts w:ascii="宋体" w:hAnsi="宋体" w:eastAsia="宋体"/>
          <w:bCs/>
          <w:color w:val="000000" w:themeColor="text1"/>
          <w:kern w:val="0"/>
          <w:sz w:val="22"/>
          <w:u w:val="single"/>
          <w14:textFill>
            <w14:solidFill>
              <w14:schemeClr w14:val="tx1"/>
            </w14:solidFill>
          </w14:textFill>
        </w:rPr>
        <w:t xml:space="preserve">    </w:t>
      </w:r>
      <w:r>
        <w:rPr>
          <w:rFonts w:hint="eastAsia" w:ascii="宋体" w:hAnsi="宋体" w:eastAsia="宋体"/>
          <w:b/>
          <w:bCs/>
          <w:color w:val="000000" w:themeColor="text1"/>
          <w:sz w:val="22"/>
          <w:u w:val="single"/>
          <w14:textFill>
            <w14:solidFill>
              <w14:schemeClr w14:val="tx1"/>
            </w14:solidFill>
          </w14:textFill>
        </w:rPr>
        <w:t>项目名称</w:t>
      </w:r>
      <w:r>
        <w:rPr>
          <w:rFonts w:ascii="宋体" w:hAnsi="宋体" w:eastAsia="宋体"/>
          <w:b/>
          <w:bCs/>
          <w:color w:val="000000" w:themeColor="text1"/>
          <w:sz w:val="22"/>
          <w:u w:val="single"/>
          <w14:textFill>
            <w14:solidFill>
              <w14:schemeClr w14:val="tx1"/>
            </w14:solidFill>
          </w14:textFill>
        </w:rPr>
        <w:t xml:space="preserve"> </w:t>
      </w:r>
      <w:r>
        <w:rPr>
          <w:rFonts w:ascii="宋体" w:hAnsi="宋体" w:eastAsia="宋体"/>
          <w:bCs/>
          <w:color w:val="000000" w:themeColor="text1"/>
          <w:sz w:val="22"/>
          <w:u w:val="single"/>
          <w14:textFill>
            <w14:solidFill>
              <w14:schemeClr w14:val="tx1"/>
            </w14:solidFill>
          </w14:textFill>
        </w:rPr>
        <w:t xml:space="preserve">    </w:t>
      </w:r>
      <w:r>
        <w:rPr>
          <w:rFonts w:hint="eastAsia" w:ascii="宋体" w:hAnsi="宋体" w:eastAsia="宋体"/>
          <w:bCs/>
          <w:color w:val="000000" w:themeColor="text1"/>
          <w:kern w:val="0"/>
          <w:sz w:val="22"/>
          <w14:textFill>
            <w14:solidFill>
              <w14:schemeClr w14:val="tx1"/>
            </w14:solidFill>
          </w14:textFill>
        </w:rPr>
        <w:t>项目</w:t>
      </w:r>
      <w:r>
        <w:rPr>
          <w:rFonts w:hint="eastAsia" w:ascii="宋体" w:hAnsi="宋体" w:eastAsia="宋体"/>
          <w:bCs/>
          <w:color w:val="000000" w:themeColor="text1"/>
          <w:sz w:val="22"/>
          <w:u w:val="single"/>
          <w14:textFill>
            <w14:solidFill>
              <w14:schemeClr w14:val="tx1"/>
            </w14:solidFill>
          </w14:textFill>
        </w:rPr>
        <w:t>（</w:t>
      </w:r>
      <w:r>
        <w:rPr>
          <w:rFonts w:hint="eastAsia" w:ascii="宋体" w:hAnsi="宋体" w:eastAsia="宋体"/>
          <w:b/>
          <w:bCs/>
          <w:color w:val="000000" w:themeColor="text1"/>
          <w:sz w:val="22"/>
          <w:u w:val="single"/>
          <w14:textFill>
            <w14:solidFill>
              <w14:schemeClr w14:val="tx1"/>
            </w14:solidFill>
          </w14:textFill>
        </w:rPr>
        <w:t>项目编号：</w:t>
      </w:r>
      <w:r>
        <w:rPr>
          <w:rFonts w:ascii="宋体" w:hAnsi="宋体" w:eastAsia="宋体"/>
          <w:bCs/>
          <w:color w:val="000000" w:themeColor="text1"/>
          <w:sz w:val="22"/>
          <w:u w:val="single"/>
          <w14:textFill>
            <w14:solidFill>
              <w14:schemeClr w14:val="tx1"/>
            </w14:solidFill>
          </w14:textFill>
        </w:rPr>
        <w:t xml:space="preserve">        )</w:t>
      </w:r>
      <w:r>
        <w:rPr>
          <w:rFonts w:hint="eastAsia" w:ascii="宋体" w:hAnsi="宋体" w:eastAsia="宋体"/>
          <w:bCs/>
          <w:color w:val="000000" w:themeColor="text1"/>
          <w:sz w:val="22"/>
          <w:u w:val="single"/>
          <w14:textFill>
            <w14:solidFill>
              <w14:schemeClr w14:val="tx1"/>
            </w14:solidFill>
          </w14:textFill>
        </w:rPr>
        <w:t>-   采购包   （包名称+包组号）</w:t>
      </w:r>
      <w:r>
        <w:rPr>
          <w:rFonts w:hint="eastAsia" w:ascii="宋体" w:hAnsi="宋体" w:eastAsia="宋体"/>
          <w:bCs/>
          <w:color w:val="000000" w:themeColor="text1"/>
          <w:kern w:val="0"/>
          <w:sz w:val="22"/>
          <w14:textFill>
            <w14:solidFill>
              <w14:schemeClr w14:val="tx1"/>
            </w14:solidFill>
          </w14:textFill>
        </w:rPr>
        <w:t>的投标邀请，我方代表</w:t>
      </w:r>
      <w:r>
        <w:rPr>
          <w:rFonts w:ascii="宋体" w:hAnsi="宋体" w:eastAsia="宋体"/>
          <w:bCs/>
          <w:color w:val="000000" w:themeColor="text1"/>
          <w:kern w:val="0"/>
          <w:sz w:val="22"/>
          <w:u w:val="single"/>
          <w14:textFill>
            <w14:solidFill>
              <w14:schemeClr w14:val="tx1"/>
            </w14:solidFill>
          </w14:textFill>
        </w:rPr>
        <w:t xml:space="preserve"> </w:t>
      </w:r>
      <w:r>
        <w:rPr>
          <w:rFonts w:hint="eastAsia" w:ascii="宋体" w:hAnsi="宋体" w:eastAsia="宋体"/>
          <w:b/>
          <w:bCs/>
          <w:color w:val="000000" w:themeColor="text1"/>
          <w:sz w:val="22"/>
          <w:u w:val="single"/>
          <w14:textFill>
            <w14:solidFill>
              <w14:schemeClr w14:val="tx1"/>
            </w14:solidFill>
          </w14:textFill>
        </w:rPr>
        <w:t>（姓名、职务）</w:t>
      </w:r>
      <w:r>
        <w:rPr>
          <w:rFonts w:ascii="宋体" w:hAnsi="宋体" w:eastAsia="宋体"/>
          <w:bCs/>
          <w:color w:val="000000" w:themeColor="text1"/>
          <w:sz w:val="22"/>
          <w:u w:val="single"/>
          <w14:textFill>
            <w14:solidFill>
              <w14:schemeClr w14:val="tx1"/>
            </w14:solidFill>
          </w14:textFill>
        </w:rPr>
        <w:t xml:space="preserve"> </w:t>
      </w:r>
      <w:r>
        <w:rPr>
          <w:rFonts w:hint="eastAsia" w:ascii="宋体" w:hAnsi="宋体" w:eastAsia="宋体"/>
          <w:bCs/>
          <w:color w:val="000000" w:themeColor="text1"/>
          <w:kern w:val="0"/>
          <w:sz w:val="22"/>
          <w14:textFill>
            <w14:solidFill>
              <w14:schemeClr w14:val="tx1"/>
            </w14:solidFill>
          </w14:textFill>
        </w:rPr>
        <w:t>经正式授权并代表</w:t>
      </w:r>
      <w:r>
        <w:rPr>
          <w:rFonts w:ascii="宋体" w:hAnsi="宋体" w:eastAsia="宋体"/>
          <w:bCs/>
          <w:color w:val="000000" w:themeColor="text1"/>
          <w:kern w:val="0"/>
          <w:sz w:val="22"/>
          <w:u w:val="single"/>
          <w14:textFill>
            <w14:solidFill>
              <w14:schemeClr w14:val="tx1"/>
            </w14:solidFill>
          </w14:textFill>
        </w:rPr>
        <w:t xml:space="preserve"> </w:t>
      </w:r>
      <w:r>
        <w:rPr>
          <w:rFonts w:hint="eastAsia" w:ascii="宋体" w:hAnsi="宋体" w:eastAsia="宋体"/>
          <w:b/>
          <w:bCs/>
          <w:color w:val="000000" w:themeColor="text1"/>
          <w:sz w:val="22"/>
          <w:u w:val="single"/>
          <w14:textFill>
            <w14:solidFill>
              <w14:schemeClr w14:val="tx1"/>
            </w14:solidFill>
          </w14:textFill>
        </w:rPr>
        <w:t>（投标人名称）</w:t>
      </w:r>
      <w:r>
        <w:rPr>
          <w:rFonts w:ascii="宋体" w:hAnsi="宋体" w:eastAsia="宋体"/>
          <w:bCs/>
          <w:color w:val="000000" w:themeColor="text1"/>
          <w:sz w:val="22"/>
          <w:u w:val="single"/>
          <w14:textFill>
            <w14:solidFill>
              <w14:schemeClr w14:val="tx1"/>
            </w14:solidFill>
          </w14:textFill>
        </w:rPr>
        <w:t xml:space="preserve"> </w:t>
      </w:r>
      <w:r>
        <w:rPr>
          <w:rFonts w:hint="eastAsia" w:ascii="宋体" w:hAnsi="宋体" w:eastAsia="宋体"/>
          <w:bCs/>
          <w:color w:val="000000" w:themeColor="text1"/>
          <w:sz w:val="22"/>
          <w14:textFill>
            <w14:solidFill>
              <w14:schemeClr w14:val="tx1"/>
            </w14:solidFill>
          </w14:textFill>
        </w:rPr>
        <w:t>提交唱标信封一份、</w:t>
      </w:r>
      <w:r>
        <w:rPr>
          <w:rFonts w:hint="eastAsia" w:ascii="宋体" w:hAnsi="宋体" w:eastAsia="宋体"/>
          <w:bCs/>
          <w:color w:val="000000" w:themeColor="text1"/>
          <w:kern w:val="0"/>
          <w:sz w:val="22"/>
          <w14:textFill>
            <w14:solidFill>
              <w14:schemeClr w14:val="tx1"/>
            </w14:solidFill>
          </w14:textFill>
        </w:rPr>
        <w:t>投标文件</w:t>
      </w:r>
      <w:r>
        <w:rPr>
          <w:rFonts w:ascii="宋体" w:hAnsi="宋体" w:eastAsia="宋体"/>
          <w:bCs/>
          <w:color w:val="000000" w:themeColor="text1"/>
          <w:kern w:val="0"/>
          <w:sz w:val="22"/>
          <w14:textFill>
            <w14:solidFill>
              <w14:schemeClr w14:val="tx1"/>
            </w14:solidFill>
          </w14:textFill>
        </w:rPr>
        <w:t>正本一份，副本</w:t>
      </w:r>
      <w:r>
        <w:rPr>
          <w:rFonts w:ascii="宋体" w:hAnsi="宋体" w:eastAsia="宋体"/>
          <w:bCs/>
          <w:color w:val="000000" w:themeColor="text1"/>
          <w:kern w:val="0"/>
          <w:sz w:val="22"/>
          <w:u w:val="single"/>
          <w14:textFill>
            <w14:solidFill>
              <w14:schemeClr w14:val="tx1"/>
            </w14:solidFill>
          </w14:textFill>
        </w:rPr>
        <w:t xml:space="preserve"> （</w:t>
      </w:r>
      <w:r>
        <w:rPr>
          <w:rFonts w:hint="eastAsia" w:ascii="宋体" w:hAnsi="宋体" w:eastAsia="宋体"/>
          <w:b/>
          <w:bCs/>
          <w:color w:val="000000" w:themeColor="text1"/>
          <w:kern w:val="0"/>
          <w:sz w:val="22"/>
          <w:u w:val="single"/>
          <w14:textFill>
            <w14:solidFill>
              <w14:schemeClr w14:val="tx1"/>
            </w14:solidFill>
          </w14:textFill>
        </w:rPr>
        <w:t>详见投标须知前附表</w:t>
      </w:r>
      <w:r>
        <w:rPr>
          <w:rFonts w:ascii="宋体" w:hAnsi="宋体" w:eastAsia="宋体"/>
          <w:b/>
          <w:bCs/>
          <w:color w:val="000000" w:themeColor="text1"/>
          <w:kern w:val="0"/>
          <w:sz w:val="22"/>
          <w:u w:val="single"/>
          <w14:textFill>
            <w14:solidFill>
              <w14:schemeClr w14:val="tx1"/>
            </w14:solidFill>
          </w14:textFill>
        </w:rPr>
        <w:t xml:space="preserve">） </w:t>
      </w:r>
      <w:r>
        <w:rPr>
          <w:rFonts w:ascii="宋体" w:hAnsi="宋体" w:eastAsia="宋体"/>
          <w:bCs/>
          <w:color w:val="000000" w:themeColor="text1"/>
          <w:kern w:val="0"/>
          <w:sz w:val="22"/>
          <w:u w:val="single"/>
          <w14:textFill>
            <w14:solidFill>
              <w14:schemeClr w14:val="tx1"/>
            </w14:solidFill>
          </w14:textFill>
        </w:rPr>
        <w:t xml:space="preserve"> </w:t>
      </w:r>
      <w:r>
        <w:rPr>
          <w:rFonts w:hint="eastAsia" w:ascii="宋体" w:hAnsi="宋体" w:eastAsia="宋体"/>
          <w:bCs/>
          <w:color w:val="000000" w:themeColor="text1"/>
          <w:kern w:val="0"/>
          <w:sz w:val="22"/>
          <w14:textFill>
            <w14:solidFill>
              <w14:schemeClr w14:val="tx1"/>
            </w14:solidFill>
          </w14:textFill>
        </w:rPr>
        <w:t>份。</w:t>
      </w:r>
    </w:p>
    <w:p w14:paraId="78CE85F3">
      <w:pPr>
        <w:autoSpaceDE w:val="0"/>
        <w:autoSpaceDN w:val="0"/>
        <w:adjustRightInd w:val="0"/>
        <w:spacing w:line="360" w:lineRule="auto"/>
        <w:ind w:right="246"/>
        <w:rPr>
          <w:rFonts w:hint="eastAsia" w:ascii="宋体" w:hAnsi="宋体" w:eastAsia="宋体"/>
          <w:color w:val="000000" w:themeColor="text1"/>
          <w:kern w:val="0"/>
          <w:sz w:val="22"/>
          <w14:textFill>
            <w14:solidFill>
              <w14:schemeClr w14:val="tx1"/>
            </w14:solidFill>
          </w14:textFill>
        </w:rPr>
      </w:pPr>
      <w:r>
        <w:rPr>
          <w:rFonts w:hint="eastAsia" w:ascii="宋体" w:hAnsi="宋体" w:eastAsia="宋体"/>
          <w:color w:val="000000" w:themeColor="text1"/>
          <w:kern w:val="0"/>
          <w:sz w:val="22"/>
          <w14:textFill>
            <w14:solidFill>
              <w14:schemeClr w14:val="tx1"/>
            </w14:solidFill>
          </w14:textFill>
        </w:rPr>
        <w:t>在此，我方声明如下：</w:t>
      </w:r>
    </w:p>
    <w:p w14:paraId="78CE85F4">
      <w:pPr>
        <w:pStyle w:val="63"/>
        <w:numPr>
          <w:ilvl w:val="0"/>
          <w:numId w:val="33"/>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pacing w:val="-6"/>
          <w:sz w:val="22"/>
          <w14:textFill>
            <w14:solidFill>
              <w14:schemeClr w14:val="tx1"/>
            </w14:solidFill>
          </w14:textFill>
        </w:rPr>
        <w:t>同意并接受招标文件的各项要求，遵守招标文件中的各项规定，按招标文件的要求提供报价</w:t>
      </w:r>
      <w:r>
        <w:rPr>
          <w:rFonts w:hint="eastAsia" w:ascii="宋体" w:hAnsi="宋体" w:eastAsia="宋体"/>
          <w:color w:val="000000" w:themeColor="text1"/>
          <w:sz w:val="22"/>
          <w14:textFill>
            <w14:solidFill>
              <w14:schemeClr w14:val="tx1"/>
            </w14:solidFill>
          </w14:textFill>
        </w:rPr>
        <w:t>。</w:t>
      </w:r>
    </w:p>
    <w:p w14:paraId="78CE85F5">
      <w:pPr>
        <w:pStyle w:val="63"/>
        <w:numPr>
          <w:ilvl w:val="0"/>
          <w:numId w:val="33"/>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投标有效期为递交投标文件截止日起</w:t>
      </w:r>
      <w:r>
        <w:rPr>
          <w:rFonts w:hint="eastAsia" w:ascii="宋体" w:hAnsi="宋体" w:eastAsia="宋体"/>
          <w:color w:val="000000" w:themeColor="text1"/>
          <w:sz w:val="22"/>
          <w:u w:val="single"/>
          <w14:textFill>
            <w14:solidFill>
              <w14:schemeClr w14:val="tx1"/>
            </w14:solidFill>
          </w14:textFill>
        </w:rPr>
        <w:t xml:space="preserve"> </w:t>
      </w:r>
      <w:r>
        <w:rPr>
          <w:rFonts w:ascii="宋体" w:hAnsi="宋体" w:eastAsia="宋体"/>
          <w:color w:val="000000" w:themeColor="text1"/>
          <w:sz w:val="22"/>
          <w:u w:val="single"/>
          <w14:textFill>
            <w14:solidFill>
              <w14:schemeClr w14:val="tx1"/>
            </w14:solidFill>
          </w14:textFill>
        </w:rPr>
        <w:t>90</w:t>
      </w:r>
      <w:r>
        <w:rPr>
          <w:rFonts w:hint="eastAsia" w:ascii="宋体" w:hAnsi="宋体" w:eastAsia="宋体"/>
          <w:color w:val="000000" w:themeColor="text1"/>
          <w:sz w:val="22"/>
          <w:u w:val="single"/>
          <w14:textFill>
            <w14:solidFill>
              <w14:schemeClr w14:val="tx1"/>
            </w14:solidFill>
          </w14:textFill>
        </w:rPr>
        <w:t xml:space="preserve"> </w:t>
      </w:r>
      <w:r>
        <w:rPr>
          <w:rFonts w:hint="eastAsia" w:ascii="宋体" w:hAnsi="宋体" w:eastAsia="宋体"/>
          <w:color w:val="000000" w:themeColor="text1"/>
          <w:sz w:val="22"/>
          <w14:textFill>
            <w14:solidFill>
              <w14:schemeClr w14:val="tx1"/>
            </w14:solidFill>
          </w14:textFill>
        </w:rPr>
        <w:t>天，如中标，有效期将延至合同终止日为止。</w:t>
      </w:r>
    </w:p>
    <w:p w14:paraId="78CE85F6">
      <w:pPr>
        <w:pStyle w:val="63"/>
        <w:numPr>
          <w:ilvl w:val="0"/>
          <w:numId w:val="33"/>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我方已经详细地阅读了全部招标文件及其附件，包括澄清及参考文件</w:t>
      </w:r>
      <w:r>
        <w:rPr>
          <w:rFonts w:ascii="宋体" w:hAnsi="宋体" w:eastAsia="宋体"/>
          <w:color w:val="000000" w:themeColor="text1"/>
          <w:sz w:val="22"/>
          <w14:textFill>
            <w14:solidFill>
              <w14:schemeClr w14:val="tx1"/>
            </w14:solidFill>
          </w14:textFill>
        </w:rPr>
        <w:t>(如有)。我方已完全清晰理解招标文件的要求，不存在任何含糊不清和误解之处，同意放弃对这些文件所提出的</w:t>
      </w:r>
      <w:r>
        <w:rPr>
          <w:rFonts w:hint="eastAsia" w:ascii="宋体" w:hAnsi="宋体" w:eastAsia="宋体"/>
          <w:color w:val="000000" w:themeColor="text1"/>
          <w:sz w:val="22"/>
          <w14:textFill>
            <w14:solidFill>
              <w14:schemeClr w14:val="tx1"/>
            </w14:solidFill>
          </w14:textFill>
        </w:rPr>
        <w:t>询问</w:t>
      </w:r>
      <w:r>
        <w:rPr>
          <w:rFonts w:ascii="宋体" w:hAnsi="宋体" w:eastAsia="宋体"/>
          <w:color w:val="000000" w:themeColor="text1"/>
          <w:sz w:val="22"/>
          <w14:textFill>
            <w14:solidFill>
              <w14:schemeClr w14:val="tx1"/>
            </w14:solidFill>
          </w14:textFill>
        </w:rPr>
        <w:t>和质疑的权利。</w:t>
      </w:r>
    </w:p>
    <w:p w14:paraId="78CE85F7">
      <w:pPr>
        <w:pStyle w:val="63"/>
        <w:numPr>
          <w:ilvl w:val="0"/>
          <w:numId w:val="33"/>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我方已毫无保留地向贵方提供一切所需的证明材料。</w:t>
      </w:r>
    </w:p>
    <w:p w14:paraId="78CE85F8">
      <w:pPr>
        <w:pStyle w:val="63"/>
        <w:numPr>
          <w:ilvl w:val="0"/>
          <w:numId w:val="33"/>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我方承诺在本次投标不存在以下情况：单位负责人为同一人或者存在直接控股、管理关系的不同供应商，不得同时参加本采购项目投标。为本项目提供整体设计、规范编制或者项目管理、监理、检测等服务的供应商。</w:t>
      </w:r>
    </w:p>
    <w:p w14:paraId="78CE85F9">
      <w:pPr>
        <w:pStyle w:val="63"/>
        <w:numPr>
          <w:ilvl w:val="0"/>
          <w:numId w:val="33"/>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我方承诺在本次投标文件中提供的一切文件，无论是原件还是复印件均为真实和准确的，绝无任何虚假、伪造和夸大的成份，否则，愿承担相应的后果和法律责任。</w:t>
      </w:r>
    </w:p>
    <w:p w14:paraId="78CE85FA">
      <w:pPr>
        <w:pStyle w:val="63"/>
        <w:numPr>
          <w:ilvl w:val="0"/>
          <w:numId w:val="33"/>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我方完全服从和尊重评委会所作的评定结果，同时清楚理解到报价最低并非意味着必定获得中标资格。</w:t>
      </w:r>
    </w:p>
    <w:p w14:paraId="78CE85FB">
      <w:pPr>
        <w:pStyle w:val="63"/>
        <w:numPr>
          <w:ilvl w:val="0"/>
          <w:numId w:val="33"/>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我方同意按招标文件规定向招标代理机构缴纳中标服务费。</w:t>
      </w:r>
    </w:p>
    <w:p w14:paraId="78CE85FC">
      <w:pPr>
        <w:pStyle w:val="63"/>
        <w:numPr>
          <w:ilvl w:val="0"/>
          <w:numId w:val="33"/>
        </w:numPr>
        <w:tabs>
          <w:tab w:val="left" w:pos="567"/>
          <w:tab w:val="left" w:pos="709"/>
        </w:tabs>
        <w:spacing w:after="312" w:afterLines="100" w:line="360" w:lineRule="auto"/>
        <w:contextualSpacing w:val="0"/>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所有与本招标有关的函件请发往下列地址：</w:t>
      </w:r>
    </w:p>
    <w:tbl>
      <w:tblPr>
        <w:tblStyle w:val="42"/>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83"/>
        <w:gridCol w:w="4384"/>
      </w:tblGrid>
      <w:tr w14:paraId="78CE8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tcPr>
          <w:p w14:paraId="78CE85FD">
            <w:pPr>
              <w:spacing w:before="156" w:beforeLines="50"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投标人地址：</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c>
          <w:tcPr>
            <w:tcW w:w="2500" w:type="pct"/>
          </w:tcPr>
          <w:p w14:paraId="78CE85FE">
            <w:pPr>
              <w:spacing w:before="156" w:beforeLines="50"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邮编：</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78CE8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tcPr>
          <w:p w14:paraId="78CE8600">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联系电话：</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c>
          <w:tcPr>
            <w:tcW w:w="2500" w:type="pct"/>
          </w:tcPr>
          <w:p w14:paraId="78CE8601">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传真：</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78CE8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500" w:type="pct"/>
          </w:tcPr>
          <w:p w14:paraId="78CE8603">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项目联系人：</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c>
          <w:tcPr>
            <w:tcW w:w="2500" w:type="pct"/>
          </w:tcPr>
          <w:p w14:paraId="78CE8604">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手机：</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78CE8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000" w:type="pct"/>
            <w:gridSpan w:val="2"/>
          </w:tcPr>
          <w:p w14:paraId="78CE8606">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78CE8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000" w:type="pct"/>
            <w:gridSpan w:val="2"/>
          </w:tcPr>
          <w:p w14:paraId="78CE8608">
            <w:pPr>
              <w:spacing w:line="360" w:lineRule="auto"/>
              <w:jc w:val="left"/>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投标人法定代表人或被授权人（签名或签章）：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78CE8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000" w:type="pct"/>
            <w:gridSpan w:val="2"/>
          </w:tcPr>
          <w:p w14:paraId="78CE860A">
            <w:pPr>
              <w:spacing w:line="360" w:lineRule="auto"/>
              <w:jc w:val="left"/>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ascii="宋体" w:hAnsi="宋体" w:eastAsia="宋体" w:cs="Times New Roman"/>
                <w:color w:val="000000" w:themeColor="text1"/>
                <w:kern w:val="0"/>
                <w:sz w:val="22"/>
                <w:szCs w:val="20"/>
                <w:u w:val="single"/>
                <w14:textFill>
                  <w14:solidFill>
                    <w14:schemeClr w14:val="tx1"/>
                  </w14:solidFill>
                </w14:textFill>
              </w:rPr>
              <w:t xml:space="preserve">        </w:t>
            </w:r>
            <w:r>
              <w:rPr>
                <w:rFonts w:hint="eastAsia" w:ascii="宋体" w:hAnsi="宋体" w:eastAsia="宋体" w:cs="Times New Roman"/>
                <w:color w:val="000000" w:themeColor="text1"/>
                <w:kern w:val="0"/>
                <w:sz w:val="22"/>
                <w:szCs w:val="20"/>
                <w:u w:val="single"/>
                <w14:textFill>
                  <w14:solidFill>
                    <w14:schemeClr w14:val="tx1"/>
                  </w14:solidFill>
                </w14:textFill>
              </w:rPr>
              <w:t>年</w:t>
            </w:r>
            <w:r>
              <w:rPr>
                <w:rFonts w:ascii="宋体" w:hAnsi="宋体" w:eastAsia="宋体" w:cs="Times New Roman"/>
                <w:color w:val="000000" w:themeColor="text1"/>
                <w:kern w:val="0"/>
                <w:sz w:val="22"/>
                <w:szCs w:val="20"/>
                <w:u w:val="single"/>
                <w14:textFill>
                  <w14:solidFill>
                    <w14:schemeClr w14:val="tx1"/>
                  </w14:solidFill>
                </w14:textFill>
              </w:rPr>
              <w:t xml:space="preserve">        </w:t>
            </w:r>
            <w:r>
              <w:rPr>
                <w:rFonts w:hint="eastAsia" w:ascii="宋体" w:hAnsi="宋体" w:eastAsia="宋体" w:cs="Times New Roman"/>
                <w:color w:val="000000" w:themeColor="text1"/>
                <w:kern w:val="0"/>
                <w:sz w:val="22"/>
                <w:szCs w:val="20"/>
                <w:u w:val="single"/>
                <w14:textFill>
                  <w14:solidFill>
                    <w14:schemeClr w14:val="tx1"/>
                  </w14:solidFill>
                </w14:textFill>
              </w:rPr>
              <w:t>月</w:t>
            </w:r>
            <w:r>
              <w:rPr>
                <w:rFonts w:ascii="宋体" w:hAnsi="宋体" w:eastAsia="宋体" w:cs="Times New Roman"/>
                <w:color w:val="000000" w:themeColor="text1"/>
                <w:kern w:val="0"/>
                <w:sz w:val="22"/>
                <w:szCs w:val="20"/>
                <w:u w:val="single"/>
                <w14:textFill>
                  <w14:solidFill>
                    <w14:schemeClr w14:val="tx1"/>
                  </w14:solidFill>
                </w14:textFill>
              </w:rPr>
              <w:t xml:space="preserve">         </w:t>
            </w:r>
            <w:r>
              <w:rPr>
                <w:rFonts w:hint="eastAsia" w:ascii="宋体" w:hAnsi="宋体" w:eastAsia="宋体" w:cs="Times New Roman"/>
                <w:color w:val="000000" w:themeColor="text1"/>
                <w:kern w:val="0"/>
                <w:sz w:val="22"/>
                <w:szCs w:val="20"/>
                <w:u w:val="single"/>
                <w14:textFill>
                  <w14:solidFill>
                    <w14:schemeClr w14:val="tx1"/>
                  </w14:solidFill>
                </w14:textFill>
              </w:rPr>
              <w:t>日</w:t>
            </w:r>
          </w:p>
        </w:tc>
      </w:tr>
    </w:tbl>
    <w:p w14:paraId="78CE860C">
      <w:pPr>
        <w:pStyle w:val="4"/>
        <w:keepNext w:val="0"/>
        <w:keepLines w:val="0"/>
        <w:pageBreakBefore/>
        <w:tabs>
          <w:tab w:val="left" w:pos="284"/>
        </w:tabs>
        <w:ind w:left="420" w:hanging="420"/>
        <w:rPr>
          <w:rStyle w:val="44"/>
          <w:rFonts w:hint="eastAsia" w:ascii="宋体" w:hAnsi="宋体"/>
          <w:b w:val="0"/>
          <w:bCs w:val="0"/>
          <w:color w:val="000000" w:themeColor="text1"/>
          <w:spacing w:val="12"/>
          <w:sz w:val="22"/>
          <w:szCs w:val="22"/>
          <w14:textFill>
            <w14:solidFill>
              <w14:schemeClr w14:val="tx1"/>
            </w14:solidFill>
          </w14:textFill>
        </w:rPr>
      </w:pPr>
      <w:bookmarkStart w:id="122" w:name="_Toc5005"/>
      <w:bookmarkStart w:id="123" w:name="_Toc7447"/>
      <w:bookmarkStart w:id="124" w:name="_Toc405313962"/>
      <w:bookmarkStart w:id="125" w:name="_Toc391627758"/>
      <w:r>
        <w:rPr>
          <w:rFonts w:hint="eastAsia" w:ascii="宋体" w:hAnsi="宋体"/>
          <w:color w:val="000000" w:themeColor="text1"/>
          <w:spacing w:val="12"/>
          <w:sz w:val="22"/>
          <w:szCs w:val="22"/>
          <w14:textFill>
            <w14:solidFill>
              <w14:schemeClr w14:val="tx1"/>
            </w14:solidFill>
          </w14:textFill>
        </w:rPr>
        <w:t>6.</w:t>
      </w:r>
      <w:r>
        <w:rPr>
          <w:rStyle w:val="44"/>
          <w:rFonts w:hint="eastAsia" w:ascii="宋体" w:hAnsi="宋体"/>
          <w:b w:val="0"/>
          <w:bCs w:val="0"/>
          <w:color w:val="000000" w:themeColor="text1"/>
          <w:spacing w:val="12"/>
          <w:sz w:val="22"/>
          <w:szCs w:val="22"/>
          <w14:textFill>
            <w14:solidFill>
              <w14:schemeClr w14:val="tx1"/>
            </w14:solidFill>
          </w14:textFill>
        </w:rPr>
        <w:t>资格声明函</w:t>
      </w:r>
      <w:bookmarkEnd w:id="122"/>
      <w:bookmarkEnd w:id="123"/>
    </w:p>
    <w:p w14:paraId="78CE860D">
      <w:pPr>
        <w:jc w:val="center"/>
        <w:rPr>
          <w:rStyle w:val="44"/>
          <w:rFonts w:hint="eastAsia" w:ascii="宋体" w:hAnsi="宋体" w:eastAsia="宋体"/>
          <w:color w:val="000000" w:themeColor="text1"/>
          <w:spacing w:val="12"/>
          <w:sz w:val="32"/>
          <w:szCs w:val="32"/>
          <w14:textFill>
            <w14:solidFill>
              <w14:schemeClr w14:val="tx1"/>
            </w14:solidFill>
          </w14:textFill>
        </w:rPr>
      </w:pPr>
      <w:r>
        <w:rPr>
          <w:rStyle w:val="44"/>
          <w:rFonts w:hint="eastAsia" w:ascii="宋体" w:hAnsi="宋体" w:eastAsia="宋体"/>
          <w:color w:val="000000" w:themeColor="text1"/>
          <w:spacing w:val="12"/>
          <w:sz w:val="32"/>
          <w:szCs w:val="32"/>
          <w14:textFill>
            <w14:solidFill>
              <w14:schemeClr w14:val="tx1"/>
            </w14:solidFill>
          </w14:textFill>
        </w:rPr>
        <w:t>资格声明函</w:t>
      </w:r>
    </w:p>
    <w:p w14:paraId="78CE860E">
      <w:pPr>
        <w:spacing w:before="156" w:beforeLines="50" w:after="156" w:afterLines="50" w:line="360" w:lineRule="auto"/>
        <w:rPr>
          <w:rFonts w:hint="eastAsia" w:ascii="宋体" w:hAnsi="宋体" w:eastAsia="宋体"/>
          <w:b/>
          <w:color w:val="000000" w:themeColor="text1"/>
          <w:sz w:val="22"/>
          <w:szCs w:val="24"/>
          <w14:textFill>
            <w14:solidFill>
              <w14:schemeClr w14:val="tx1"/>
            </w14:solidFill>
          </w14:textFill>
        </w:rPr>
      </w:pPr>
      <w:r>
        <w:rPr>
          <w:rFonts w:hint="eastAsia" w:ascii="宋体" w:hAnsi="宋体" w:eastAsia="宋体"/>
          <w:b/>
          <w:color w:val="000000" w:themeColor="text1"/>
          <w:sz w:val="22"/>
          <w:szCs w:val="24"/>
          <w14:textFill>
            <w14:solidFill>
              <w14:schemeClr w14:val="tx1"/>
            </w14:solidFill>
          </w14:textFill>
        </w:rPr>
        <w:t>致：（招标人名称）</w:t>
      </w:r>
    </w:p>
    <w:p w14:paraId="78CE860F">
      <w:pPr>
        <w:autoSpaceDE w:val="0"/>
        <w:autoSpaceDN w:val="0"/>
        <w:adjustRightInd w:val="0"/>
        <w:spacing w:line="360" w:lineRule="auto"/>
        <w:ind w:right="26" w:firstLine="440" w:firstLineChars="200"/>
        <w:rPr>
          <w:rFonts w:hint="eastAsia" w:ascii="宋体" w:hAnsi="宋体" w:eastAsia="宋体"/>
          <w:color w:val="000000" w:themeColor="text1"/>
          <w:kern w:val="0"/>
          <w:sz w:val="22"/>
          <w14:textFill>
            <w14:solidFill>
              <w14:schemeClr w14:val="tx1"/>
            </w14:solidFill>
          </w14:textFill>
        </w:rPr>
      </w:pPr>
      <w:r>
        <w:rPr>
          <w:rFonts w:hint="eastAsia" w:ascii="宋体" w:hAnsi="宋体" w:eastAsia="宋体"/>
          <w:bCs/>
          <w:color w:val="000000" w:themeColor="text1"/>
          <w:kern w:val="0"/>
          <w:sz w:val="22"/>
          <w14:textFill>
            <w14:solidFill>
              <w14:schemeClr w14:val="tx1"/>
            </w14:solidFill>
          </w14:textFill>
        </w:rPr>
        <w:t>我方参与贵方</w:t>
      </w:r>
      <w:r>
        <w:rPr>
          <w:rFonts w:ascii="宋体" w:hAnsi="宋体" w:eastAsia="宋体"/>
          <w:bCs/>
          <w:color w:val="000000" w:themeColor="text1"/>
          <w:kern w:val="0"/>
          <w:sz w:val="22"/>
          <w:u w:val="single"/>
          <w14:textFill>
            <w14:solidFill>
              <w14:schemeClr w14:val="tx1"/>
            </w14:solidFill>
          </w14:textFill>
        </w:rPr>
        <w:t xml:space="preserve"> </w:t>
      </w:r>
      <w:r>
        <w:rPr>
          <w:rFonts w:hint="eastAsia" w:ascii="宋体" w:hAnsi="宋体" w:eastAsia="宋体"/>
          <w:bCs/>
          <w:color w:val="000000" w:themeColor="text1"/>
          <w:kern w:val="0"/>
          <w:sz w:val="22"/>
          <w:u w:val="single"/>
          <w14:textFill>
            <w14:solidFill>
              <w14:schemeClr w14:val="tx1"/>
            </w14:solidFill>
          </w14:textFill>
        </w:rPr>
        <w:t>组织的</w:t>
      </w:r>
      <w:r>
        <w:rPr>
          <w:rFonts w:ascii="宋体" w:hAnsi="宋体" w:eastAsia="宋体"/>
          <w:bCs/>
          <w:color w:val="000000" w:themeColor="text1"/>
          <w:kern w:val="0"/>
          <w:sz w:val="22"/>
          <w:u w:val="single"/>
          <w14:textFill>
            <w14:solidFill>
              <w14:schemeClr w14:val="tx1"/>
            </w14:solidFill>
          </w14:textFill>
        </w:rPr>
        <w:t xml:space="preserve">   </w:t>
      </w:r>
      <w:r>
        <w:rPr>
          <w:rFonts w:hint="eastAsia" w:ascii="宋体" w:hAnsi="宋体" w:eastAsia="宋体"/>
          <w:b/>
          <w:bCs/>
          <w:color w:val="000000" w:themeColor="text1"/>
          <w:sz w:val="22"/>
          <w:u w:val="single"/>
          <w14:textFill>
            <w14:solidFill>
              <w14:schemeClr w14:val="tx1"/>
            </w14:solidFill>
          </w14:textFill>
        </w:rPr>
        <w:t>项目名称</w:t>
      </w:r>
      <w:r>
        <w:rPr>
          <w:rFonts w:ascii="宋体" w:hAnsi="宋体" w:eastAsia="宋体"/>
          <w:b/>
          <w:bCs/>
          <w:color w:val="000000" w:themeColor="text1"/>
          <w:sz w:val="22"/>
          <w:u w:val="single"/>
          <w14:textFill>
            <w14:solidFill>
              <w14:schemeClr w14:val="tx1"/>
            </w14:solidFill>
          </w14:textFill>
        </w:rPr>
        <w:t xml:space="preserve"> </w:t>
      </w:r>
      <w:r>
        <w:rPr>
          <w:rFonts w:ascii="宋体" w:hAnsi="宋体" w:eastAsia="宋体"/>
          <w:bCs/>
          <w:color w:val="000000" w:themeColor="text1"/>
          <w:sz w:val="22"/>
          <w:u w:val="single"/>
          <w14:textFill>
            <w14:solidFill>
              <w14:schemeClr w14:val="tx1"/>
            </w14:solidFill>
          </w14:textFill>
        </w:rPr>
        <w:t xml:space="preserve">    </w:t>
      </w:r>
      <w:r>
        <w:rPr>
          <w:rFonts w:hint="eastAsia" w:ascii="宋体" w:hAnsi="宋体" w:eastAsia="宋体"/>
          <w:bCs/>
          <w:color w:val="000000" w:themeColor="text1"/>
          <w:kern w:val="0"/>
          <w:sz w:val="22"/>
          <w14:textFill>
            <w14:solidFill>
              <w14:schemeClr w14:val="tx1"/>
            </w14:solidFill>
          </w14:textFill>
        </w:rPr>
        <w:t>项目</w:t>
      </w:r>
      <w:r>
        <w:rPr>
          <w:rFonts w:hint="eastAsia" w:ascii="宋体" w:hAnsi="宋体" w:eastAsia="宋体"/>
          <w:bCs/>
          <w:color w:val="000000" w:themeColor="text1"/>
          <w:sz w:val="22"/>
          <w:u w:val="single"/>
          <w14:textFill>
            <w14:solidFill>
              <w14:schemeClr w14:val="tx1"/>
            </w14:solidFill>
          </w14:textFill>
        </w:rPr>
        <w:t>（</w:t>
      </w:r>
      <w:r>
        <w:rPr>
          <w:rFonts w:hint="eastAsia" w:ascii="宋体" w:hAnsi="宋体" w:eastAsia="宋体"/>
          <w:b/>
          <w:bCs/>
          <w:color w:val="000000" w:themeColor="text1"/>
          <w:sz w:val="22"/>
          <w:u w:val="single"/>
          <w14:textFill>
            <w14:solidFill>
              <w14:schemeClr w14:val="tx1"/>
            </w14:solidFill>
          </w14:textFill>
        </w:rPr>
        <w:t>项目编号：</w:t>
      </w:r>
      <w:r>
        <w:rPr>
          <w:rFonts w:ascii="宋体" w:hAnsi="宋体" w:eastAsia="宋体"/>
          <w:bCs/>
          <w:color w:val="000000" w:themeColor="text1"/>
          <w:sz w:val="22"/>
          <w:u w:val="single"/>
          <w14:textFill>
            <w14:solidFill>
              <w14:schemeClr w14:val="tx1"/>
            </w14:solidFill>
          </w14:textFill>
        </w:rPr>
        <w:t xml:space="preserve">        )</w:t>
      </w:r>
      <w:r>
        <w:rPr>
          <w:rFonts w:hint="eastAsia" w:ascii="宋体" w:hAnsi="宋体" w:eastAsia="宋体"/>
          <w:bCs/>
          <w:color w:val="000000" w:themeColor="text1"/>
          <w:sz w:val="22"/>
          <w14:textFill>
            <w14:solidFill>
              <w14:schemeClr w14:val="tx1"/>
            </w14:solidFill>
          </w14:textFill>
        </w:rPr>
        <w:t>的采购活动，</w:t>
      </w:r>
      <w:r>
        <w:rPr>
          <w:rFonts w:hint="eastAsia" w:ascii="宋体" w:hAnsi="宋体" w:eastAsia="宋体"/>
          <w:color w:val="000000" w:themeColor="text1"/>
          <w:kern w:val="0"/>
          <w:sz w:val="22"/>
          <w14:textFill>
            <w14:solidFill>
              <w14:schemeClr w14:val="tx1"/>
            </w14:solidFill>
          </w14:textFill>
        </w:rPr>
        <w:t>在此，我方声明如下：</w:t>
      </w:r>
    </w:p>
    <w:p w14:paraId="78CE8610">
      <w:pPr>
        <w:spacing w:line="360" w:lineRule="auto"/>
        <w:ind w:firstLine="440" w:firstLineChars="20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我方为本次投标所提交的所有证明其合格和资格的文件是真实的和正确的，并愿为其真实性和正确性承担法律责任；</w:t>
      </w:r>
    </w:p>
    <w:p w14:paraId="78CE8611">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1）我方具有独立承担民事责任的能力；</w:t>
      </w:r>
    </w:p>
    <w:p w14:paraId="78CE8612">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2）我方有依法缴纳税收和社会保障资金的良好记录；</w:t>
      </w:r>
    </w:p>
    <w:p w14:paraId="78CE8613">
      <w:pPr>
        <w:spacing w:line="360" w:lineRule="auto"/>
        <w:rPr>
          <w:rFonts w:hint="eastAsia" w:ascii="宋体" w:hAnsi="宋体" w:eastAsia="宋体"/>
          <w:color w:val="FF0000"/>
          <w:sz w:val="22"/>
        </w:rPr>
      </w:pPr>
      <w:r>
        <w:rPr>
          <w:rFonts w:hint="eastAsia" w:ascii="宋体" w:hAnsi="宋体" w:eastAsia="宋体"/>
          <w:color w:val="000000" w:themeColor="text1"/>
          <w:sz w:val="22"/>
          <w14:textFill>
            <w14:solidFill>
              <w14:schemeClr w14:val="tx1"/>
            </w14:solidFill>
          </w14:textFill>
        </w:rPr>
        <w:t>3）我方具有良好的商业信誉和健全的财务会计制度；</w:t>
      </w:r>
    </w:p>
    <w:p w14:paraId="78CE8614">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4）我方具有履行合同所必需的设备和专业技术能力；</w:t>
      </w:r>
    </w:p>
    <w:p w14:paraId="78CE8615">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5）我方能出具正规增值税专用发票；</w:t>
      </w:r>
    </w:p>
    <w:p w14:paraId="78CE8616">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6）我方承诺，参加</w:t>
      </w:r>
      <w:r>
        <w:rPr>
          <w:rFonts w:hint="eastAsia" w:ascii="宋体" w:hAnsi="宋体" w:eastAsia="宋体"/>
          <w:color w:val="000000" w:themeColor="text1"/>
          <w:sz w:val="22"/>
          <w:lang w:val="en-US" w:eastAsia="zh-CN"/>
          <w14:textFill>
            <w14:solidFill>
              <w14:schemeClr w14:val="tx1"/>
            </w14:solidFill>
          </w14:textFill>
        </w:rPr>
        <w:t>招标</w:t>
      </w:r>
      <w:r>
        <w:rPr>
          <w:rFonts w:hint="eastAsia" w:ascii="宋体" w:hAnsi="宋体" w:eastAsia="宋体"/>
          <w:color w:val="000000" w:themeColor="text1"/>
          <w:sz w:val="22"/>
          <w14:textFill>
            <w14:solidFill>
              <w14:schemeClr w14:val="tx1"/>
            </w14:solidFill>
          </w14:textFill>
        </w:rPr>
        <w:t>活动前3年内，</w:t>
      </w:r>
      <w:r>
        <w:rPr>
          <w:rFonts w:hint="eastAsia" w:ascii="宋体" w:hAnsi="宋体" w:eastAsia="宋体"/>
          <w:color w:val="000000" w:themeColor="text1"/>
          <w:sz w:val="22"/>
          <w:lang w:val="en-US" w:eastAsia="zh-CN"/>
          <w14:textFill>
            <w14:solidFill>
              <w14:schemeClr w14:val="tx1"/>
            </w14:solidFill>
          </w14:textFill>
        </w:rPr>
        <w:t>在</w:t>
      </w:r>
      <w:r>
        <w:rPr>
          <w:rFonts w:hint="eastAsia" w:ascii="宋体" w:hAnsi="宋体" w:eastAsia="宋体"/>
          <w:color w:val="000000" w:themeColor="text1"/>
          <w:sz w:val="22"/>
          <w14:textFill>
            <w14:solidFill>
              <w14:schemeClr w14:val="tx1"/>
            </w14:solidFill>
          </w14:textFill>
        </w:rPr>
        <w:t>经营活动中不存在重大违法记录；重大违法记录指因违法经营受到刑事处罚，或者受到责令停产停业、吊销许可证或者执照、大额罚款等行政处罚。</w:t>
      </w:r>
    </w:p>
    <w:p w14:paraId="78CE8617">
      <w:pPr>
        <w:pStyle w:val="40"/>
        <w:ind w:firstLine="0" w:firstLineChars="0"/>
        <w:rPr>
          <w:rFonts w:hint="eastAsia" w:ascii="宋体" w:hAnsi="宋体" w:eastAsia="宋体" w:cstheme="minorBidi"/>
          <w:color w:val="000000" w:themeColor="text1"/>
          <w:kern w:val="2"/>
          <w:sz w:val="22"/>
          <w:szCs w:val="22"/>
          <w14:textFill>
            <w14:solidFill>
              <w14:schemeClr w14:val="tx1"/>
            </w14:solidFill>
          </w14:textFill>
        </w:rPr>
      </w:pPr>
      <w:r>
        <w:rPr>
          <w:rFonts w:hint="eastAsia" w:ascii="宋体" w:hAnsi="宋体" w:eastAsia="宋体" w:cstheme="minorBidi"/>
          <w:color w:val="000000" w:themeColor="text1"/>
          <w:kern w:val="2"/>
          <w:sz w:val="22"/>
          <w:szCs w:val="22"/>
          <w14:textFill>
            <w14:solidFill>
              <w14:schemeClr w14:val="tx1"/>
            </w14:solidFill>
          </w14:textFill>
        </w:rPr>
        <w:t>7） 我方非联合体参与本项目投标，不对本项目进行转包、分包。</w:t>
      </w:r>
    </w:p>
    <w:p w14:paraId="78CE8618">
      <w:pPr>
        <w:pStyle w:val="40"/>
        <w:ind w:firstLine="0" w:firstLineChars="0"/>
        <w:rPr>
          <w:rFonts w:hint="eastAsia" w:ascii="宋体" w:hAnsi="宋体" w:eastAsia="宋体" w:cstheme="minorBidi"/>
          <w:color w:val="000000" w:themeColor="text1"/>
          <w:kern w:val="2"/>
          <w:sz w:val="22"/>
          <w:szCs w:val="22"/>
          <w14:textFill>
            <w14:solidFill>
              <w14:schemeClr w14:val="tx1"/>
            </w14:solidFill>
          </w14:textFill>
        </w:rPr>
      </w:pPr>
      <w:r>
        <w:rPr>
          <w:rFonts w:hint="eastAsia" w:ascii="宋体" w:hAnsi="宋体" w:eastAsia="宋体" w:cstheme="minorBidi"/>
          <w:color w:val="000000" w:themeColor="text1"/>
          <w:kern w:val="2"/>
          <w:sz w:val="22"/>
          <w:szCs w:val="22"/>
          <w14:textFill>
            <w14:solidFill>
              <w14:schemeClr w14:val="tx1"/>
            </w14:solidFill>
          </w14:textFill>
        </w:rPr>
        <w:t xml:space="preserve">8） </w:t>
      </w:r>
      <w:r>
        <w:rPr>
          <w:rFonts w:hint="eastAsia" w:ascii="宋体" w:hAnsi="宋体" w:eastAsia="宋体" w:cstheme="minorBidi"/>
          <w:color w:val="000000" w:themeColor="text1"/>
          <w:kern w:val="2"/>
          <w:sz w:val="22"/>
          <w:szCs w:val="22"/>
          <w:u w:val="single"/>
          <w14:textFill>
            <w14:solidFill>
              <w14:schemeClr w14:val="tx1"/>
            </w14:solidFill>
          </w14:textFill>
        </w:rPr>
        <w:t xml:space="preserve">       </w:t>
      </w:r>
      <w:r>
        <w:rPr>
          <w:rFonts w:hint="eastAsia" w:ascii="宋体" w:hAnsi="宋体" w:eastAsia="宋体" w:cstheme="minorBidi"/>
          <w:color w:val="000000" w:themeColor="text1"/>
          <w:kern w:val="2"/>
          <w:sz w:val="22"/>
          <w:szCs w:val="22"/>
          <w14:textFill>
            <w14:solidFill>
              <w14:schemeClr w14:val="tx1"/>
            </w14:solidFill>
          </w14:textFill>
        </w:rPr>
        <w:t xml:space="preserve">（其他供应商觉得需要补充的说明）                       </w:t>
      </w:r>
    </w:p>
    <w:p w14:paraId="78CE8619">
      <w:pPr>
        <w:pStyle w:val="40"/>
        <w:ind w:firstLine="440"/>
        <w:rPr>
          <w:rFonts w:hint="eastAsia" w:ascii="宋体" w:hAnsi="宋体" w:eastAsia="宋体" w:cstheme="minorBidi"/>
          <w:color w:val="000000" w:themeColor="text1"/>
          <w:kern w:val="2"/>
          <w:sz w:val="22"/>
          <w:szCs w:val="22"/>
          <w14:textFill>
            <w14:solidFill>
              <w14:schemeClr w14:val="tx1"/>
            </w14:solidFill>
          </w14:textFill>
        </w:rPr>
      </w:pPr>
    </w:p>
    <w:p w14:paraId="78CE861A">
      <w:pPr>
        <w:pStyle w:val="40"/>
        <w:ind w:firstLine="440"/>
        <w:rPr>
          <w:rFonts w:hint="eastAsia" w:ascii="宋体" w:hAnsi="宋体" w:eastAsia="宋体" w:cstheme="minorBidi"/>
          <w:color w:val="000000" w:themeColor="text1"/>
          <w:kern w:val="2"/>
          <w:sz w:val="22"/>
          <w:szCs w:val="22"/>
          <w14:textFill>
            <w14:solidFill>
              <w14:schemeClr w14:val="tx1"/>
            </w14:solidFill>
          </w14:textFill>
        </w:rPr>
      </w:pPr>
      <w:r>
        <w:rPr>
          <w:rFonts w:hint="eastAsia" w:ascii="宋体" w:hAnsi="宋体" w:eastAsia="宋体" w:cstheme="minorBidi"/>
          <w:color w:val="000000" w:themeColor="text1"/>
          <w:kern w:val="2"/>
          <w:sz w:val="22"/>
          <w:szCs w:val="22"/>
          <w14:textFill>
            <w14:solidFill>
              <w14:schemeClr w14:val="tx1"/>
            </w14:solidFill>
          </w14:textFill>
        </w:rPr>
        <w:t>特此声明！</w:t>
      </w:r>
    </w:p>
    <w:p w14:paraId="78CE861B">
      <w:pPr>
        <w:pStyle w:val="40"/>
        <w:ind w:firstLine="640"/>
        <w:rPr>
          <w:rFonts w:hint="eastAsia" w:ascii="宋体" w:hAnsi="宋体" w:eastAsia="宋体"/>
        </w:rPr>
      </w:pPr>
    </w:p>
    <w:tbl>
      <w:tblPr>
        <w:tblStyle w:val="4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58"/>
        <w:gridCol w:w="2470"/>
      </w:tblGrid>
      <w:tr w14:paraId="78CE8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6058" w:type="dxa"/>
          </w:tcPr>
          <w:p w14:paraId="78CE861C">
            <w:pPr>
              <w:overflowPunct w:val="0"/>
              <w:adjustRightInd w:val="0"/>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c>
          <w:tcPr>
            <w:tcW w:w="2470" w:type="dxa"/>
          </w:tcPr>
          <w:p w14:paraId="78CE861D">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78CE8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058" w:type="dxa"/>
          </w:tcPr>
          <w:p w14:paraId="78CE861F">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年           月            日</w:t>
            </w:r>
          </w:p>
        </w:tc>
        <w:tc>
          <w:tcPr>
            <w:tcW w:w="2470" w:type="dxa"/>
          </w:tcPr>
          <w:p w14:paraId="78CE8620">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bl>
    <w:p w14:paraId="78CE8622">
      <w:pPr>
        <w:rPr>
          <w:rFonts w:hint="eastAsia" w:ascii="宋体" w:hAnsi="宋体" w:eastAsia="宋体" w:cstheme="majorBidi"/>
          <w:color w:val="000000" w:themeColor="text1"/>
          <w:spacing w:val="12"/>
          <w:sz w:val="22"/>
          <w14:textFill>
            <w14:solidFill>
              <w14:schemeClr w14:val="tx1"/>
            </w14:solidFill>
          </w14:textFill>
        </w:rPr>
      </w:pPr>
      <w:bookmarkStart w:id="126" w:name="_Toc1055"/>
      <w:bookmarkStart w:id="127" w:name="_Toc31752"/>
      <w:r>
        <w:rPr>
          <w:rFonts w:hint="eastAsia" w:ascii="宋体" w:hAnsi="宋体" w:eastAsia="宋体" w:cstheme="majorBidi"/>
          <w:color w:val="000000" w:themeColor="text1"/>
          <w:spacing w:val="12"/>
          <w:sz w:val="22"/>
          <w14:textFill>
            <w14:solidFill>
              <w14:schemeClr w14:val="tx1"/>
            </w14:solidFill>
          </w14:textFill>
        </w:rPr>
        <w:br w:type="page"/>
      </w:r>
    </w:p>
    <w:p w14:paraId="78CE8623">
      <w:pPr>
        <w:pStyle w:val="4"/>
        <w:keepNext w:val="0"/>
        <w:keepLines w:val="0"/>
        <w:pageBreakBefore/>
        <w:tabs>
          <w:tab w:val="left" w:pos="284"/>
        </w:tabs>
        <w:ind w:left="420" w:hanging="420"/>
        <w:rPr>
          <w:rStyle w:val="44"/>
          <w:rFonts w:hint="eastAsia" w:ascii="宋体" w:hAnsi="宋体" w:cs="Times New Roman"/>
          <w:b w:val="0"/>
          <w:bCs w:val="0"/>
          <w:color w:val="000000" w:themeColor="text1"/>
          <w:spacing w:val="12"/>
          <w:sz w:val="22"/>
          <w:szCs w:val="22"/>
          <w14:textFill>
            <w14:solidFill>
              <w14:schemeClr w14:val="tx1"/>
            </w14:solidFill>
          </w14:textFill>
        </w:rPr>
      </w:pPr>
      <w:r>
        <w:rPr>
          <w:rStyle w:val="44"/>
          <w:rFonts w:hint="eastAsia" w:ascii="宋体" w:hAnsi="宋体" w:cs="Times New Roman"/>
          <w:b w:val="0"/>
          <w:bCs w:val="0"/>
          <w:color w:val="000000" w:themeColor="text1"/>
          <w:spacing w:val="12"/>
          <w:sz w:val="22"/>
          <w:szCs w:val="22"/>
          <w14:textFill>
            <w14:solidFill>
              <w14:schemeClr w14:val="tx1"/>
            </w14:solidFill>
          </w14:textFill>
        </w:rPr>
        <w:t>7.</w:t>
      </w:r>
      <w:bookmarkStart w:id="128" w:name="_Toc14134_WPSOffice_Level3"/>
      <w:r>
        <w:rPr>
          <w:rStyle w:val="44"/>
          <w:rFonts w:hint="eastAsia" w:ascii="宋体" w:hAnsi="宋体" w:cs="Times New Roman"/>
          <w:b w:val="0"/>
          <w:bCs w:val="0"/>
          <w:color w:val="000000" w:themeColor="text1"/>
          <w:spacing w:val="12"/>
          <w:sz w:val="22"/>
          <w:szCs w:val="22"/>
          <w14:textFill>
            <w14:solidFill>
              <w14:schemeClr w14:val="tx1"/>
            </w14:solidFill>
          </w14:textFill>
        </w:rPr>
        <w:t>投标人控股及管理关系情况申报表</w:t>
      </w:r>
      <w:bookmarkEnd w:id="128"/>
    </w:p>
    <w:p w14:paraId="78CE8624">
      <w:pPr>
        <w:jc w:val="center"/>
        <w:rPr>
          <w:rStyle w:val="44"/>
          <w:rFonts w:hint="eastAsia" w:ascii="宋体" w:hAnsi="宋体" w:eastAsia="宋体" w:cs="Times New Roman"/>
          <w:color w:val="000000" w:themeColor="text1"/>
          <w:spacing w:val="12"/>
          <w:sz w:val="32"/>
          <w:szCs w:val="32"/>
          <w14:textFill>
            <w14:solidFill>
              <w14:schemeClr w14:val="tx1"/>
            </w14:solidFill>
          </w14:textFill>
        </w:rPr>
      </w:pPr>
      <w:r>
        <w:rPr>
          <w:rStyle w:val="44"/>
          <w:rFonts w:hint="eastAsia" w:ascii="宋体" w:hAnsi="宋体" w:eastAsia="宋体" w:cs="Times New Roman"/>
          <w:color w:val="000000" w:themeColor="text1"/>
          <w:spacing w:val="12"/>
          <w:sz w:val="32"/>
          <w:szCs w:val="32"/>
          <w14:textFill>
            <w14:solidFill>
              <w14:schemeClr w14:val="tx1"/>
            </w14:solidFill>
          </w14:textFill>
        </w:rPr>
        <w:t>投标人控股及管理关系情况申报表</w:t>
      </w:r>
    </w:p>
    <w:p w14:paraId="78CE8625">
      <w:pPr>
        <w:spacing w:before="156" w:beforeLines="50" w:after="156" w:afterLines="50" w:line="360" w:lineRule="auto"/>
        <w:rPr>
          <w:rFonts w:hint="eastAsia" w:ascii="宋体" w:hAnsi="宋体" w:eastAsia="宋体"/>
          <w:b/>
          <w:color w:val="000000" w:themeColor="text1"/>
          <w:sz w:val="22"/>
          <w:szCs w:val="24"/>
          <w14:textFill>
            <w14:solidFill>
              <w14:schemeClr w14:val="tx1"/>
            </w14:solidFill>
          </w14:textFill>
        </w:rPr>
      </w:pPr>
      <w:r>
        <w:rPr>
          <w:rFonts w:hint="eastAsia" w:ascii="宋体" w:hAnsi="宋体" w:eastAsia="宋体"/>
          <w:b/>
          <w:color w:val="000000" w:themeColor="text1"/>
          <w:sz w:val="22"/>
          <w:szCs w:val="24"/>
          <w14:textFill>
            <w14:solidFill>
              <w14:schemeClr w14:val="tx1"/>
            </w14:solidFill>
          </w14:textFill>
        </w:rPr>
        <w:t>致：（招标人名称）</w:t>
      </w:r>
    </w:p>
    <w:p w14:paraId="78CE8626">
      <w:pPr>
        <w:pStyle w:val="138"/>
        <w:ind w:firstLine="209" w:firstLineChars="95"/>
        <w:rPr>
          <w:rFonts w:hint="eastAsia" w:ascii="宋体" w:hAnsi="宋体" w:cs="宋体"/>
          <w:sz w:val="22"/>
          <w:szCs w:val="22"/>
        </w:rPr>
      </w:pPr>
      <w:r>
        <w:rPr>
          <w:rFonts w:hint="eastAsia" w:ascii="宋体" w:hAnsi="宋体" w:cs="宋体"/>
          <w:sz w:val="22"/>
          <w:szCs w:val="22"/>
        </w:rPr>
        <w:t>我方参加</w:t>
      </w:r>
      <w:r>
        <w:rPr>
          <w:rFonts w:hint="eastAsia" w:ascii="宋体" w:hAnsi="宋体" w:cs="宋体"/>
          <w:sz w:val="22"/>
          <w:szCs w:val="22"/>
          <w:u w:val="single"/>
        </w:rPr>
        <w:t xml:space="preserve"> 项目名称 </w:t>
      </w:r>
      <w:r>
        <w:rPr>
          <w:rFonts w:hint="eastAsia" w:ascii="宋体" w:hAnsi="宋体" w:cs="宋体"/>
          <w:sz w:val="22"/>
          <w:szCs w:val="22"/>
        </w:rPr>
        <w:t>（项目编号：</w:t>
      </w:r>
      <w:r>
        <w:rPr>
          <w:rFonts w:hint="eastAsia" w:ascii="宋体" w:hAnsi="宋体" w:cs="宋体"/>
          <w:sz w:val="22"/>
          <w:szCs w:val="22"/>
          <w:u w:val="single"/>
        </w:rPr>
        <w:t xml:space="preserve">       </w:t>
      </w:r>
      <w:r>
        <w:rPr>
          <w:rFonts w:hint="eastAsia" w:ascii="宋体" w:hAnsi="宋体" w:cs="宋体"/>
          <w:sz w:val="22"/>
          <w:szCs w:val="22"/>
        </w:rPr>
        <w:t>）的投标，根据法律法规维护采购公正性的相关规定，特就本单位控股及管理关系情况申报如下，并承担申报不实的责任。</w:t>
      </w:r>
    </w:p>
    <w:tbl>
      <w:tblPr>
        <w:tblStyle w:val="41"/>
        <w:tblW w:w="878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6"/>
        <w:gridCol w:w="2240"/>
        <w:gridCol w:w="4619"/>
      </w:tblGrid>
      <w:tr w14:paraId="78CE86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926" w:type="dxa"/>
            <w:vAlign w:val="center"/>
          </w:tcPr>
          <w:p w14:paraId="78CE8627">
            <w:pPr>
              <w:autoSpaceDE w:val="0"/>
              <w:autoSpaceDN w:val="0"/>
              <w:spacing w:before="62" w:beforeLines="20" w:after="62" w:afterLines="20" w:line="288" w:lineRule="auto"/>
              <w:jc w:val="center"/>
              <w:rPr>
                <w:rFonts w:hint="eastAsia" w:ascii="宋体" w:hAnsi="宋体" w:eastAsia="宋体" w:cs="宋体"/>
                <w:sz w:val="22"/>
                <w:szCs w:val="24"/>
              </w:rPr>
            </w:pPr>
            <w:r>
              <w:rPr>
                <w:rFonts w:hint="eastAsia" w:ascii="宋体" w:hAnsi="宋体" w:eastAsia="宋体" w:cs="宋体"/>
                <w:sz w:val="22"/>
                <w:szCs w:val="24"/>
              </w:rPr>
              <w:t>申报人名称</w:t>
            </w:r>
          </w:p>
        </w:tc>
        <w:tc>
          <w:tcPr>
            <w:tcW w:w="6859" w:type="dxa"/>
            <w:gridSpan w:val="2"/>
            <w:vAlign w:val="center"/>
          </w:tcPr>
          <w:p w14:paraId="78CE8628">
            <w:pPr>
              <w:rPr>
                <w:rFonts w:hint="eastAsia" w:ascii="宋体" w:hAnsi="宋体" w:eastAsia="宋体" w:cs="宋体"/>
                <w:sz w:val="22"/>
                <w:szCs w:val="24"/>
              </w:rPr>
            </w:pPr>
            <w:r>
              <w:rPr>
                <w:rFonts w:hint="eastAsia" w:ascii="宋体" w:hAnsi="宋体" w:eastAsia="宋体" w:cs="宋体"/>
                <w:sz w:val="22"/>
              </w:rPr>
              <w:t>【    [投标人名称]】</w:t>
            </w:r>
          </w:p>
        </w:tc>
      </w:tr>
      <w:tr w14:paraId="78CE86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1926" w:type="dxa"/>
            <w:vMerge w:val="restart"/>
            <w:vAlign w:val="center"/>
          </w:tcPr>
          <w:p w14:paraId="78CE862A">
            <w:pPr>
              <w:autoSpaceDE w:val="0"/>
              <w:autoSpaceDN w:val="0"/>
              <w:spacing w:before="62" w:beforeLines="20" w:after="62" w:afterLines="20" w:line="288" w:lineRule="auto"/>
              <w:jc w:val="center"/>
              <w:rPr>
                <w:rFonts w:hint="eastAsia" w:ascii="宋体" w:hAnsi="宋体" w:eastAsia="宋体" w:cs="宋体"/>
                <w:sz w:val="22"/>
                <w:szCs w:val="24"/>
              </w:rPr>
            </w:pPr>
            <w:r>
              <w:rPr>
                <w:rFonts w:hint="eastAsia" w:ascii="宋体" w:hAnsi="宋体" w:eastAsia="宋体" w:cs="宋体"/>
                <w:sz w:val="22"/>
                <w:szCs w:val="24"/>
              </w:rPr>
              <w:t>法定代表人/单位负责人</w:t>
            </w:r>
          </w:p>
        </w:tc>
        <w:tc>
          <w:tcPr>
            <w:tcW w:w="2240" w:type="dxa"/>
            <w:vAlign w:val="center"/>
          </w:tcPr>
          <w:p w14:paraId="78CE862B">
            <w:pPr>
              <w:autoSpaceDE w:val="0"/>
              <w:autoSpaceDN w:val="0"/>
              <w:spacing w:before="62" w:beforeLines="20" w:after="62" w:afterLines="20" w:line="288" w:lineRule="auto"/>
              <w:jc w:val="center"/>
              <w:rPr>
                <w:rFonts w:hint="eastAsia" w:ascii="宋体" w:hAnsi="宋体" w:eastAsia="宋体" w:cs="宋体"/>
                <w:sz w:val="22"/>
                <w:szCs w:val="24"/>
              </w:rPr>
            </w:pPr>
            <w:r>
              <w:rPr>
                <w:rFonts w:hint="eastAsia" w:ascii="宋体" w:hAnsi="宋体" w:eastAsia="宋体" w:cs="宋体"/>
                <w:sz w:val="22"/>
                <w:szCs w:val="24"/>
              </w:rPr>
              <w:t>姓    名</w:t>
            </w:r>
          </w:p>
        </w:tc>
        <w:tc>
          <w:tcPr>
            <w:tcW w:w="4619" w:type="dxa"/>
            <w:vAlign w:val="center"/>
          </w:tcPr>
          <w:p w14:paraId="78CE862C">
            <w:pPr>
              <w:autoSpaceDE w:val="0"/>
              <w:autoSpaceDN w:val="0"/>
              <w:spacing w:before="62" w:beforeLines="20" w:after="62" w:afterLines="20" w:line="288" w:lineRule="auto"/>
              <w:jc w:val="center"/>
              <w:rPr>
                <w:rFonts w:hint="eastAsia" w:ascii="宋体" w:hAnsi="宋体" w:eastAsia="宋体" w:cs="宋体"/>
                <w:sz w:val="22"/>
                <w:szCs w:val="24"/>
              </w:rPr>
            </w:pPr>
            <w:r>
              <w:rPr>
                <w:rFonts w:hint="eastAsia" w:ascii="宋体" w:hAnsi="宋体" w:eastAsia="宋体" w:cs="宋体"/>
                <w:sz w:val="22"/>
              </w:rPr>
              <w:t>【    [投标人法定代表人/负责人姓名]】</w:t>
            </w:r>
          </w:p>
        </w:tc>
      </w:tr>
      <w:tr w14:paraId="78CE86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trPr>
        <w:tc>
          <w:tcPr>
            <w:tcW w:w="1926" w:type="dxa"/>
            <w:vMerge w:val="continue"/>
            <w:vAlign w:val="center"/>
          </w:tcPr>
          <w:p w14:paraId="78CE862E">
            <w:pPr>
              <w:autoSpaceDE w:val="0"/>
              <w:autoSpaceDN w:val="0"/>
              <w:spacing w:before="62" w:beforeLines="20" w:after="62" w:afterLines="20" w:line="288" w:lineRule="auto"/>
              <w:jc w:val="center"/>
              <w:rPr>
                <w:rFonts w:hint="eastAsia" w:ascii="宋体" w:hAnsi="宋体" w:eastAsia="宋体" w:cs="宋体"/>
                <w:sz w:val="22"/>
                <w:szCs w:val="24"/>
              </w:rPr>
            </w:pPr>
          </w:p>
        </w:tc>
        <w:tc>
          <w:tcPr>
            <w:tcW w:w="2240" w:type="dxa"/>
            <w:vAlign w:val="center"/>
          </w:tcPr>
          <w:p w14:paraId="78CE862F">
            <w:pPr>
              <w:autoSpaceDE w:val="0"/>
              <w:autoSpaceDN w:val="0"/>
              <w:spacing w:before="62" w:beforeLines="20" w:after="62" w:afterLines="20" w:line="288" w:lineRule="auto"/>
              <w:jc w:val="center"/>
              <w:rPr>
                <w:rFonts w:hint="eastAsia" w:ascii="宋体" w:hAnsi="宋体" w:eastAsia="宋体" w:cs="宋体"/>
                <w:sz w:val="22"/>
                <w:szCs w:val="24"/>
              </w:rPr>
            </w:pPr>
            <w:r>
              <w:rPr>
                <w:rFonts w:hint="eastAsia" w:ascii="宋体" w:hAnsi="宋体" w:eastAsia="宋体" w:cs="宋体"/>
                <w:sz w:val="22"/>
                <w:szCs w:val="24"/>
              </w:rPr>
              <w:t>身份证号</w:t>
            </w:r>
          </w:p>
        </w:tc>
        <w:tc>
          <w:tcPr>
            <w:tcW w:w="4619" w:type="dxa"/>
            <w:vAlign w:val="center"/>
          </w:tcPr>
          <w:p w14:paraId="78CE8630">
            <w:pPr>
              <w:autoSpaceDE w:val="0"/>
              <w:autoSpaceDN w:val="0"/>
              <w:spacing w:before="62" w:beforeLines="20" w:after="62" w:afterLines="20" w:line="288" w:lineRule="auto"/>
              <w:jc w:val="center"/>
              <w:rPr>
                <w:rFonts w:hint="eastAsia" w:ascii="宋体" w:hAnsi="宋体" w:eastAsia="宋体" w:cs="宋体"/>
                <w:sz w:val="22"/>
                <w:szCs w:val="24"/>
              </w:rPr>
            </w:pPr>
            <w:r>
              <w:rPr>
                <w:rFonts w:hint="eastAsia" w:ascii="宋体" w:hAnsi="宋体" w:eastAsia="宋体" w:cs="宋体"/>
                <w:sz w:val="22"/>
              </w:rPr>
              <w:t>【    [投标人法定代表人/负责人身份证号]】</w:t>
            </w:r>
          </w:p>
        </w:tc>
      </w:tr>
      <w:tr w14:paraId="78CE86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jc w:val="center"/>
        </w:trPr>
        <w:tc>
          <w:tcPr>
            <w:tcW w:w="1926" w:type="dxa"/>
            <w:vAlign w:val="center"/>
          </w:tcPr>
          <w:p w14:paraId="78CE8632">
            <w:pPr>
              <w:autoSpaceDE w:val="0"/>
              <w:autoSpaceDN w:val="0"/>
              <w:spacing w:before="62" w:beforeLines="20" w:after="62" w:afterLines="20" w:line="288" w:lineRule="auto"/>
              <w:jc w:val="center"/>
              <w:rPr>
                <w:rFonts w:hint="eastAsia" w:ascii="宋体" w:hAnsi="宋体" w:eastAsia="宋体" w:cs="宋体"/>
                <w:sz w:val="22"/>
                <w:szCs w:val="24"/>
              </w:rPr>
            </w:pPr>
            <w:r>
              <w:rPr>
                <w:rFonts w:hint="eastAsia" w:ascii="宋体" w:hAnsi="宋体" w:eastAsia="宋体" w:cs="宋体"/>
                <w:sz w:val="22"/>
                <w:szCs w:val="24"/>
              </w:rPr>
              <w:t>控股股东/投资人名称</w:t>
            </w:r>
          </w:p>
          <w:p w14:paraId="78CE8633">
            <w:pPr>
              <w:autoSpaceDE w:val="0"/>
              <w:autoSpaceDN w:val="0"/>
              <w:spacing w:before="62" w:beforeLines="20" w:after="62" w:afterLines="20" w:line="288" w:lineRule="auto"/>
              <w:jc w:val="center"/>
              <w:rPr>
                <w:rFonts w:hint="eastAsia" w:ascii="宋体" w:hAnsi="宋体" w:eastAsia="宋体" w:cs="宋体"/>
                <w:sz w:val="22"/>
                <w:szCs w:val="24"/>
              </w:rPr>
            </w:pPr>
            <w:r>
              <w:rPr>
                <w:rFonts w:hint="eastAsia" w:ascii="宋体" w:hAnsi="宋体" w:eastAsia="宋体" w:cs="宋体"/>
                <w:sz w:val="22"/>
                <w:szCs w:val="24"/>
              </w:rPr>
              <w:t>及出资比例</w:t>
            </w:r>
          </w:p>
        </w:tc>
        <w:tc>
          <w:tcPr>
            <w:tcW w:w="6859" w:type="dxa"/>
            <w:gridSpan w:val="2"/>
            <w:vAlign w:val="center"/>
          </w:tcPr>
          <w:p w14:paraId="78CE8634">
            <w:pPr>
              <w:autoSpaceDE w:val="0"/>
              <w:autoSpaceDN w:val="0"/>
              <w:spacing w:before="62" w:beforeLines="20" w:after="62" w:afterLines="20" w:line="288" w:lineRule="auto"/>
              <w:jc w:val="left"/>
              <w:rPr>
                <w:rFonts w:hint="eastAsia" w:ascii="宋体" w:hAnsi="宋体" w:eastAsia="宋体" w:cs="宋体"/>
                <w:sz w:val="22"/>
                <w:szCs w:val="24"/>
              </w:rPr>
            </w:pPr>
            <w:r>
              <w:rPr>
                <w:rFonts w:hint="eastAsia" w:ascii="宋体" w:hAnsi="宋体" w:eastAsia="宋体" w:cs="宋体"/>
                <w:sz w:val="22"/>
              </w:rPr>
              <w:t>【    [公司名称]/    [自然人]，出资比例    %，[投标人控股股东/投资人名称及出资比例]】</w:t>
            </w:r>
          </w:p>
        </w:tc>
      </w:tr>
      <w:tr w14:paraId="78CE86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926" w:type="dxa"/>
            <w:vAlign w:val="center"/>
          </w:tcPr>
          <w:p w14:paraId="78CE8636">
            <w:pPr>
              <w:autoSpaceDE w:val="0"/>
              <w:autoSpaceDN w:val="0"/>
              <w:spacing w:before="62" w:beforeLines="20" w:after="62" w:afterLines="20" w:line="288" w:lineRule="auto"/>
              <w:jc w:val="center"/>
              <w:rPr>
                <w:rFonts w:hint="eastAsia" w:ascii="宋体" w:hAnsi="宋体" w:eastAsia="宋体" w:cs="宋体"/>
                <w:sz w:val="22"/>
                <w:szCs w:val="24"/>
              </w:rPr>
            </w:pPr>
            <w:r>
              <w:rPr>
                <w:rFonts w:hint="eastAsia" w:ascii="宋体" w:hAnsi="宋体" w:eastAsia="宋体" w:cs="宋体"/>
                <w:sz w:val="22"/>
                <w:szCs w:val="24"/>
              </w:rPr>
              <w:t>非控股股东/投资人名称</w:t>
            </w:r>
          </w:p>
          <w:p w14:paraId="78CE8637">
            <w:pPr>
              <w:autoSpaceDE w:val="0"/>
              <w:autoSpaceDN w:val="0"/>
              <w:spacing w:before="62" w:beforeLines="20" w:after="62" w:afterLines="20" w:line="288" w:lineRule="auto"/>
              <w:jc w:val="center"/>
              <w:rPr>
                <w:rFonts w:hint="eastAsia" w:ascii="宋体" w:hAnsi="宋体" w:eastAsia="宋体" w:cs="宋体"/>
                <w:sz w:val="22"/>
                <w:szCs w:val="24"/>
              </w:rPr>
            </w:pPr>
            <w:r>
              <w:rPr>
                <w:rFonts w:hint="eastAsia" w:ascii="宋体" w:hAnsi="宋体" w:eastAsia="宋体" w:cs="宋体"/>
                <w:sz w:val="22"/>
                <w:szCs w:val="24"/>
              </w:rPr>
              <w:t>及出资比例</w:t>
            </w:r>
          </w:p>
        </w:tc>
        <w:tc>
          <w:tcPr>
            <w:tcW w:w="6859" w:type="dxa"/>
            <w:gridSpan w:val="2"/>
            <w:vAlign w:val="center"/>
          </w:tcPr>
          <w:p w14:paraId="78CE8638">
            <w:pPr>
              <w:autoSpaceDE w:val="0"/>
              <w:autoSpaceDN w:val="0"/>
              <w:spacing w:before="62" w:beforeLines="20" w:after="62" w:afterLines="20" w:line="288" w:lineRule="auto"/>
              <w:jc w:val="left"/>
              <w:rPr>
                <w:rFonts w:hint="eastAsia" w:ascii="宋体" w:hAnsi="宋体" w:eastAsia="宋体" w:cs="宋体"/>
                <w:sz w:val="22"/>
                <w:szCs w:val="24"/>
              </w:rPr>
            </w:pPr>
            <w:r>
              <w:rPr>
                <w:rFonts w:hint="eastAsia" w:ascii="宋体" w:hAnsi="宋体" w:eastAsia="宋体" w:cs="宋体"/>
                <w:sz w:val="22"/>
              </w:rPr>
              <w:t>【    [公司名称]/    [自然人]，出资比例    %，[投标人非控股股东/投资人名称及出资比例，应从出资比例由高到低进行填写]】</w:t>
            </w:r>
          </w:p>
        </w:tc>
      </w:tr>
      <w:tr w14:paraId="78CE86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atLeast"/>
          <w:jc w:val="center"/>
        </w:trPr>
        <w:tc>
          <w:tcPr>
            <w:tcW w:w="1926" w:type="dxa"/>
            <w:vMerge w:val="restart"/>
            <w:vAlign w:val="center"/>
          </w:tcPr>
          <w:p w14:paraId="78CE863A">
            <w:pPr>
              <w:autoSpaceDE w:val="0"/>
              <w:autoSpaceDN w:val="0"/>
              <w:spacing w:before="62" w:beforeLines="20" w:after="62" w:afterLines="20" w:line="288" w:lineRule="auto"/>
              <w:jc w:val="center"/>
              <w:rPr>
                <w:rFonts w:hint="eastAsia" w:ascii="宋体" w:hAnsi="宋体" w:eastAsia="宋体" w:cs="宋体"/>
                <w:sz w:val="22"/>
                <w:szCs w:val="24"/>
              </w:rPr>
            </w:pPr>
            <w:r>
              <w:rPr>
                <w:rFonts w:hint="eastAsia" w:ascii="宋体" w:hAnsi="宋体" w:eastAsia="宋体" w:cs="宋体"/>
                <w:sz w:val="22"/>
                <w:szCs w:val="24"/>
              </w:rPr>
              <w:t>管理关系单位名称</w:t>
            </w:r>
          </w:p>
        </w:tc>
        <w:tc>
          <w:tcPr>
            <w:tcW w:w="2240" w:type="dxa"/>
            <w:vAlign w:val="center"/>
          </w:tcPr>
          <w:p w14:paraId="78CE863B">
            <w:pPr>
              <w:autoSpaceDE w:val="0"/>
              <w:autoSpaceDN w:val="0"/>
              <w:spacing w:before="62" w:beforeLines="20" w:after="62" w:afterLines="20" w:line="288" w:lineRule="auto"/>
              <w:jc w:val="center"/>
              <w:rPr>
                <w:rFonts w:hint="eastAsia" w:ascii="宋体" w:hAnsi="宋体" w:eastAsia="宋体" w:cs="宋体"/>
                <w:sz w:val="22"/>
                <w:szCs w:val="24"/>
              </w:rPr>
            </w:pPr>
            <w:r>
              <w:rPr>
                <w:rFonts w:hint="eastAsia" w:ascii="宋体" w:hAnsi="宋体" w:eastAsia="宋体" w:cs="宋体"/>
                <w:sz w:val="22"/>
                <w:szCs w:val="24"/>
              </w:rPr>
              <w:t>管理关系单位名称</w:t>
            </w:r>
          </w:p>
        </w:tc>
        <w:tc>
          <w:tcPr>
            <w:tcW w:w="4619" w:type="dxa"/>
            <w:vAlign w:val="center"/>
          </w:tcPr>
          <w:p w14:paraId="78CE863C">
            <w:pPr>
              <w:autoSpaceDE w:val="0"/>
              <w:autoSpaceDN w:val="0"/>
              <w:spacing w:before="62" w:beforeLines="20" w:after="62" w:afterLines="20" w:line="288" w:lineRule="auto"/>
              <w:jc w:val="left"/>
              <w:rPr>
                <w:rFonts w:hint="eastAsia" w:ascii="宋体" w:hAnsi="宋体" w:eastAsia="宋体" w:cs="宋体"/>
                <w:sz w:val="22"/>
                <w:szCs w:val="24"/>
              </w:rPr>
            </w:pPr>
            <w:r>
              <w:rPr>
                <w:rFonts w:hint="eastAsia" w:ascii="宋体" w:hAnsi="宋体" w:eastAsia="宋体" w:cs="宋体"/>
                <w:sz w:val="22"/>
              </w:rPr>
              <w:t>【    [管理单位全称]】</w:t>
            </w:r>
          </w:p>
        </w:tc>
      </w:tr>
      <w:tr w14:paraId="78CE86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trPr>
        <w:tc>
          <w:tcPr>
            <w:tcW w:w="1926" w:type="dxa"/>
            <w:vMerge w:val="continue"/>
            <w:vAlign w:val="center"/>
          </w:tcPr>
          <w:p w14:paraId="78CE863E">
            <w:pPr>
              <w:autoSpaceDE w:val="0"/>
              <w:autoSpaceDN w:val="0"/>
              <w:spacing w:before="62" w:beforeLines="20" w:after="62" w:afterLines="20" w:line="288" w:lineRule="auto"/>
              <w:jc w:val="center"/>
              <w:rPr>
                <w:rFonts w:hint="eastAsia" w:ascii="宋体" w:hAnsi="宋体" w:eastAsia="宋体" w:cs="宋体"/>
                <w:sz w:val="22"/>
                <w:szCs w:val="24"/>
              </w:rPr>
            </w:pPr>
          </w:p>
        </w:tc>
        <w:tc>
          <w:tcPr>
            <w:tcW w:w="2240" w:type="dxa"/>
            <w:vAlign w:val="center"/>
          </w:tcPr>
          <w:p w14:paraId="78CE863F">
            <w:pPr>
              <w:autoSpaceDE w:val="0"/>
              <w:autoSpaceDN w:val="0"/>
              <w:spacing w:before="62" w:beforeLines="20" w:after="62" w:afterLines="20" w:line="288" w:lineRule="auto"/>
              <w:jc w:val="center"/>
              <w:rPr>
                <w:rFonts w:hint="eastAsia" w:ascii="宋体" w:hAnsi="宋体" w:eastAsia="宋体" w:cs="宋体"/>
                <w:sz w:val="22"/>
                <w:szCs w:val="24"/>
              </w:rPr>
            </w:pPr>
            <w:r>
              <w:rPr>
                <w:rFonts w:hint="eastAsia" w:ascii="宋体" w:hAnsi="宋体" w:eastAsia="宋体" w:cs="宋体"/>
                <w:sz w:val="22"/>
                <w:szCs w:val="24"/>
              </w:rPr>
              <w:t>被管理关系单位名称</w:t>
            </w:r>
          </w:p>
        </w:tc>
        <w:tc>
          <w:tcPr>
            <w:tcW w:w="4619" w:type="dxa"/>
            <w:vAlign w:val="center"/>
          </w:tcPr>
          <w:p w14:paraId="78CE8640">
            <w:pPr>
              <w:autoSpaceDE w:val="0"/>
              <w:autoSpaceDN w:val="0"/>
              <w:spacing w:before="62" w:beforeLines="20" w:after="62" w:afterLines="20" w:line="288" w:lineRule="auto"/>
              <w:jc w:val="left"/>
              <w:rPr>
                <w:rFonts w:hint="eastAsia" w:ascii="宋体" w:hAnsi="宋体" w:eastAsia="宋体" w:cs="宋体"/>
                <w:sz w:val="22"/>
                <w:szCs w:val="24"/>
              </w:rPr>
            </w:pPr>
            <w:r>
              <w:rPr>
                <w:rFonts w:hint="eastAsia" w:ascii="宋体" w:hAnsi="宋体" w:eastAsia="宋体" w:cs="宋体"/>
                <w:sz w:val="22"/>
              </w:rPr>
              <w:t>【    [被管理单位全称，应列明所有被管理单位]】</w:t>
            </w:r>
          </w:p>
        </w:tc>
      </w:tr>
      <w:tr w14:paraId="78CE86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8785" w:type="dxa"/>
            <w:gridSpan w:val="3"/>
            <w:vAlign w:val="center"/>
          </w:tcPr>
          <w:p w14:paraId="78CE8642">
            <w:pPr>
              <w:autoSpaceDE w:val="0"/>
              <w:autoSpaceDN w:val="0"/>
              <w:spacing w:before="62" w:beforeLines="20" w:after="62" w:afterLines="20" w:line="288" w:lineRule="auto"/>
              <w:jc w:val="left"/>
              <w:rPr>
                <w:rFonts w:hint="eastAsia" w:ascii="宋体" w:hAnsi="宋体" w:eastAsia="宋体" w:cs="宋体"/>
                <w:sz w:val="22"/>
                <w:szCs w:val="24"/>
              </w:rPr>
            </w:pPr>
            <w:r>
              <w:rPr>
                <w:rFonts w:hint="eastAsia" w:ascii="宋体" w:hAnsi="宋体" w:eastAsia="宋体" w:cs="宋体"/>
                <w:sz w:val="22"/>
                <w:szCs w:val="24"/>
              </w:rPr>
              <w:t>备注：</w:t>
            </w:r>
          </w:p>
        </w:tc>
      </w:tr>
    </w:tbl>
    <w:p w14:paraId="78CE8644">
      <w:pPr>
        <w:pStyle w:val="138"/>
        <w:ind w:firstLine="209" w:firstLineChars="95"/>
        <w:rPr>
          <w:rFonts w:hint="eastAsia" w:ascii="宋体" w:hAnsi="宋体" w:cs="宋体"/>
          <w:sz w:val="22"/>
          <w:szCs w:val="22"/>
        </w:rPr>
      </w:pPr>
      <w:r>
        <w:rPr>
          <w:rFonts w:hint="eastAsia" w:ascii="宋体" w:hAnsi="宋体" w:cs="宋体"/>
          <w:sz w:val="22"/>
          <w:szCs w:val="22"/>
        </w:rPr>
        <w:t>说明：1.控股股东/投资人是指出资比例在50%以上，或者出资比例不足50%，但享有公司股东会/董事会控制权的投资方（含单位或者个人）；</w:t>
      </w:r>
    </w:p>
    <w:p w14:paraId="78CE8645">
      <w:pPr>
        <w:pStyle w:val="138"/>
        <w:ind w:firstLine="209" w:firstLineChars="95"/>
        <w:rPr>
          <w:rFonts w:hint="eastAsia" w:ascii="宋体" w:hAnsi="宋体" w:cs="宋体"/>
          <w:sz w:val="22"/>
          <w:szCs w:val="22"/>
        </w:rPr>
      </w:pPr>
      <w:r>
        <w:rPr>
          <w:rFonts w:hint="eastAsia" w:ascii="宋体" w:hAnsi="宋体" w:cs="宋体"/>
          <w:sz w:val="22"/>
          <w:szCs w:val="22"/>
        </w:rPr>
        <w:t xml:space="preserve">    2.管理关系单位是指与不具有出资持股关系的其他单位之间存在管理与被管理关系的单位；</w:t>
      </w:r>
    </w:p>
    <w:p w14:paraId="78CE8646">
      <w:pPr>
        <w:pStyle w:val="138"/>
        <w:ind w:firstLine="209" w:firstLineChars="95"/>
        <w:rPr>
          <w:rFonts w:hint="eastAsia" w:ascii="宋体" w:hAnsi="宋体" w:cs="宋体"/>
          <w:sz w:val="22"/>
          <w:szCs w:val="22"/>
        </w:rPr>
      </w:pPr>
      <w:r>
        <w:rPr>
          <w:rFonts w:hint="eastAsia" w:ascii="宋体" w:hAnsi="宋体" w:cs="宋体"/>
          <w:sz w:val="22"/>
          <w:szCs w:val="22"/>
        </w:rPr>
        <w:t xml:space="preserve">    3.如未有相关情况，请在相应栏填写“无”。</w:t>
      </w:r>
    </w:p>
    <w:p w14:paraId="78CE8647">
      <w:pPr>
        <w:pStyle w:val="138"/>
        <w:ind w:firstLine="440"/>
        <w:rPr>
          <w:rFonts w:hint="eastAsia" w:ascii="宋体" w:hAnsi="宋体" w:cs="宋体"/>
          <w:sz w:val="22"/>
          <w:szCs w:val="22"/>
        </w:rPr>
      </w:pPr>
    </w:p>
    <w:p w14:paraId="78CE8648">
      <w:pPr>
        <w:pStyle w:val="138"/>
        <w:ind w:firstLine="440"/>
        <w:rPr>
          <w:rFonts w:hint="eastAsia" w:ascii="宋体" w:hAnsi="宋体" w:cs="宋体"/>
          <w:sz w:val="22"/>
          <w:szCs w:val="22"/>
        </w:rPr>
      </w:pPr>
      <w:r>
        <w:rPr>
          <w:rFonts w:hint="eastAsia" w:ascii="宋体" w:hAnsi="宋体" w:cs="宋体"/>
          <w:sz w:val="22"/>
          <w:szCs w:val="22"/>
        </w:rPr>
        <w:t>投标人名称：</w:t>
      </w:r>
      <w:r>
        <w:rPr>
          <w:rFonts w:hint="eastAsia" w:ascii="宋体" w:hAnsi="宋体" w:cs="宋体"/>
          <w:sz w:val="22"/>
          <w:szCs w:val="22"/>
          <w:u w:val="single"/>
        </w:rPr>
        <w:t xml:space="preserve">                    </w:t>
      </w:r>
      <w:r>
        <w:rPr>
          <w:rFonts w:hint="eastAsia" w:ascii="宋体" w:hAnsi="宋体" w:cs="宋体"/>
          <w:sz w:val="22"/>
          <w:szCs w:val="22"/>
        </w:rPr>
        <w:t>（盖章）</w:t>
      </w:r>
    </w:p>
    <w:p w14:paraId="78CE8649">
      <w:pPr>
        <w:pStyle w:val="138"/>
        <w:ind w:firstLine="440"/>
        <w:rPr>
          <w:rFonts w:hint="eastAsia" w:ascii="宋体" w:hAnsi="宋体" w:cs="宋体"/>
          <w:color w:val="000000" w:themeColor="text1"/>
          <w:spacing w:val="12"/>
          <w:szCs w:val="24"/>
          <w14:textFill>
            <w14:solidFill>
              <w14:schemeClr w14:val="tx1"/>
            </w14:solidFill>
          </w14:textFill>
        </w:rPr>
      </w:pPr>
      <w:r>
        <w:rPr>
          <w:rFonts w:hint="eastAsia" w:ascii="宋体" w:hAnsi="宋体" w:cs="宋体"/>
          <w:sz w:val="22"/>
          <w:szCs w:val="22"/>
        </w:rPr>
        <w:t>日期：</w:t>
      </w:r>
      <w:r>
        <w:rPr>
          <w:rFonts w:hint="eastAsia" w:ascii="宋体" w:hAnsi="宋体" w:cs="宋体"/>
          <w:sz w:val="22"/>
          <w:szCs w:val="22"/>
          <w:u w:val="single"/>
        </w:rPr>
        <w:t xml:space="preserve">    </w:t>
      </w:r>
      <w:r>
        <w:rPr>
          <w:rFonts w:hint="eastAsia" w:ascii="宋体" w:hAnsi="宋体" w:cs="宋体"/>
          <w:sz w:val="22"/>
          <w:szCs w:val="22"/>
        </w:rPr>
        <w:t>年</w:t>
      </w:r>
      <w:r>
        <w:rPr>
          <w:rFonts w:hint="eastAsia" w:ascii="宋体" w:hAnsi="宋体" w:cs="宋体"/>
          <w:sz w:val="22"/>
          <w:szCs w:val="22"/>
          <w:u w:val="single"/>
        </w:rPr>
        <w:t xml:space="preserve">    </w:t>
      </w:r>
      <w:r>
        <w:rPr>
          <w:rFonts w:hint="eastAsia" w:ascii="宋体" w:hAnsi="宋体" w:cs="宋体"/>
          <w:sz w:val="22"/>
          <w:szCs w:val="22"/>
        </w:rPr>
        <w:t>月</w:t>
      </w:r>
      <w:r>
        <w:rPr>
          <w:rFonts w:hint="eastAsia" w:ascii="宋体" w:hAnsi="宋体" w:cs="宋体"/>
          <w:sz w:val="22"/>
          <w:szCs w:val="22"/>
          <w:u w:val="single"/>
        </w:rPr>
        <w:t xml:space="preserve">    </w:t>
      </w:r>
      <w:r>
        <w:rPr>
          <w:rFonts w:hint="eastAsia" w:ascii="宋体" w:hAnsi="宋体" w:cs="宋体"/>
          <w:sz w:val="22"/>
          <w:szCs w:val="22"/>
        </w:rPr>
        <w:t>日</w:t>
      </w:r>
    </w:p>
    <w:p w14:paraId="78CE864A">
      <w:pPr>
        <w:rPr>
          <w:rFonts w:hint="eastAsia" w:ascii="宋体" w:hAnsi="宋体" w:eastAsia="宋体" w:cstheme="majorBidi"/>
          <w:color w:val="000000" w:themeColor="text1"/>
          <w:spacing w:val="12"/>
          <w:sz w:val="22"/>
          <w14:textFill>
            <w14:solidFill>
              <w14:schemeClr w14:val="tx1"/>
            </w14:solidFill>
          </w14:textFill>
        </w:rPr>
      </w:pPr>
      <w:r>
        <w:rPr>
          <w:rFonts w:hint="eastAsia" w:ascii="宋体" w:hAnsi="宋体" w:eastAsia="宋体" w:cstheme="majorBidi"/>
          <w:color w:val="000000" w:themeColor="text1"/>
          <w:spacing w:val="12"/>
          <w:sz w:val="22"/>
          <w14:textFill>
            <w14:solidFill>
              <w14:schemeClr w14:val="tx1"/>
            </w14:solidFill>
          </w14:textFill>
        </w:rPr>
        <w:br w:type="page"/>
      </w:r>
    </w:p>
    <w:p w14:paraId="78CE864B">
      <w:pPr>
        <w:pStyle w:val="4"/>
        <w:keepNext w:val="0"/>
        <w:keepLines w:val="0"/>
        <w:pageBreakBefore/>
        <w:tabs>
          <w:tab w:val="left" w:pos="284"/>
        </w:tabs>
        <w:ind w:left="420" w:hanging="420"/>
        <w:rPr>
          <w:rStyle w:val="44"/>
          <w:rFonts w:hint="eastAsia" w:ascii="宋体" w:hAnsi="宋体"/>
          <w:b w:val="0"/>
          <w:bCs w:val="0"/>
          <w:color w:val="000000" w:themeColor="text1"/>
          <w:spacing w:val="12"/>
          <w:sz w:val="22"/>
          <w:szCs w:val="22"/>
          <w14:textFill>
            <w14:solidFill>
              <w14:schemeClr w14:val="tx1"/>
            </w14:solidFill>
          </w14:textFill>
        </w:rPr>
      </w:pPr>
      <w:r>
        <w:rPr>
          <w:rStyle w:val="44"/>
          <w:rFonts w:hint="eastAsia" w:ascii="宋体" w:hAnsi="宋体"/>
          <w:b w:val="0"/>
          <w:bCs w:val="0"/>
          <w:color w:val="000000" w:themeColor="text1"/>
          <w:spacing w:val="12"/>
          <w:sz w:val="22"/>
          <w:szCs w:val="22"/>
          <w14:textFill>
            <w14:solidFill>
              <w14:schemeClr w14:val="tx1"/>
            </w14:solidFill>
          </w14:textFill>
        </w:rPr>
        <w:t>8.资格证明材料</w:t>
      </w:r>
      <w:bookmarkEnd w:id="126"/>
      <w:bookmarkEnd w:id="127"/>
    </w:p>
    <w:p w14:paraId="78CE864C">
      <w:pPr>
        <w:rPr>
          <w:rFonts w:hint="eastAsia" w:ascii="宋体" w:hAnsi="宋体" w:eastAsia="宋体"/>
        </w:rPr>
      </w:pPr>
      <w:r>
        <w:rPr>
          <w:rStyle w:val="44"/>
          <w:rFonts w:hint="eastAsia" w:ascii="宋体" w:hAnsi="宋体" w:eastAsia="宋体"/>
          <w:color w:val="000000" w:themeColor="text1"/>
          <w:spacing w:val="12"/>
          <w:sz w:val="22"/>
          <w14:textFill>
            <w14:solidFill>
              <w14:schemeClr w14:val="tx1"/>
            </w14:solidFill>
          </w14:textFill>
        </w:rPr>
        <w:t>投标人按照资格条件要求提供相关资料。</w:t>
      </w:r>
    </w:p>
    <w:p w14:paraId="78CE864D">
      <w:pPr>
        <w:spacing w:line="360" w:lineRule="auto"/>
        <w:rPr>
          <w:rFonts w:hint="eastAsia" w:ascii="宋体" w:hAnsi="宋体" w:eastAsia="宋体" w:cs="宋体"/>
          <w:sz w:val="24"/>
          <w:szCs w:val="24"/>
        </w:rPr>
      </w:pPr>
      <w:bookmarkStart w:id="129" w:name="_Toc19391"/>
      <w:bookmarkStart w:id="130" w:name="_Toc18819"/>
      <w:r>
        <w:rPr>
          <w:rFonts w:hint="eastAsia" w:ascii="宋体" w:hAnsi="宋体" w:eastAsia="宋体" w:cs="宋体"/>
          <w:sz w:val="24"/>
          <w:szCs w:val="24"/>
        </w:rPr>
        <w:t>1）投标人须在中华人民共和国境内注册的具有独立承担民事责任能力的法人或其他组织，提供营业执照或事业法人证书（分公司投标须得到总公司授权，同时提供总公司营业执照及盖章授权函）；</w:t>
      </w:r>
    </w:p>
    <w:p w14:paraId="78CE864E">
      <w:pPr>
        <w:spacing w:line="360" w:lineRule="auto"/>
        <w:rPr>
          <w:rFonts w:hint="eastAsia" w:ascii="宋体" w:hAnsi="宋体" w:eastAsia="宋体" w:cs="宋体"/>
          <w:sz w:val="24"/>
          <w:szCs w:val="24"/>
        </w:rPr>
      </w:pPr>
      <w:r>
        <w:rPr>
          <w:rFonts w:hint="eastAsia" w:ascii="宋体" w:hAnsi="宋体" w:eastAsia="宋体" w:cs="宋体"/>
          <w:sz w:val="24"/>
          <w:szCs w:val="24"/>
        </w:rPr>
        <w:t>2）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开标时在“信用中国”网站（www.creditchina.gov.cn）及中国政府采购网（www.ccgp.gov.cn）查询结果为准，如相关失信记录已失效，投标人需提供相关证明资料）；</w:t>
      </w:r>
    </w:p>
    <w:p w14:paraId="78CE864F">
      <w:pPr>
        <w:spacing w:line="360" w:lineRule="auto"/>
        <w:rPr>
          <w:rFonts w:hint="eastAsia" w:ascii="宋体" w:hAnsi="宋体" w:eastAsia="宋体" w:cs="宋体"/>
          <w:sz w:val="24"/>
          <w:szCs w:val="24"/>
        </w:rPr>
      </w:pPr>
      <w:r>
        <w:rPr>
          <w:rFonts w:hint="eastAsia" w:ascii="宋体" w:hAnsi="宋体" w:eastAsia="宋体" w:cs="宋体"/>
          <w:sz w:val="24"/>
          <w:szCs w:val="24"/>
        </w:rPr>
        <w:t>3）单位负责人为同一人或者存在直接控股、管理关系的不同投标人，不得参加同一标段投标或者未划分标段的同一招标项目投标；</w:t>
      </w:r>
      <w:r>
        <w:rPr>
          <w:rFonts w:hint="eastAsia" w:ascii="宋体" w:hAnsi="宋体" w:eastAsia="宋体" w:cs="宋体"/>
          <w:sz w:val="24"/>
          <w:szCs w:val="24"/>
          <w:lang w:eastAsia="zh-CN"/>
        </w:rPr>
        <w:t>（以《投标人控股及管理关系情况申报表》填报的内容进行评审）</w:t>
      </w:r>
      <w:r>
        <w:rPr>
          <w:rFonts w:hint="eastAsia" w:ascii="宋体" w:hAnsi="宋体" w:eastAsia="宋体" w:cs="宋体"/>
          <w:sz w:val="24"/>
          <w:szCs w:val="24"/>
        </w:rPr>
        <w:t>；</w:t>
      </w:r>
    </w:p>
    <w:p w14:paraId="0A8D3C0A">
      <w:pPr>
        <w:spacing w:line="360" w:lineRule="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投标人须具备2023年9月1日至今（以合同签订日期为准）至少承接过一份合同金额不低于50万元的同类项目业绩。（“同类项目”指新媒体服务类项目，具体服务内容为新媒体平台运营或者新媒体产品制作（图文、海报、短视频等））；</w:t>
      </w:r>
    </w:p>
    <w:p w14:paraId="78CE8650">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本项目不接受联合体投标，不允许转包、违法分包。</w:t>
      </w:r>
    </w:p>
    <w:p w14:paraId="78CE8651">
      <w:pPr>
        <w:pStyle w:val="4"/>
        <w:keepNext w:val="0"/>
        <w:keepLines w:val="0"/>
        <w:pageBreakBefore/>
        <w:tabs>
          <w:tab w:val="left" w:pos="284"/>
        </w:tabs>
        <w:ind w:left="420" w:hanging="420"/>
        <w:rPr>
          <w:rStyle w:val="44"/>
          <w:rFonts w:hint="eastAsia" w:ascii="宋体" w:hAnsi="宋体"/>
          <w:b w:val="0"/>
          <w:bCs w:val="0"/>
          <w:color w:val="000000" w:themeColor="text1"/>
          <w:spacing w:val="12"/>
          <w:sz w:val="22"/>
          <w:szCs w:val="22"/>
          <w14:textFill>
            <w14:solidFill>
              <w14:schemeClr w14:val="tx1"/>
            </w14:solidFill>
          </w14:textFill>
        </w:rPr>
      </w:pPr>
      <w:r>
        <w:rPr>
          <w:rFonts w:hint="eastAsia" w:ascii="宋体" w:hAnsi="宋体"/>
          <w:color w:val="000000" w:themeColor="text1"/>
          <w:spacing w:val="12"/>
          <w:sz w:val="22"/>
          <w:szCs w:val="22"/>
          <w14:textFill>
            <w14:solidFill>
              <w14:schemeClr w14:val="tx1"/>
            </w14:solidFill>
          </w14:textFill>
        </w:rPr>
        <w:t>9.</w:t>
      </w:r>
      <w:r>
        <w:rPr>
          <w:rStyle w:val="44"/>
          <w:rFonts w:hint="eastAsia" w:ascii="宋体" w:hAnsi="宋体"/>
          <w:b w:val="0"/>
          <w:bCs w:val="0"/>
          <w:color w:val="000000" w:themeColor="text1"/>
          <w:spacing w:val="12"/>
          <w:sz w:val="22"/>
          <w:szCs w:val="22"/>
          <w14:textFill>
            <w14:solidFill>
              <w14:schemeClr w14:val="tx1"/>
            </w14:solidFill>
          </w14:textFill>
        </w:rPr>
        <w:t>法定代表人身份证明书</w:t>
      </w:r>
      <w:bookmarkEnd w:id="124"/>
      <w:bookmarkEnd w:id="125"/>
      <w:bookmarkEnd w:id="129"/>
      <w:bookmarkEnd w:id="130"/>
    </w:p>
    <w:p w14:paraId="78CE8652">
      <w:pPr>
        <w:spacing w:before="156" w:beforeLines="50" w:after="156" w:afterLines="50" w:line="360" w:lineRule="auto"/>
        <w:jc w:val="center"/>
        <w:rPr>
          <w:rFonts w:hint="eastAsia" w:ascii="宋体" w:hAnsi="宋体" w:eastAsia="宋体"/>
          <w:b/>
          <w:color w:val="000000" w:themeColor="text1"/>
          <w:spacing w:val="20"/>
          <w:sz w:val="32"/>
          <w:szCs w:val="32"/>
          <w14:textFill>
            <w14:solidFill>
              <w14:schemeClr w14:val="tx1"/>
            </w14:solidFill>
          </w14:textFill>
        </w:rPr>
      </w:pPr>
      <w:r>
        <w:rPr>
          <w:rFonts w:hint="eastAsia" w:ascii="宋体" w:hAnsi="宋体" w:eastAsia="宋体"/>
          <w:b/>
          <w:color w:val="000000" w:themeColor="text1"/>
          <w:spacing w:val="20"/>
          <w:sz w:val="32"/>
          <w:szCs w:val="32"/>
          <w14:textFill>
            <w14:solidFill>
              <w14:schemeClr w14:val="tx1"/>
            </w14:solidFill>
          </w14:textFill>
        </w:rPr>
        <w:t>法定代表人身份证明书</w:t>
      </w:r>
    </w:p>
    <w:p w14:paraId="78CE8653">
      <w:pPr>
        <w:spacing w:before="312" w:beforeLines="100" w:after="156" w:afterLines="50" w:line="360" w:lineRule="auto"/>
        <w:rPr>
          <w:rFonts w:hint="eastAsia" w:ascii="宋体" w:hAnsi="宋体" w:eastAsia="宋体"/>
          <w:b/>
          <w:color w:val="000000" w:themeColor="text1"/>
          <w:sz w:val="22"/>
          <w:szCs w:val="24"/>
          <w14:textFill>
            <w14:solidFill>
              <w14:schemeClr w14:val="tx1"/>
            </w14:solidFill>
          </w14:textFill>
        </w:rPr>
      </w:pPr>
      <w:r>
        <w:rPr>
          <w:rFonts w:hint="eastAsia" w:ascii="宋体" w:hAnsi="宋体" w:eastAsia="宋体"/>
          <w:b/>
          <w:color w:val="000000" w:themeColor="text1"/>
          <w:sz w:val="22"/>
          <w:szCs w:val="24"/>
          <w14:textFill>
            <w14:solidFill>
              <w14:schemeClr w14:val="tx1"/>
            </w14:solidFill>
          </w14:textFill>
        </w:rPr>
        <w:t>致：（招标人名称）</w:t>
      </w:r>
    </w:p>
    <w:tbl>
      <w:tblPr>
        <w:tblStyle w:val="42"/>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81"/>
        <w:gridCol w:w="5886"/>
      </w:tblGrid>
      <w:tr w14:paraId="78CE8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000" w:type="pct"/>
            <w:gridSpan w:val="2"/>
          </w:tcPr>
          <w:p w14:paraId="78CE8654">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ascii="宋体" w:hAnsi="宋体" w:eastAsia="宋体" w:cs="Times New Roman"/>
                <w:color w:val="000000" w:themeColor="text1"/>
                <w:kern w:val="0"/>
                <w:sz w:val="22"/>
                <w:szCs w:val="20"/>
                <w:u w:val="single"/>
                <w14:textFill>
                  <w14:solidFill>
                    <w14:schemeClr w14:val="tx1"/>
                  </w14:solidFill>
                </w14:textFill>
              </w:rPr>
              <w:t xml:space="preserve">                 </w:t>
            </w:r>
            <w:r>
              <w:rPr>
                <w:rFonts w:hint="eastAsia" w:ascii="宋体" w:hAnsi="宋体" w:eastAsia="宋体" w:cs="Times New Roman"/>
                <w:color w:val="000000" w:themeColor="text1"/>
                <w:kern w:val="0"/>
                <w:sz w:val="22"/>
                <w:szCs w:val="20"/>
                <w14:textFill>
                  <w14:solidFill>
                    <w14:schemeClr w14:val="tx1"/>
                  </w14:solidFill>
                </w14:textFill>
              </w:rPr>
              <w:t>同志，现任我单位</w:t>
            </w:r>
            <w:r>
              <w:rPr>
                <w:rFonts w:ascii="宋体" w:hAnsi="宋体" w:eastAsia="宋体" w:cs="Times New Roman"/>
                <w:color w:val="000000" w:themeColor="text1"/>
                <w:kern w:val="0"/>
                <w:sz w:val="22"/>
                <w:szCs w:val="20"/>
                <w:u w:val="single"/>
                <w14:textFill>
                  <w14:solidFill>
                    <w14:schemeClr w14:val="tx1"/>
                  </w14:solidFill>
                </w14:textFill>
              </w:rPr>
              <w:t xml:space="preserve">               </w:t>
            </w:r>
            <w:r>
              <w:rPr>
                <w:rFonts w:hint="eastAsia" w:ascii="宋体" w:hAnsi="宋体" w:eastAsia="宋体" w:cs="Times New Roman"/>
                <w:color w:val="000000" w:themeColor="text1"/>
                <w:kern w:val="0"/>
                <w:sz w:val="22"/>
                <w:szCs w:val="20"/>
                <w14:textFill>
                  <w14:solidFill>
                    <w14:schemeClr w14:val="tx1"/>
                  </w14:solidFill>
                </w14:textFill>
              </w:rPr>
              <w:t>职务，为法定代表人，特此证明。</w:t>
            </w:r>
          </w:p>
        </w:tc>
      </w:tr>
      <w:tr w14:paraId="78CE8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1" w:hRule="atLeast"/>
          <w:jc w:val="center"/>
        </w:trPr>
        <w:tc>
          <w:tcPr>
            <w:tcW w:w="5000" w:type="pct"/>
            <w:gridSpan w:val="2"/>
          </w:tcPr>
          <w:p w14:paraId="78CE8656">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p w14:paraId="78CE8657">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附：</w:t>
            </w:r>
          </w:p>
          <w:p w14:paraId="78CE8658">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 xml:space="preserve">代表人性别：    </w:t>
            </w:r>
          </w:p>
          <w:p w14:paraId="78CE8659">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 xml:space="preserve">身份证号码： </w:t>
            </w:r>
          </w:p>
          <w:p w14:paraId="78CE865A">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 xml:space="preserve">联系电话：  </w:t>
            </w:r>
          </w:p>
          <w:p w14:paraId="78CE865B">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78CE8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5000" w:type="pct"/>
            <w:gridSpan w:val="2"/>
          </w:tcPr>
          <w:p w14:paraId="78CE865D">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78CE8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43" w:type="pct"/>
          </w:tcPr>
          <w:p w14:paraId="78CE865F">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3357" w:type="pct"/>
          </w:tcPr>
          <w:p w14:paraId="78CE8660">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78CE8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43" w:type="pct"/>
          </w:tcPr>
          <w:p w14:paraId="78CE8662">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3357" w:type="pct"/>
          </w:tcPr>
          <w:p w14:paraId="78CE8663">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法定代表人（签名或签章）：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78CE8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43" w:type="pct"/>
          </w:tcPr>
          <w:p w14:paraId="78CE8665">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3357" w:type="pct"/>
          </w:tcPr>
          <w:p w14:paraId="78CE8666">
            <w:pPr>
              <w:spacing w:after="312" w:afterLines="100"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ascii="宋体" w:hAnsi="宋体" w:eastAsia="宋体" w:cs="Times New Roman"/>
                <w:color w:val="000000" w:themeColor="text1"/>
                <w:kern w:val="0"/>
                <w:sz w:val="22"/>
                <w:szCs w:val="20"/>
                <w:u w:val="single"/>
                <w14:textFill>
                  <w14:solidFill>
                    <w14:schemeClr w14:val="tx1"/>
                  </w14:solidFill>
                </w14:textFill>
              </w:rPr>
              <w:t xml:space="preserve">             年             月              日</w:t>
            </w:r>
          </w:p>
        </w:tc>
      </w:tr>
    </w:tbl>
    <w:p w14:paraId="78CE8668">
      <w:pPr>
        <w:spacing w:before="156" w:beforeLines="50" w:after="156" w:afterLines="50"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须附：法定代表人有效期内身份证复印件</w:t>
      </w:r>
    </w:p>
    <w:tbl>
      <w:tblPr>
        <w:tblStyle w:val="41"/>
        <w:tblW w:w="5000" w:type="pct"/>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383"/>
        <w:gridCol w:w="4384"/>
      </w:tblGrid>
      <w:tr w14:paraId="78CE866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833" w:hRule="atLeast"/>
          <w:jc w:val="center"/>
        </w:trPr>
        <w:tc>
          <w:tcPr>
            <w:tcW w:w="2500" w:type="pct"/>
            <w:vAlign w:val="center"/>
          </w:tcPr>
          <w:p w14:paraId="78CE8669">
            <w:pPr>
              <w:pStyle w:val="83"/>
              <w:spacing w:line="460" w:lineRule="exact"/>
              <w:ind w:firstLine="0" w:firstLineChars="0"/>
              <w:jc w:val="center"/>
              <w:rPr>
                <w:rFonts w:hint="eastAsia" w:ascii="宋体" w:eastAsia="宋体"/>
                <w:color w:val="000000" w:themeColor="text1"/>
                <w:sz w:val="24"/>
                <w:szCs w:val="24"/>
                <w14:textFill>
                  <w14:solidFill>
                    <w14:schemeClr w14:val="tx1"/>
                  </w14:solidFill>
                </w14:textFill>
              </w:rPr>
            </w:pPr>
            <w:r>
              <w:rPr>
                <w:rFonts w:hint="eastAsia" w:ascii="宋体" w:eastAsia="宋体"/>
                <w:color w:val="000000" w:themeColor="text1"/>
                <w:sz w:val="24"/>
                <w:szCs w:val="24"/>
                <w14:textFill>
                  <w14:solidFill>
                    <w14:schemeClr w14:val="tx1"/>
                  </w14:solidFill>
                </w14:textFill>
              </w:rPr>
              <w:t>正面</w:t>
            </w:r>
          </w:p>
        </w:tc>
        <w:tc>
          <w:tcPr>
            <w:tcW w:w="2500" w:type="pct"/>
            <w:vAlign w:val="center"/>
          </w:tcPr>
          <w:p w14:paraId="78CE866A">
            <w:pPr>
              <w:pStyle w:val="83"/>
              <w:spacing w:line="460" w:lineRule="exact"/>
              <w:ind w:firstLine="0" w:firstLineChars="0"/>
              <w:jc w:val="center"/>
              <w:rPr>
                <w:rFonts w:hint="eastAsia" w:ascii="宋体" w:eastAsia="宋体"/>
                <w:color w:val="000000" w:themeColor="text1"/>
                <w:sz w:val="24"/>
                <w:szCs w:val="24"/>
                <w14:textFill>
                  <w14:solidFill>
                    <w14:schemeClr w14:val="tx1"/>
                  </w14:solidFill>
                </w14:textFill>
              </w:rPr>
            </w:pPr>
            <w:r>
              <w:rPr>
                <w:rFonts w:hint="eastAsia" w:ascii="宋体" w:eastAsia="宋体"/>
                <w:color w:val="000000" w:themeColor="text1"/>
                <w:sz w:val="24"/>
                <w:szCs w:val="24"/>
                <w14:textFill>
                  <w14:solidFill>
                    <w14:schemeClr w14:val="tx1"/>
                  </w14:solidFill>
                </w14:textFill>
              </w:rPr>
              <w:t>背面</w:t>
            </w:r>
          </w:p>
        </w:tc>
      </w:tr>
    </w:tbl>
    <w:p w14:paraId="78CE866C">
      <w:pPr>
        <w:spacing w:before="156" w:beforeLines="50" w:after="93" w:afterLines="30" w:line="360" w:lineRule="auto"/>
        <w:rPr>
          <w:rFonts w:hint="eastAsia" w:ascii="宋体" w:hAnsi="宋体" w:eastAsia="宋体"/>
          <w:color w:val="000000" w:themeColor="text1"/>
          <w:sz w:val="22"/>
          <w14:textFill>
            <w14:solidFill>
              <w14:schemeClr w14:val="tx1"/>
            </w14:solidFill>
          </w14:textFill>
        </w:rPr>
      </w:pPr>
    </w:p>
    <w:p w14:paraId="78CE866D">
      <w:pPr>
        <w:pStyle w:val="4"/>
        <w:keepNext w:val="0"/>
        <w:keepLines w:val="0"/>
        <w:pageBreakBefore/>
        <w:tabs>
          <w:tab w:val="left" w:pos="284"/>
        </w:tabs>
        <w:ind w:left="420" w:hanging="420"/>
        <w:rPr>
          <w:rStyle w:val="44"/>
          <w:rFonts w:hint="eastAsia" w:ascii="宋体" w:hAnsi="宋体"/>
          <w:b w:val="0"/>
          <w:bCs w:val="0"/>
          <w:color w:val="000000" w:themeColor="text1"/>
          <w:spacing w:val="12"/>
          <w:sz w:val="22"/>
          <w:szCs w:val="22"/>
          <w14:textFill>
            <w14:solidFill>
              <w14:schemeClr w14:val="tx1"/>
            </w14:solidFill>
          </w14:textFill>
        </w:rPr>
      </w:pPr>
      <w:bookmarkStart w:id="131" w:name="_Toc405313963"/>
      <w:bookmarkStart w:id="132" w:name="_Toc20499"/>
      <w:bookmarkStart w:id="133" w:name="_Toc6104"/>
      <w:bookmarkStart w:id="134" w:name="_Toc391627759"/>
      <w:r>
        <w:rPr>
          <w:rFonts w:hint="eastAsia" w:ascii="宋体" w:hAnsi="宋体"/>
          <w:color w:val="000000" w:themeColor="text1"/>
          <w:spacing w:val="12"/>
          <w:sz w:val="22"/>
          <w:szCs w:val="22"/>
          <w14:textFill>
            <w14:solidFill>
              <w14:schemeClr w14:val="tx1"/>
            </w14:solidFill>
          </w14:textFill>
        </w:rPr>
        <w:t>10.</w:t>
      </w:r>
      <w:r>
        <w:rPr>
          <w:rStyle w:val="44"/>
          <w:rFonts w:hint="eastAsia" w:ascii="宋体" w:hAnsi="宋体"/>
          <w:b w:val="0"/>
          <w:bCs w:val="0"/>
          <w:color w:val="000000" w:themeColor="text1"/>
          <w:spacing w:val="12"/>
          <w:sz w:val="22"/>
          <w:szCs w:val="22"/>
          <w14:textFill>
            <w14:solidFill>
              <w14:schemeClr w14:val="tx1"/>
            </w14:solidFill>
          </w14:textFill>
        </w:rPr>
        <w:t>法定代表人授权委托书</w:t>
      </w:r>
      <w:bookmarkEnd w:id="131"/>
      <w:bookmarkEnd w:id="132"/>
      <w:bookmarkEnd w:id="133"/>
      <w:bookmarkEnd w:id="134"/>
    </w:p>
    <w:p w14:paraId="78CE866E">
      <w:pPr>
        <w:spacing w:before="156" w:beforeLines="50" w:after="156" w:afterLines="50" w:line="360" w:lineRule="auto"/>
        <w:jc w:val="center"/>
        <w:rPr>
          <w:rFonts w:hint="eastAsia" w:ascii="宋体" w:hAnsi="宋体" w:eastAsia="宋体"/>
          <w:b/>
          <w:color w:val="000000" w:themeColor="text1"/>
          <w:spacing w:val="20"/>
          <w:sz w:val="32"/>
          <w:szCs w:val="32"/>
          <w14:textFill>
            <w14:solidFill>
              <w14:schemeClr w14:val="tx1"/>
            </w14:solidFill>
          </w14:textFill>
        </w:rPr>
      </w:pPr>
      <w:r>
        <w:rPr>
          <w:rFonts w:hint="eastAsia" w:ascii="宋体" w:hAnsi="宋体" w:eastAsia="宋体"/>
          <w:b/>
          <w:color w:val="000000" w:themeColor="text1"/>
          <w:spacing w:val="20"/>
          <w:sz w:val="32"/>
          <w:szCs w:val="32"/>
          <w14:textFill>
            <w14:solidFill>
              <w14:schemeClr w14:val="tx1"/>
            </w14:solidFill>
          </w14:textFill>
        </w:rPr>
        <w:t>法定代表人授权委托书</w:t>
      </w:r>
    </w:p>
    <w:p w14:paraId="78CE866F">
      <w:pPr>
        <w:spacing w:before="468" w:beforeLines="150" w:after="312" w:afterLines="100" w:line="360" w:lineRule="auto"/>
        <w:rPr>
          <w:rFonts w:hint="eastAsia" w:ascii="宋体" w:hAnsi="宋体" w:eastAsia="宋体"/>
          <w:b/>
          <w:color w:val="000000" w:themeColor="text1"/>
          <w:sz w:val="22"/>
          <w:szCs w:val="24"/>
          <w14:textFill>
            <w14:solidFill>
              <w14:schemeClr w14:val="tx1"/>
            </w14:solidFill>
          </w14:textFill>
        </w:rPr>
      </w:pPr>
      <w:r>
        <w:rPr>
          <w:rFonts w:hint="eastAsia" w:ascii="宋体" w:hAnsi="宋体" w:eastAsia="宋体"/>
          <w:b/>
          <w:color w:val="000000" w:themeColor="text1"/>
          <w:sz w:val="22"/>
          <w:szCs w:val="24"/>
          <w14:textFill>
            <w14:solidFill>
              <w14:schemeClr w14:val="tx1"/>
            </w14:solidFill>
          </w14:textFill>
        </w:rPr>
        <w:t>致：（招标人名称）</w:t>
      </w:r>
    </w:p>
    <w:p w14:paraId="78CE8670">
      <w:pPr>
        <w:pStyle w:val="83"/>
        <w:spacing w:line="360" w:lineRule="auto"/>
        <w:ind w:firstLine="450" w:firstLineChars="0"/>
        <w:rPr>
          <w:rFonts w:hint="eastAsia" w:ascii="宋体" w:eastAsia="宋体"/>
          <w:color w:val="000000" w:themeColor="text1"/>
          <w:sz w:val="22"/>
          <w:szCs w:val="22"/>
          <w14:textFill>
            <w14:solidFill>
              <w14:schemeClr w14:val="tx1"/>
            </w14:solidFill>
          </w14:textFill>
        </w:rPr>
      </w:pPr>
      <w:r>
        <w:rPr>
          <w:rFonts w:hint="eastAsia" w:ascii="宋体" w:eastAsia="宋体"/>
          <w:color w:val="000000" w:themeColor="text1"/>
          <w:sz w:val="22"/>
          <w:szCs w:val="22"/>
          <w14:textFill>
            <w14:solidFill>
              <w14:schemeClr w14:val="tx1"/>
            </w14:solidFill>
          </w14:textFill>
        </w:rPr>
        <w:t>本人</w:t>
      </w:r>
      <w:r>
        <w:rPr>
          <w:rFonts w:ascii="宋体" w:eastAsia="宋体"/>
          <w:color w:val="000000" w:themeColor="text1"/>
          <w:sz w:val="22"/>
          <w:szCs w:val="22"/>
          <w:u w:val="single"/>
          <w14:textFill>
            <w14:solidFill>
              <w14:schemeClr w14:val="tx1"/>
            </w14:solidFill>
          </w14:textFill>
        </w:rPr>
        <w:t xml:space="preserve">   </w:t>
      </w:r>
      <w:r>
        <w:rPr>
          <w:rFonts w:hint="eastAsia" w:ascii="宋体" w:eastAsia="宋体"/>
          <w:color w:val="000000" w:themeColor="text1"/>
          <w:sz w:val="22"/>
          <w:szCs w:val="22"/>
          <w:u w:val="single"/>
          <w14:textFill>
            <w14:solidFill>
              <w14:schemeClr w14:val="tx1"/>
            </w14:solidFill>
          </w14:textFill>
        </w:rPr>
        <w:t>（姓名）</w:t>
      </w:r>
      <w:r>
        <w:rPr>
          <w:rFonts w:ascii="宋体" w:eastAsia="宋体"/>
          <w:color w:val="000000" w:themeColor="text1"/>
          <w:sz w:val="22"/>
          <w:szCs w:val="22"/>
          <w:u w:val="single"/>
          <w14:textFill>
            <w14:solidFill>
              <w14:schemeClr w14:val="tx1"/>
            </w14:solidFill>
          </w14:textFill>
        </w:rPr>
        <w:t xml:space="preserve">  </w:t>
      </w:r>
      <w:r>
        <w:rPr>
          <w:rFonts w:hint="eastAsia" w:ascii="宋体" w:eastAsia="宋体"/>
          <w:color w:val="000000" w:themeColor="text1"/>
          <w:sz w:val="22"/>
          <w:szCs w:val="22"/>
          <w14:textFill>
            <w14:solidFill>
              <w14:schemeClr w14:val="tx1"/>
            </w14:solidFill>
          </w14:textFill>
        </w:rPr>
        <w:t>系</w:t>
      </w:r>
      <w:r>
        <w:rPr>
          <w:rFonts w:ascii="宋体" w:eastAsia="宋体"/>
          <w:color w:val="000000" w:themeColor="text1"/>
          <w:sz w:val="22"/>
          <w:szCs w:val="22"/>
          <w:u w:val="single"/>
          <w14:textFill>
            <w14:solidFill>
              <w14:schemeClr w14:val="tx1"/>
            </w14:solidFill>
          </w14:textFill>
        </w:rPr>
        <w:t xml:space="preserve">     （投标人名称）    </w:t>
      </w:r>
      <w:r>
        <w:rPr>
          <w:rFonts w:hint="eastAsia" w:ascii="宋体" w:eastAsia="宋体"/>
          <w:color w:val="000000" w:themeColor="text1"/>
          <w:sz w:val="22"/>
          <w:szCs w:val="22"/>
          <w14:textFill>
            <w14:solidFill>
              <w14:schemeClr w14:val="tx1"/>
            </w14:solidFill>
          </w14:textFill>
        </w:rPr>
        <w:t>的法定代表人，现委托</w:t>
      </w:r>
      <w:r>
        <w:rPr>
          <w:rFonts w:ascii="宋体" w:eastAsia="宋体"/>
          <w:color w:val="000000" w:themeColor="text1"/>
          <w:sz w:val="22"/>
          <w:szCs w:val="22"/>
          <w:u w:val="single"/>
          <w14:textFill>
            <w14:solidFill>
              <w14:schemeClr w14:val="tx1"/>
            </w14:solidFill>
          </w14:textFill>
        </w:rPr>
        <w:t xml:space="preserve"> （姓名） </w:t>
      </w:r>
      <w:r>
        <w:rPr>
          <w:rFonts w:hint="eastAsia" w:ascii="宋体" w:eastAsia="宋体"/>
          <w:color w:val="000000" w:themeColor="text1"/>
          <w:sz w:val="22"/>
          <w:szCs w:val="22"/>
          <w14:textFill>
            <w14:solidFill>
              <w14:schemeClr w14:val="tx1"/>
            </w14:solidFill>
          </w14:textFill>
        </w:rPr>
        <w:t>为我方合法代理人。代理人根据授权，以我方名义签署、澄清、说明、补正、递交、撤回、修改</w:t>
      </w:r>
      <w:r>
        <w:rPr>
          <w:rFonts w:ascii="宋体" w:eastAsia="宋体"/>
          <w:color w:val="000000" w:themeColor="text1"/>
          <w:sz w:val="22"/>
          <w:szCs w:val="22"/>
          <w:u w:val="single"/>
          <w14:textFill>
            <w14:solidFill>
              <w14:schemeClr w14:val="tx1"/>
            </w14:solidFill>
          </w14:textFill>
        </w:rPr>
        <w:t xml:space="preserve">          （项目名称）      </w:t>
      </w:r>
      <w:r>
        <w:rPr>
          <w:rFonts w:hint="eastAsia" w:ascii="宋体" w:eastAsia="宋体"/>
          <w:color w:val="000000" w:themeColor="text1"/>
          <w:sz w:val="22"/>
          <w:szCs w:val="22"/>
          <w14:textFill>
            <w14:solidFill>
              <w14:schemeClr w14:val="tx1"/>
            </w14:solidFill>
          </w14:textFill>
        </w:rPr>
        <w:t>（项目编号：</w:t>
      </w:r>
      <w:r>
        <w:rPr>
          <w:rFonts w:hint="eastAsia" w:ascii="宋体" w:eastAsia="宋体"/>
          <w:color w:val="000000" w:themeColor="text1"/>
          <w:sz w:val="22"/>
          <w:szCs w:val="22"/>
          <w:u w:val="single"/>
          <w14:textFill>
            <w14:solidFill>
              <w14:schemeClr w14:val="tx1"/>
            </w14:solidFill>
          </w14:textFill>
        </w:rPr>
        <w:t>　　</w:t>
      </w:r>
      <w:r>
        <w:rPr>
          <w:rFonts w:ascii="宋体" w:eastAsia="宋体"/>
          <w:color w:val="000000" w:themeColor="text1"/>
          <w:sz w:val="22"/>
          <w:szCs w:val="22"/>
          <w:u w:val="single"/>
          <w14:textFill>
            <w14:solidFill>
              <w14:schemeClr w14:val="tx1"/>
            </w14:solidFill>
          </w14:textFill>
        </w:rPr>
        <w:t xml:space="preserve">     </w:t>
      </w:r>
      <w:r>
        <w:rPr>
          <w:rFonts w:hint="eastAsia" w:ascii="宋体" w:eastAsia="宋体"/>
          <w:color w:val="000000" w:themeColor="text1"/>
          <w:sz w:val="22"/>
          <w:szCs w:val="22"/>
          <w:u w:val="single"/>
          <w14:textFill>
            <w14:solidFill>
              <w14:schemeClr w14:val="tx1"/>
            </w14:solidFill>
          </w14:textFill>
        </w:rPr>
        <w:t>　</w:t>
      </w:r>
      <w:r>
        <w:rPr>
          <w:rFonts w:hint="eastAsia" w:ascii="宋体" w:eastAsia="宋体"/>
          <w:color w:val="000000" w:themeColor="text1"/>
          <w:sz w:val="22"/>
          <w:szCs w:val="22"/>
          <w14:textFill>
            <w14:solidFill>
              <w14:schemeClr w14:val="tx1"/>
            </w14:solidFill>
          </w14:textFill>
        </w:rPr>
        <w:t>）投标文件、签订合同和处理有关事宜，其法律后果由我方承担。</w:t>
      </w:r>
    </w:p>
    <w:p w14:paraId="78CE8671">
      <w:pPr>
        <w:pStyle w:val="83"/>
        <w:spacing w:line="360" w:lineRule="auto"/>
        <w:ind w:firstLine="448" w:firstLineChars="204"/>
        <w:rPr>
          <w:rFonts w:hint="eastAsia" w:ascii="宋体" w:eastAsia="宋体"/>
          <w:color w:val="000000" w:themeColor="text1"/>
          <w:sz w:val="22"/>
          <w:szCs w:val="22"/>
          <w14:textFill>
            <w14:solidFill>
              <w14:schemeClr w14:val="tx1"/>
            </w14:solidFill>
          </w14:textFill>
        </w:rPr>
      </w:pPr>
      <w:r>
        <w:rPr>
          <w:rFonts w:hint="eastAsia" w:ascii="宋体" w:eastAsia="宋体"/>
          <w:color w:val="000000" w:themeColor="text1"/>
          <w:sz w:val="22"/>
          <w:szCs w:val="22"/>
          <w14:textFill>
            <w14:solidFill>
              <w14:schemeClr w14:val="tx1"/>
            </w14:solidFill>
          </w14:textFill>
        </w:rPr>
        <w:t>本委托书于</w:t>
      </w:r>
      <w:r>
        <w:rPr>
          <w:rFonts w:hint="eastAsia" w:ascii="宋体" w:eastAsia="宋体"/>
          <w:color w:val="000000" w:themeColor="text1"/>
          <w:sz w:val="22"/>
          <w:szCs w:val="22"/>
          <w:u w:val="single"/>
          <w14:textFill>
            <w14:solidFill>
              <w14:schemeClr w14:val="tx1"/>
            </w14:solidFill>
          </w14:textFill>
        </w:rPr>
        <w:t>　</w:t>
      </w:r>
      <w:r>
        <w:rPr>
          <w:rFonts w:ascii="宋体" w:eastAsia="宋体"/>
          <w:color w:val="000000" w:themeColor="text1"/>
          <w:sz w:val="22"/>
          <w:szCs w:val="22"/>
          <w:u w:val="single"/>
          <w14:textFill>
            <w14:solidFill>
              <w14:schemeClr w14:val="tx1"/>
            </w14:solidFill>
          </w14:textFill>
        </w:rPr>
        <w:t xml:space="preserve">    </w:t>
      </w:r>
      <w:r>
        <w:rPr>
          <w:rFonts w:hint="eastAsia" w:ascii="宋体" w:eastAsia="宋体"/>
          <w:color w:val="000000" w:themeColor="text1"/>
          <w:sz w:val="22"/>
          <w:szCs w:val="22"/>
          <w14:textFill>
            <w14:solidFill>
              <w14:schemeClr w14:val="tx1"/>
            </w14:solidFill>
          </w14:textFill>
        </w:rPr>
        <w:t>年</w:t>
      </w:r>
      <w:r>
        <w:rPr>
          <w:rFonts w:hint="eastAsia" w:ascii="宋体" w:eastAsia="宋体"/>
          <w:color w:val="000000" w:themeColor="text1"/>
          <w:sz w:val="22"/>
          <w:szCs w:val="22"/>
          <w:u w:val="single"/>
          <w14:textFill>
            <w14:solidFill>
              <w14:schemeClr w14:val="tx1"/>
            </w14:solidFill>
          </w14:textFill>
        </w:rPr>
        <w:t>　</w:t>
      </w:r>
      <w:r>
        <w:rPr>
          <w:rFonts w:ascii="宋体" w:eastAsia="宋体"/>
          <w:color w:val="000000" w:themeColor="text1"/>
          <w:sz w:val="22"/>
          <w:szCs w:val="22"/>
          <w:u w:val="single"/>
          <w14:textFill>
            <w14:solidFill>
              <w14:schemeClr w14:val="tx1"/>
            </w14:solidFill>
          </w14:textFill>
        </w:rPr>
        <w:t xml:space="preserve"> </w:t>
      </w:r>
      <w:r>
        <w:rPr>
          <w:rFonts w:hint="eastAsia" w:ascii="宋体" w:eastAsia="宋体"/>
          <w:color w:val="000000" w:themeColor="text1"/>
          <w:sz w:val="22"/>
          <w:szCs w:val="22"/>
          <w14:textFill>
            <w14:solidFill>
              <w14:schemeClr w14:val="tx1"/>
            </w14:solidFill>
          </w14:textFill>
        </w:rPr>
        <w:t>月</w:t>
      </w:r>
      <w:r>
        <w:rPr>
          <w:rFonts w:hint="eastAsia" w:ascii="宋体" w:eastAsia="宋体"/>
          <w:color w:val="000000" w:themeColor="text1"/>
          <w:sz w:val="22"/>
          <w:szCs w:val="22"/>
          <w:u w:val="single"/>
          <w14:textFill>
            <w14:solidFill>
              <w14:schemeClr w14:val="tx1"/>
            </w14:solidFill>
          </w14:textFill>
        </w:rPr>
        <w:t>　</w:t>
      </w:r>
      <w:r>
        <w:rPr>
          <w:rFonts w:ascii="宋体" w:eastAsia="宋体"/>
          <w:color w:val="000000" w:themeColor="text1"/>
          <w:sz w:val="22"/>
          <w:szCs w:val="22"/>
          <w:u w:val="single"/>
          <w14:textFill>
            <w14:solidFill>
              <w14:schemeClr w14:val="tx1"/>
            </w14:solidFill>
          </w14:textFill>
        </w:rPr>
        <w:t xml:space="preserve"> </w:t>
      </w:r>
      <w:r>
        <w:rPr>
          <w:rFonts w:hint="eastAsia" w:ascii="宋体" w:eastAsia="宋体"/>
          <w:color w:val="000000" w:themeColor="text1"/>
          <w:sz w:val="22"/>
          <w:szCs w:val="22"/>
          <w14:textFill>
            <w14:solidFill>
              <w14:schemeClr w14:val="tx1"/>
            </w14:solidFill>
          </w14:textFill>
        </w:rPr>
        <w:t>日签字生效，特此证明。</w:t>
      </w:r>
    </w:p>
    <w:p w14:paraId="78CE8672">
      <w:pPr>
        <w:pStyle w:val="83"/>
        <w:spacing w:line="360" w:lineRule="auto"/>
        <w:ind w:firstLine="448" w:firstLineChars="204"/>
        <w:rPr>
          <w:rFonts w:hint="eastAsia" w:ascii="宋体" w:eastAsia="宋体"/>
          <w:color w:val="000000" w:themeColor="text1"/>
          <w:sz w:val="22"/>
          <w:szCs w:val="22"/>
          <w14:textFill>
            <w14:solidFill>
              <w14:schemeClr w14:val="tx1"/>
            </w14:solidFill>
          </w14:textFill>
        </w:rPr>
      </w:pPr>
    </w:p>
    <w:p w14:paraId="78CE8673">
      <w:pPr>
        <w:pStyle w:val="83"/>
        <w:spacing w:line="360" w:lineRule="auto"/>
        <w:ind w:firstLine="0" w:firstLineChars="0"/>
        <w:rPr>
          <w:rFonts w:hint="eastAsia" w:ascii="宋体" w:eastAsia="宋体"/>
          <w:color w:val="000000" w:themeColor="text1"/>
          <w:sz w:val="22"/>
          <w:szCs w:val="22"/>
          <w14:textFill>
            <w14:solidFill>
              <w14:schemeClr w14:val="tx1"/>
            </w14:solidFill>
          </w14:textFill>
        </w:rPr>
      </w:pPr>
    </w:p>
    <w:p w14:paraId="78CE8674">
      <w:pPr>
        <w:pStyle w:val="83"/>
        <w:spacing w:line="360" w:lineRule="auto"/>
        <w:ind w:firstLine="0" w:firstLineChars="0"/>
        <w:rPr>
          <w:rFonts w:hint="eastAsia" w:ascii="宋体" w:eastAsia="宋体"/>
          <w:color w:val="000000" w:themeColor="text1"/>
          <w:sz w:val="22"/>
          <w:szCs w:val="22"/>
          <w14:textFill>
            <w14:solidFill>
              <w14:schemeClr w14:val="tx1"/>
            </w14:solidFill>
          </w14:textFill>
        </w:rPr>
      </w:pPr>
    </w:p>
    <w:tbl>
      <w:tblPr>
        <w:tblStyle w:val="4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02"/>
        <w:gridCol w:w="5726"/>
      </w:tblGrid>
      <w:tr w14:paraId="78CE8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2802" w:type="dxa"/>
          </w:tcPr>
          <w:p w14:paraId="78CE8675">
            <w:pPr>
              <w:pStyle w:val="83"/>
              <w:spacing w:line="360" w:lineRule="auto"/>
              <w:ind w:firstLine="0" w:firstLineChars="0"/>
              <w:rPr>
                <w:rFonts w:hint="eastAsia" w:ascii="宋体" w:eastAsia="宋体"/>
                <w:color w:val="000000" w:themeColor="text1"/>
                <w:kern w:val="0"/>
                <w:sz w:val="22"/>
                <w:szCs w:val="22"/>
                <w14:textFill>
                  <w14:solidFill>
                    <w14:schemeClr w14:val="tx1"/>
                  </w14:solidFill>
                </w14:textFill>
              </w:rPr>
            </w:pPr>
          </w:p>
        </w:tc>
        <w:tc>
          <w:tcPr>
            <w:tcW w:w="5726" w:type="dxa"/>
          </w:tcPr>
          <w:p w14:paraId="78CE8676">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78CE8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02" w:type="dxa"/>
          </w:tcPr>
          <w:p w14:paraId="78CE8678">
            <w:pPr>
              <w:pStyle w:val="83"/>
              <w:spacing w:line="360" w:lineRule="auto"/>
              <w:ind w:firstLine="0" w:firstLineChars="0"/>
              <w:rPr>
                <w:rFonts w:hint="eastAsia" w:ascii="宋体" w:eastAsia="宋体"/>
                <w:color w:val="000000" w:themeColor="text1"/>
                <w:kern w:val="0"/>
                <w:sz w:val="22"/>
                <w:szCs w:val="22"/>
                <w14:textFill>
                  <w14:solidFill>
                    <w14:schemeClr w14:val="tx1"/>
                  </w14:solidFill>
                </w14:textFill>
              </w:rPr>
            </w:pPr>
          </w:p>
        </w:tc>
        <w:tc>
          <w:tcPr>
            <w:tcW w:w="5726" w:type="dxa"/>
          </w:tcPr>
          <w:p w14:paraId="78CE8679">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法定代表人（签名或签章）：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78CE8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02" w:type="dxa"/>
          </w:tcPr>
          <w:p w14:paraId="78CE867B">
            <w:pPr>
              <w:pStyle w:val="83"/>
              <w:spacing w:line="360" w:lineRule="auto"/>
              <w:ind w:firstLine="0" w:firstLineChars="0"/>
              <w:rPr>
                <w:rFonts w:hint="eastAsia" w:ascii="宋体" w:eastAsia="宋体"/>
                <w:color w:val="000000" w:themeColor="text1"/>
                <w:kern w:val="0"/>
                <w:sz w:val="22"/>
                <w:szCs w:val="22"/>
                <w14:textFill>
                  <w14:solidFill>
                    <w14:schemeClr w14:val="tx1"/>
                  </w14:solidFill>
                </w14:textFill>
              </w:rPr>
            </w:pPr>
          </w:p>
        </w:tc>
        <w:tc>
          <w:tcPr>
            <w:tcW w:w="5726" w:type="dxa"/>
          </w:tcPr>
          <w:p w14:paraId="78CE867C">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职务：</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78CE8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02" w:type="dxa"/>
          </w:tcPr>
          <w:p w14:paraId="78CE867E">
            <w:pPr>
              <w:pStyle w:val="83"/>
              <w:spacing w:line="360" w:lineRule="auto"/>
              <w:ind w:firstLine="0" w:firstLineChars="0"/>
              <w:rPr>
                <w:rFonts w:hint="eastAsia" w:ascii="宋体" w:eastAsia="宋体"/>
                <w:color w:val="000000" w:themeColor="text1"/>
                <w:kern w:val="0"/>
                <w:sz w:val="22"/>
                <w:szCs w:val="22"/>
                <w14:textFill>
                  <w14:solidFill>
                    <w14:schemeClr w14:val="tx1"/>
                  </w14:solidFill>
                </w14:textFill>
              </w:rPr>
            </w:pPr>
          </w:p>
        </w:tc>
        <w:tc>
          <w:tcPr>
            <w:tcW w:w="5726" w:type="dxa"/>
          </w:tcPr>
          <w:p w14:paraId="78CE867F">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被授权人（签名或签章）：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78CE8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02" w:type="dxa"/>
          </w:tcPr>
          <w:p w14:paraId="78CE8681">
            <w:pPr>
              <w:pStyle w:val="83"/>
              <w:spacing w:line="360" w:lineRule="auto"/>
              <w:ind w:firstLine="0" w:firstLineChars="0"/>
              <w:rPr>
                <w:rFonts w:hint="eastAsia" w:ascii="宋体" w:eastAsia="宋体"/>
                <w:color w:val="000000" w:themeColor="text1"/>
                <w:kern w:val="0"/>
                <w:sz w:val="22"/>
                <w:szCs w:val="22"/>
                <w14:textFill>
                  <w14:solidFill>
                    <w14:schemeClr w14:val="tx1"/>
                  </w14:solidFill>
                </w14:textFill>
              </w:rPr>
            </w:pPr>
          </w:p>
        </w:tc>
        <w:tc>
          <w:tcPr>
            <w:tcW w:w="5726" w:type="dxa"/>
          </w:tcPr>
          <w:p w14:paraId="78CE8682">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职务：</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r>
      <w:tr w14:paraId="78CE8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02" w:type="dxa"/>
          </w:tcPr>
          <w:p w14:paraId="78CE8684">
            <w:pPr>
              <w:pStyle w:val="83"/>
              <w:spacing w:line="360" w:lineRule="auto"/>
              <w:ind w:firstLine="0" w:firstLineChars="0"/>
              <w:rPr>
                <w:rFonts w:hint="eastAsia" w:ascii="宋体" w:eastAsia="宋体"/>
                <w:color w:val="000000" w:themeColor="text1"/>
                <w:kern w:val="0"/>
                <w:sz w:val="22"/>
                <w:szCs w:val="22"/>
                <w14:textFill>
                  <w14:solidFill>
                    <w14:schemeClr w14:val="tx1"/>
                  </w14:solidFill>
                </w14:textFill>
              </w:rPr>
            </w:pPr>
          </w:p>
        </w:tc>
        <w:tc>
          <w:tcPr>
            <w:tcW w:w="5726" w:type="dxa"/>
          </w:tcPr>
          <w:p w14:paraId="78CE8685">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ascii="宋体" w:hAnsi="宋体" w:eastAsia="宋体" w:cs="Times New Roman"/>
                <w:color w:val="000000" w:themeColor="text1"/>
                <w:kern w:val="0"/>
                <w:sz w:val="22"/>
                <w:szCs w:val="20"/>
                <w:u w:val="single"/>
                <w14:textFill>
                  <w14:solidFill>
                    <w14:schemeClr w14:val="tx1"/>
                  </w14:solidFill>
                </w14:textFill>
              </w:rPr>
              <w:t xml:space="preserve">         年         月         日</w:t>
            </w:r>
          </w:p>
        </w:tc>
      </w:tr>
    </w:tbl>
    <w:p w14:paraId="78CE8687">
      <w:pPr>
        <w:pStyle w:val="83"/>
        <w:spacing w:line="360" w:lineRule="auto"/>
        <w:ind w:firstLine="0" w:firstLineChars="0"/>
        <w:rPr>
          <w:rFonts w:hint="eastAsia" w:ascii="宋体" w:eastAsia="宋体"/>
          <w:color w:val="000000" w:themeColor="text1"/>
          <w:sz w:val="22"/>
          <w:szCs w:val="22"/>
          <w14:textFill>
            <w14:solidFill>
              <w14:schemeClr w14:val="tx1"/>
            </w14:solidFill>
          </w14:textFill>
        </w:rPr>
      </w:pPr>
    </w:p>
    <w:p w14:paraId="78CE8688">
      <w:pPr>
        <w:pStyle w:val="83"/>
        <w:spacing w:line="360" w:lineRule="auto"/>
        <w:ind w:firstLine="0" w:firstLineChars="0"/>
        <w:rPr>
          <w:rFonts w:hint="eastAsia" w:ascii="宋体" w:eastAsia="宋体"/>
          <w:color w:val="000000" w:themeColor="text1"/>
          <w:sz w:val="22"/>
          <w:szCs w:val="22"/>
          <w14:textFill>
            <w14:solidFill>
              <w14:schemeClr w14:val="tx1"/>
            </w14:solidFill>
          </w14:textFill>
        </w:rPr>
      </w:pPr>
    </w:p>
    <w:p w14:paraId="78CE8689">
      <w:pPr>
        <w:spacing w:after="156" w:afterLines="50"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须附：被授权人有效期内身份证复印件</w:t>
      </w:r>
    </w:p>
    <w:tbl>
      <w:tblPr>
        <w:tblStyle w:val="41"/>
        <w:tblW w:w="5000" w:type="pct"/>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383"/>
        <w:gridCol w:w="4384"/>
      </w:tblGrid>
      <w:tr w14:paraId="78CE868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310" w:hRule="atLeast"/>
          <w:jc w:val="center"/>
        </w:trPr>
        <w:tc>
          <w:tcPr>
            <w:tcW w:w="2500" w:type="pct"/>
            <w:vAlign w:val="center"/>
          </w:tcPr>
          <w:p w14:paraId="78CE868A">
            <w:pPr>
              <w:pStyle w:val="83"/>
              <w:spacing w:line="460" w:lineRule="exact"/>
              <w:ind w:firstLine="0" w:firstLineChars="0"/>
              <w:jc w:val="center"/>
              <w:rPr>
                <w:rFonts w:hint="eastAsia" w:ascii="宋体" w:eastAsia="宋体"/>
                <w:color w:val="000000" w:themeColor="text1"/>
                <w:sz w:val="24"/>
                <w:szCs w:val="24"/>
                <w14:textFill>
                  <w14:solidFill>
                    <w14:schemeClr w14:val="tx1"/>
                  </w14:solidFill>
                </w14:textFill>
              </w:rPr>
            </w:pPr>
            <w:r>
              <w:rPr>
                <w:rFonts w:hint="eastAsia" w:ascii="宋体" w:eastAsia="宋体"/>
                <w:color w:val="000000" w:themeColor="text1"/>
                <w:sz w:val="24"/>
                <w:szCs w:val="24"/>
                <w14:textFill>
                  <w14:solidFill>
                    <w14:schemeClr w14:val="tx1"/>
                  </w14:solidFill>
                </w14:textFill>
              </w:rPr>
              <w:t>正面</w:t>
            </w:r>
          </w:p>
        </w:tc>
        <w:tc>
          <w:tcPr>
            <w:tcW w:w="2500" w:type="pct"/>
            <w:vAlign w:val="center"/>
          </w:tcPr>
          <w:p w14:paraId="78CE868B">
            <w:pPr>
              <w:pStyle w:val="83"/>
              <w:spacing w:line="460" w:lineRule="exact"/>
              <w:ind w:firstLine="0" w:firstLineChars="0"/>
              <w:jc w:val="center"/>
              <w:rPr>
                <w:rFonts w:hint="eastAsia" w:ascii="宋体" w:eastAsia="宋体"/>
                <w:color w:val="000000" w:themeColor="text1"/>
                <w:sz w:val="24"/>
                <w:szCs w:val="24"/>
                <w14:textFill>
                  <w14:solidFill>
                    <w14:schemeClr w14:val="tx1"/>
                  </w14:solidFill>
                </w14:textFill>
              </w:rPr>
            </w:pPr>
            <w:r>
              <w:rPr>
                <w:rFonts w:hint="eastAsia" w:ascii="宋体" w:eastAsia="宋体"/>
                <w:color w:val="000000" w:themeColor="text1"/>
                <w:sz w:val="24"/>
                <w:szCs w:val="24"/>
                <w14:textFill>
                  <w14:solidFill>
                    <w14:schemeClr w14:val="tx1"/>
                  </w14:solidFill>
                </w14:textFill>
              </w:rPr>
              <w:t>背面</w:t>
            </w:r>
          </w:p>
        </w:tc>
      </w:tr>
    </w:tbl>
    <w:p w14:paraId="78CE868D">
      <w:pPr>
        <w:pStyle w:val="4"/>
        <w:keepNext w:val="0"/>
        <w:keepLines w:val="0"/>
        <w:pageBreakBefore/>
        <w:tabs>
          <w:tab w:val="left" w:pos="284"/>
        </w:tabs>
        <w:ind w:left="420" w:hanging="420"/>
        <w:rPr>
          <w:rStyle w:val="44"/>
          <w:rFonts w:hint="eastAsia" w:ascii="宋体" w:hAnsi="宋体"/>
          <w:b w:val="0"/>
          <w:bCs w:val="0"/>
          <w:color w:val="000000" w:themeColor="text1"/>
          <w:spacing w:val="12"/>
          <w:sz w:val="22"/>
          <w:szCs w:val="22"/>
          <w14:textFill>
            <w14:solidFill>
              <w14:schemeClr w14:val="tx1"/>
            </w14:solidFill>
          </w14:textFill>
        </w:rPr>
      </w:pPr>
      <w:bookmarkStart w:id="135" w:name="_Toc15809"/>
      <w:bookmarkStart w:id="136" w:name="_Toc391627760"/>
      <w:bookmarkStart w:id="137" w:name="_Toc405313964"/>
      <w:bookmarkStart w:id="138" w:name="_Toc9627"/>
      <w:r>
        <w:rPr>
          <w:rFonts w:hint="eastAsia" w:ascii="宋体" w:hAnsi="宋体"/>
          <w:color w:val="000000" w:themeColor="text1"/>
          <w:spacing w:val="12"/>
          <w:sz w:val="22"/>
          <w:szCs w:val="22"/>
          <w14:textFill>
            <w14:solidFill>
              <w14:schemeClr w14:val="tx1"/>
            </w14:solidFill>
          </w14:textFill>
        </w:rPr>
        <w:t>11.</w:t>
      </w:r>
      <w:r>
        <w:rPr>
          <w:rStyle w:val="44"/>
          <w:rFonts w:hint="eastAsia" w:ascii="宋体" w:hAnsi="宋体"/>
          <w:b w:val="0"/>
          <w:bCs w:val="0"/>
          <w:color w:val="000000" w:themeColor="text1"/>
          <w:spacing w:val="12"/>
          <w:sz w:val="22"/>
          <w:szCs w:val="22"/>
          <w14:textFill>
            <w14:solidFill>
              <w14:schemeClr w14:val="tx1"/>
            </w14:solidFill>
          </w14:textFill>
        </w:rPr>
        <w:t>投标人基本情况说明</w:t>
      </w:r>
      <w:bookmarkEnd w:id="135"/>
      <w:bookmarkEnd w:id="136"/>
      <w:bookmarkEnd w:id="137"/>
      <w:bookmarkEnd w:id="138"/>
    </w:p>
    <w:p w14:paraId="78CE868E">
      <w:pPr>
        <w:spacing w:before="156" w:beforeLines="50" w:after="156" w:afterLines="50" w:line="360" w:lineRule="auto"/>
        <w:jc w:val="center"/>
        <w:rPr>
          <w:rFonts w:hint="eastAsia" w:ascii="宋体" w:hAnsi="宋体" w:eastAsia="宋体"/>
          <w:b/>
          <w:color w:val="000000" w:themeColor="text1"/>
          <w:spacing w:val="20"/>
          <w:sz w:val="32"/>
          <w:szCs w:val="32"/>
          <w14:textFill>
            <w14:solidFill>
              <w14:schemeClr w14:val="tx1"/>
            </w14:solidFill>
          </w14:textFill>
        </w:rPr>
      </w:pPr>
      <w:r>
        <w:rPr>
          <w:rFonts w:hint="eastAsia" w:ascii="宋体" w:hAnsi="宋体" w:eastAsia="宋体"/>
          <w:b/>
          <w:color w:val="000000" w:themeColor="text1"/>
          <w:spacing w:val="20"/>
          <w:sz w:val="32"/>
          <w:szCs w:val="32"/>
          <w14:textFill>
            <w14:solidFill>
              <w14:schemeClr w14:val="tx1"/>
            </w14:solidFill>
          </w14:textFill>
        </w:rPr>
        <w:t>投标人基本情况说明</w:t>
      </w:r>
    </w:p>
    <w:p w14:paraId="78CE868F">
      <w:pPr>
        <w:pStyle w:val="63"/>
        <w:numPr>
          <w:ilvl w:val="0"/>
          <w:numId w:val="34"/>
        </w:numPr>
        <w:spacing w:after="156" w:afterLines="50" w:line="360" w:lineRule="auto"/>
        <w:contextualSpacing w:val="0"/>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公司基本情况</w:t>
      </w:r>
    </w:p>
    <w:tbl>
      <w:tblPr>
        <w:tblStyle w:val="42"/>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53"/>
        <w:gridCol w:w="2439"/>
        <w:gridCol w:w="1068"/>
        <w:gridCol w:w="1410"/>
        <w:gridCol w:w="2097"/>
      </w:tblGrid>
      <w:tr w14:paraId="78CE8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000" w:type="pct"/>
            <w:gridSpan w:val="3"/>
          </w:tcPr>
          <w:p w14:paraId="78CE8690">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ascii="宋体" w:hAnsi="宋体" w:eastAsia="宋体" w:cs="Times New Roman"/>
                <w:color w:val="000000" w:themeColor="text1"/>
                <w:kern w:val="0"/>
                <w:sz w:val="22"/>
                <w:szCs w:val="20"/>
                <w14:textFill>
                  <w14:solidFill>
                    <w14:schemeClr w14:val="tx1"/>
                  </w14:solidFill>
                </w14:textFill>
              </w:rPr>
              <w:t>公司名称：</w:t>
            </w:r>
            <w:r>
              <w:rPr>
                <w:rFonts w:ascii="宋体" w:hAnsi="宋体" w:eastAsia="宋体" w:cs="Times New Roman"/>
                <w:color w:val="000000" w:themeColor="text1"/>
                <w:kern w:val="0"/>
                <w:sz w:val="22"/>
                <w:szCs w:val="20"/>
                <w:u w:val="single"/>
                <w14:textFill>
                  <w14:solidFill>
                    <w14:schemeClr w14:val="tx1"/>
                  </w14:solidFill>
                </w14:textFill>
              </w:rPr>
              <w:t xml:space="preserve">           </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r>
              <w:rPr>
                <w:rFonts w:ascii="宋体" w:hAnsi="宋体" w:eastAsia="宋体" w:cs="Times New Roman"/>
                <w:color w:val="000000" w:themeColor="text1"/>
                <w:kern w:val="0"/>
                <w:sz w:val="22"/>
                <w:szCs w:val="20"/>
                <w:u w:val="single"/>
                <w14:textFill>
                  <w14:solidFill>
                    <w14:schemeClr w14:val="tx1"/>
                  </w14:solidFill>
                </w14:textFill>
              </w:rPr>
              <w:t xml:space="preserve">    </w:t>
            </w:r>
            <w:r>
              <w:rPr>
                <w:rFonts w:ascii="宋体" w:hAnsi="宋体" w:eastAsia="宋体" w:cs="Times New Roman"/>
                <w:color w:val="000000" w:themeColor="text1"/>
                <w:kern w:val="0"/>
                <w:sz w:val="22"/>
                <w:szCs w:val="20"/>
                <w14:textFill>
                  <w14:solidFill>
                    <w14:schemeClr w14:val="tx1"/>
                  </w14:solidFill>
                </w14:textFill>
              </w:rPr>
              <w:t xml:space="preserve"> </w:t>
            </w:r>
          </w:p>
        </w:tc>
        <w:tc>
          <w:tcPr>
            <w:tcW w:w="2000" w:type="pct"/>
            <w:gridSpan w:val="2"/>
          </w:tcPr>
          <w:p w14:paraId="78CE8691">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公司固话：</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r>
      <w:tr w14:paraId="78CE8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000" w:type="pct"/>
            <w:gridSpan w:val="3"/>
          </w:tcPr>
          <w:p w14:paraId="78CE8693">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单位地址：</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c>
          <w:tcPr>
            <w:tcW w:w="2000" w:type="pct"/>
            <w:gridSpan w:val="2"/>
          </w:tcPr>
          <w:p w14:paraId="78CE8694">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公司传真：</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r>
      <w:tr w14:paraId="78CE8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000" w:type="pct"/>
            <w:gridSpan w:val="3"/>
          </w:tcPr>
          <w:p w14:paraId="78CE8696">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注册资金：</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c>
          <w:tcPr>
            <w:tcW w:w="2000" w:type="pct"/>
            <w:gridSpan w:val="2"/>
          </w:tcPr>
          <w:p w14:paraId="78CE8697">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单位性质：</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r>
      <w:tr w14:paraId="78CE8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000" w:type="pct"/>
            <w:gridSpan w:val="3"/>
          </w:tcPr>
          <w:p w14:paraId="78CE8699">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公司开户银行名称：</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c>
          <w:tcPr>
            <w:tcW w:w="2000" w:type="pct"/>
            <w:gridSpan w:val="2"/>
          </w:tcPr>
          <w:p w14:paraId="78CE869A">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开户账号：</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r>
      <w:tr w14:paraId="78CE8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000" w:type="pct"/>
            <w:gridSpan w:val="5"/>
          </w:tcPr>
          <w:p w14:paraId="78CE869C">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ascii="宋体" w:hAnsi="宋体" w:eastAsia="宋体" w:cs="Times New Roman"/>
                <w:color w:val="000000" w:themeColor="text1"/>
                <w:kern w:val="0"/>
                <w:sz w:val="22"/>
                <w:szCs w:val="20"/>
                <w14:textFill>
                  <w14:solidFill>
                    <w14:schemeClr w14:val="tx1"/>
                  </w14:solidFill>
                </w14:textFill>
              </w:rPr>
              <w:t>营业注册执照</w:t>
            </w:r>
            <w:r>
              <w:rPr>
                <w:rFonts w:hint="eastAsia" w:ascii="宋体" w:hAnsi="宋体" w:eastAsia="宋体" w:cs="Times New Roman"/>
                <w:color w:val="000000" w:themeColor="text1"/>
                <w:kern w:val="0"/>
                <w:sz w:val="22"/>
                <w:szCs w:val="20"/>
                <w14:textFill>
                  <w14:solidFill>
                    <w14:schemeClr w14:val="tx1"/>
                  </w14:solidFill>
                </w14:textFill>
              </w:rPr>
              <w:t>或事业单位法人证书</w:t>
            </w:r>
            <w:r>
              <w:rPr>
                <w:rFonts w:ascii="宋体" w:hAnsi="宋体" w:eastAsia="宋体" w:cs="Times New Roman"/>
                <w:color w:val="000000" w:themeColor="text1"/>
                <w:kern w:val="0"/>
                <w:sz w:val="22"/>
                <w:szCs w:val="20"/>
                <w14:textFill>
                  <w14:solidFill>
                    <w14:schemeClr w14:val="tx1"/>
                  </w14:solidFill>
                </w14:textFill>
              </w:rPr>
              <w:t>号</w:t>
            </w:r>
            <w:r>
              <w:rPr>
                <w:rFonts w:hint="eastAsia" w:ascii="宋体" w:hAnsi="宋体" w:eastAsia="宋体" w:cs="Times New Roman"/>
                <w:color w:val="000000" w:themeColor="text1"/>
                <w:kern w:val="0"/>
                <w:sz w:val="22"/>
                <w:szCs w:val="20"/>
                <w14:textFill>
                  <w14:solidFill>
                    <w14:schemeClr w14:val="tx1"/>
                  </w14:solidFill>
                </w14:textFill>
              </w:rPr>
              <w:t>：</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r>
      <w:tr w14:paraId="78CE8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jc w:val="center"/>
        </w:trPr>
        <w:tc>
          <w:tcPr>
            <w:tcW w:w="5000" w:type="pct"/>
            <w:gridSpan w:val="5"/>
          </w:tcPr>
          <w:p w14:paraId="78CE869E">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公司财务状况：（如有）                                  【价格单位：（人民币）元】</w:t>
            </w:r>
          </w:p>
        </w:tc>
      </w:tr>
      <w:tr w14:paraId="78CE8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000" w:type="pct"/>
            <w:tcBorders>
              <w:top w:val="single" w:color="auto" w:sz="6" w:space="0"/>
              <w:left w:val="single" w:color="auto" w:sz="6" w:space="0"/>
              <w:bottom w:val="single" w:color="auto" w:sz="6" w:space="0"/>
              <w:right w:val="single" w:color="auto" w:sz="6" w:space="0"/>
            </w:tcBorders>
            <w:vAlign w:val="center"/>
          </w:tcPr>
          <w:p w14:paraId="78CE86A0">
            <w:pPr>
              <w:spacing w:line="360" w:lineRule="auto"/>
              <w:jc w:val="center"/>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年  度</w:t>
            </w:r>
          </w:p>
        </w:tc>
        <w:tc>
          <w:tcPr>
            <w:tcW w:w="1391" w:type="pct"/>
            <w:tcBorders>
              <w:top w:val="single" w:color="auto" w:sz="6" w:space="0"/>
              <w:left w:val="single" w:color="auto" w:sz="6" w:space="0"/>
              <w:bottom w:val="single" w:color="auto" w:sz="6" w:space="0"/>
              <w:right w:val="single" w:color="auto" w:sz="6" w:space="0"/>
            </w:tcBorders>
            <w:vAlign w:val="center"/>
          </w:tcPr>
          <w:p w14:paraId="78CE86A1">
            <w:pPr>
              <w:spacing w:line="360" w:lineRule="auto"/>
              <w:jc w:val="center"/>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总资产（元）</w:t>
            </w:r>
          </w:p>
        </w:tc>
        <w:tc>
          <w:tcPr>
            <w:tcW w:w="1413" w:type="pct"/>
            <w:gridSpan w:val="2"/>
            <w:tcBorders>
              <w:top w:val="single" w:color="auto" w:sz="6" w:space="0"/>
              <w:left w:val="single" w:color="auto" w:sz="6" w:space="0"/>
              <w:bottom w:val="single" w:color="auto" w:sz="6" w:space="0"/>
              <w:right w:val="single" w:color="auto" w:sz="6" w:space="0"/>
            </w:tcBorders>
            <w:vAlign w:val="center"/>
          </w:tcPr>
          <w:p w14:paraId="78CE86A2">
            <w:pPr>
              <w:spacing w:line="360" w:lineRule="auto"/>
              <w:jc w:val="center"/>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年营业额（元）</w:t>
            </w:r>
          </w:p>
        </w:tc>
        <w:tc>
          <w:tcPr>
            <w:tcW w:w="1197" w:type="pct"/>
            <w:tcBorders>
              <w:top w:val="single" w:color="auto" w:sz="6" w:space="0"/>
              <w:left w:val="single" w:color="auto" w:sz="6" w:space="0"/>
              <w:bottom w:val="single" w:color="auto" w:sz="6" w:space="0"/>
              <w:right w:val="single" w:color="auto" w:sz="6" w:space="0"/>
            </w:tcBorders>
            <w:vAlign w:val="center"/>
          </w:tcPr>
          <w:p w14:paraId="78CE86A3">
            <w:pPr>
              <w:spacing w:line="360" w:lineRule="auto"/>
              <w:jc w:val="center"/>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年净利润（元）</w:t>
            </w:r>
          </w:p>
        </w:tc>
      </w:tr>
      <w:tr w14:paraId="78CE8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000" w:type="pct"/>
            <w:tcBorders>
              <w:top w:val="single" w:color="auto" w:sz="6" w:space="0"/>
              <w:left w:val="single" w:color="auto" w:sz="6" w:space="0"/>
              <w:bottom w:val="single" w:color="auto" w:sz="6" w:space="0"/>
              <w:right w:val="single" w:color="auto" w:sz="6" w:space="0"/>
            </w:tcBorders>
          </w:tcPr>
          <w:p w14:paraId="78CE86A5">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391" w:type="pct"/>
            <w:tcBorders>
              <w:top w:val="single" w:color="auto" w:sz="6" w:space="0"/>
              <w:left w:val="single" w:color="auto" w:sz="6" w:space="0"/>
              <w:bottom w:val="single" w:color="auto" w:sz="6" w:space="0"/>
              <w:right w:val="single" w:color="auto" w:sz="6" w:space="0"/>
            </w:tcBorders>
          </w:tcPr>
          <w:p w14:paraId="78CE86A6">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413" w:type="pct"/>
            <w:gridSpan w:val="2"/>
            <w:tcBorders>
              <w:top w:val="single" w:color="auto" w:sz="6" w:space="0"/>
              <w:left w:val="single" w:color="auto" w:sz="6" w:space="0"/>
              <w:bottom w:val="single" w:color="auto" w:sz="6" w:space="0"/>
              <w:right w:val="single" w:color="auto" w:sz="6" w:space="0"/>
            </w:tcBorders>
          </w:tcPr>
          <w:p w14:paraId="78CE86A7">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197" w:type="pct"/>
            <w:tcBorders>
              <w:top w:val="single" w:color="auto" w:sz="6" w:space="0"/>
              <w:left w:val="single" w:color="auto" w:sz="6" w:space="0"/>
              <w:bottom w:val="single" w:color="auto" w:sz="6" w:space="0"/>
              <w:right w:val="single" w:color="auto" w:sz="6" w:space="0"/>
            </w:tcBorders>
          </w:tcPr>
          <w:p w14:paraId="78CE86A8">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78CE8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000" w:type="pct"/>
            <w:tcBorders>
              <w:top w:val="single" w:color="auto" w:sz="6" w:space="0"/>
              <w:left w:val="single" w:color="auto" w:sz="6" w:space="0"/>
              <w:bottom w:val="single" w:color="auto" w:sz="6" w:space="0"/>
              <w:right w:val="single" w:color="auto" w:sz="6" w:space="0"/>
            </w:tcBorders>
          </w:tcPr>
          <w:p w14:paraId="78CE86AA">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391" w:type="pct"/>
            <w:tcBorders>
              <w:top w:val="single" w:color="auto" w:sz="6" w:space="0"/>
              <w:left w:val="single" w:color="auto" w:sz="6" w:space="0"/>
              <w:bottom w:val="single" w:color="auto" w:sz="6" w:space="0"/>
              <w:right w:val="single" w:color="auto" w:sz="6" w:space="0"/>
            </w:tcBorders>
          </w:tcPr>
          <w:p w14:paraId="78CE86AB">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413" w:type="pct"/>
            <w:gridSpan w:val="2"/>
            <w:tcBorders>
              <w:top w:val="single" w:color="auto" w:sz="6" w:space="0"/>
              <w:left w:val="single" w:color="auto" w:sz="6" w:space="0"/>
              <w:bottom w:val="single" w:color="auto" w:sz="6" w:space="0"/>
              <w:right w:val="single" w:color="auto" w:sz="6" w:space="0"/>
            </w:tcBorders>
          </w:tcPr>
          <w:p w14:paraId="78CE86AC">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197" w:type="pct"/>
            <w:tcBorders>
              <w:top w:val="single" w:color="auto" w:sz="6" w:space="0"/>
              <w:left w:val="single" w:color="auto" w:sz="6" w:space="0"/>
              <w:bottom w:val="single" w:color="auto" w:sz="6" w:space="0"/>
              <w:right w:val="single" w:color="auto" w:sz="6" w:space="0"/>
            </w:tcBorders>
          </w:tcPr>
          <w:p w14:paraId="78CE86AD">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bl>
    <w:p w14:paraId="78CE86AF">
      <w:pPr>
        <w:pStyle w:val="63"/>
        <w:numPr>
          <w:ilvl w:val="0"/>
          <w:numId w:val="34"/>
        </w:numPr>
        <w:spacing w:after="156" w:afterLines="50" w:line="360" w:lineRule="auto"/>
        <w:contextualSpacing w:val="0"/>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投标人获得国家有关部门颁发的资质证明</w:t>
      </w:r>
      <w:r>
        <w:rPr>
          <w:rFonts w:hint="eastAsia" w:ascii="宋体" w:hAnsi="宋体" w:eastAsia="宋体"/>
          <w:color w:val="000000" w:themeColor="text1"/>
          <w:sz w:val="22"/>
          <w14:textFill>
            <w14:solidFill>
              <w14:schemeClr w14:val="tx1"/>
            </w14:solidFill>
          </w14:textFill>
        </w:rPr>
        <w:t>或荣誉</w:t>
      </w:r>
      <w:r>
        <w:rPr>
          <w:rFonts w:ascii="宋体" w:hAnsi="宋体" w:eastAsia="宋体"/>
          <w:color w:val="000000" w:themeColor="text1"/>
          <w:sz w:val="22"/>
          <w14:textFill>
            <w14:solidFill>
              <w14:schemeClr w14:val="tx1"/>
            </w14:solidFill>
          </w14:textFill>
        </w:rPr>
        <w:t>：</w:t>
      </w:r>
      <w:r>
        <w:rPr>
          <w:rFonts w:hint="eastAsia" w:ascii="宋体" w:hAnsi="宋体" w:eastAsia="宋体"/>
          <w:color w:val="000000" w:themeColor="text1"/>
          <w:sz w:val="22"/>
          <w14:textFill>
            <w14:solidFill>
              <w14:schemeClr w14:val="tx1"/>
            </w14:solidFill>
          </w14:textFill>
        </w:rPr>
        <w:t>（如有）</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1"/>
        <w:gridCol w:w="2192"/>
        <w:gridCol w:w="2192"/>
        <w:gridCol w:w="2192"/>
      </w:tblGrid>
      <w:tr w14:paraId="78CE8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0" w:type="pct"/>
            <w:vAlign w:val="center"/>
          </w:tcPr>
          <w:p w14:paraId="78CE86B0">
            <w:pPr>
              <w:spacing w:line="360" w:lineRule="auto"/>
              <w:jc w:val="center"/>
              <w:rPr>
                <w:rFonts w:hint="eastAsia" w:ascii="宋体" w:hAnsi="宋体" w:eastAsia="宋体" w:cs="Times New Roman"/>
                <w:color w:val="000000" w:themeColor="text1"/>
                <w:kern w:val="0"/>
                <w:sz w:val="22"/>
                <w:szCs w:val="20"/>
                <w14:textFill>
                  <w14:solidFill>
                    <w14:schemeClr w14:val="tx1"/>
                  </w14:solidFill>
                </w14:textFill>
              </w:rPr>
            </w:pPr>
            <w:r>
              <w:rPr>
                <w:rFonts w:ascii="宋体" w:hAnsi="宋体" w:eastAsia="宋体" w:cs="Times New Roman"/>
                <w:color w:val="000000" w:themeColor="text1"/>
                <w:kern w:val="0"/>
                <w:sz w:val="22"/>
                <w:szCs w:val="20"/>
                <w14:textFill>
                  <w14:solidFill>
                    <w14:schemeClr w14:val="tx1"/>
                  </w14:solidFill>
                </w14:textFill>
              </w:rPr>
              <w:t>证书名称</w:t>
            </w:r>
          </w:p>
        </w:tc>
        <w:tc>
          <w:tcPr>
            <w:tcW w:w="1250" w:type="pct"/>
            <w:vAlign w:val="center"/>
          </w:tcPr>
          <w:p w14:paraId="78CE86B1">
            <w:pPr>
              <w:spacing w:line="360" w:lineRule="auto"/>
              <w:jc w:val="center"/>
              <w:rPr>
                <w:rFonts w:hint="eastAsia" w:ascii="宋体" w:hAnsi="宋体" w:eastAsia="宋体" w:cs="Times New Roman"/>
                <w:color w:val="000000" w:themeColor="text1"/>
                <w:kern w:val="0"/>
                <w:sz w:val="22"/>
                <w:szCs w:val="20"/>
                <w14:textFill>
                  <w14:solidFill>
                    <w14:schemeClr w14:val="tx1"/>
                  </w14:solidFill>
                </w14:textFill>
              </w:rPr>
            </w:pPr>
            <w:r>
              <w:rPr>
                <w:rFonts w:ascii="宋体" w:hAnsi="宋体" w:eastAsia="宋体" w:cs="Times New Roman"/>
                <w:color w:val="000000" w:themeColor="text1"/>
                <w:kern w:val="0"/>
                <w:sz w:val="22"/>
                <w:szCs w:val="20"/>
                <w14:textFill>
                  <w14:solidFill>
                    <w14:schemeClr w14:val="tx1"/>
                  </w14:solidFill>
                </w14:textFill>
              </w:rPr>
              <w:t>发证单位</w:t>
            </w:r>
          </w:p>
        </w:tc>
        <w:tc>
          <w:tcPr>
            <w:tcW w:w="1250" w:type="pct"/>
            <w:vAlign w:val="center"/>
          </w:tcPr>
          <w:p w14:paraId="78CE86B2">
            <w:pPr>
              <w:spacing w:line="360" w:lineRule="auto"/>
              <w:jc w:val="center"/>
              <w:rPr>
                <w:rFonts w:hint="eastAsia" w:ascii="宋体" w:hAnsi="宋体" w:eastAsia="宋体" w:cs="Times New Roman"/>
                <w:color w:val="000000" w:themeColor="text1"/>
                <w:kern w:val="0"/>
                <w:sz w:val="22"/>
                <w:szCs w:val="20"/>
                <w14:textFill>
                  <w14:solidFill>
                    <w14:schemeClr w14:val="tx1"/>
                  </w14:solidFill>
                </w14:textFill>
              </w:rPr>
            </w:pPr>
            <w:r>
              <w:rPr>
                <w:rFonts w:ascii="宋体" w:hAnsi="宋体" w:eastAsia="宋体" w:cs="Times New Roman"/>
                <w:color w:val="000000" w:themeColor="text1"/>
                <w:kern w:val="0"/>
                <w:sz w:val="22"/>
                <w:szCs w:val="20"/>
                <w14:textFill>
                  <w14:solidFill>
                    <w14:schemeClr w14:val="tx1"/>
                  </w14:solidFill>
                </w14:textFill>
              </w:rPr>
              <w:t>证书等级</w:t>
            </w:r>
          </w:p>
        </w:tc>
        <w:tc>
          <w:tcPr>
            <w:tcW w:w="1250" w:type="pct"/>
            <w:vAlign w:val="center"/>
          </w:tcPr>
          <w:p w14:paraId="78CE86B3">
            <w:pPr>
              <w:spacing w:line="360" w:lineRule="auto"/>
              <w:jc w:val="center"/>
              <w:rPr>
                <w:rFonts w:hint="eastAsia" w:ascii="宋体" w:hAnsi="宋体" w:eastAsia="宋体" w:cs="Times New Roman"/>
                <w:color w:val="000000" w:themeColor="text1"/>
                <w:kern w:val="0"/>
                <w:sz w:val="22"/>
                <w:szCs w:val="20"/>
                <w14:textFill>
                  <w14:solidFill>
                    <w14:schemeClr w14:val="tx1"/>
                  </w14:solidFill>
                </w14:textFill>
              </w:rPr>
            </w:pPr>
            <w:r>
              <w:rPr>
                <w:rFonts w:ascii="宋体" w:hAnsi="宋体" w:eastAsia="宋体" w:cs="Times New Roman"/>
                <w:color w:val="000000" w:themeColor="text1"/>
                <w:kern w:val="0"/>
                <w:sz w:val="22"/>
                <w:szCs w:val="20"/>
                <w14:textFill>
                  <w14:solidFill>
                    <w14:schemeClr w14:val="tx1"/>
                  </w14:solidFill>
                </w14:textFill>
              </w:rPr>
              <w:t>证书有效期</w:t>
            </w:r>
          </w:p>
        </w:tc>
      </w:tr>
      <w:tr w14:paraId="78CE8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0" w:type="pct"/>
          </w:tcPr>
          <w:p w14:paraId="78CE86B5">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250" w:type="pct"/>
          </w:tcPr>
          <w:p w14:paraId="78CE86B6">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250" w:type="pct"/>
          </w:tcPr>
          <w:p w14:paraId="78CE86B7">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250" w:type="pct"/>
          </w:tcPr>
          <w:p w14:paraId="78CE86B8">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78CE8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0" w:type="pct"/>
          </w:tcPr>
          <w:p w14:paraId="78CE86BA">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250" w:type="pct"/>
          </w:tcPr>
          <w:p w14:paraId="78CE86BB">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250" w:type="pct"/>
          </w:tcPr>
          <w:p w14:paraId="78CE86BC">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c>
          <w:tcPr>
            <w:tcW w:w="1250" w:type="pct"/>
          </w:tcPr>
          <w:p w14:paraId="78CE86BD">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bl>
    <w:p w14:paraId="78CE86BF">
      <w:pPr>
        <w:spacing w:before="156" w:beforeLines="50" w:after="624" w:afterLines="200" w:line="360" w:lineRule="auto"/>
        <w:rPr>
          <w:rFonts w:hint="eastAsia" w:ascii="宋体" w:hAnsi="宋体" w:eastAsia="宋体" w:cs="Times New Roman"/>
          <w:color w:val="000000" w:themeColor="text1"/>
          <w:sz w:val="22"/>
          <w14:textFill>
            <w14:solidFill>
              <w14:schemeClr w14:val="tx1"/>
            </w14:solidFill>
          </w14:textFill>
        </w:rPr>
      </w:pPr>
      <w:r>
        <w:rPr>
          <w:rFonts w:hint="eastAsia" w:ascii="宋体" w:hAnsi="宋体" w:eastAsia="宋体" w:cs="Times New Roman"/>
          <w:color w:val="000000" w:themeColor="text1"/>
          <w:sz w:val="22"/>
          <w14:textFill>
            <w14:solidFill>
              <w14:schemeClr w14:val="tx1"/>
            </w14:solidFill>
          </w14:textFill>
        </w:rPr>
        <w:t>兹证明上述声明是真实、正确的，并提供了全部能提供的资料和数据，我方同意遵照贵方要求出示有关证明文件。</w:t>
      </w:r>
    </w:p>
    <w:tbl>
      <w:tblPr>
        <w:tblStyle w:val="4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58"/>
        <w:gridCol w:w="2470"/>
      </w:tblGrid>
      <w:tr w14:paraId="78CE8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058" w:type="dxa"/>
          </w:tcPr>
          <w:p w14:paraId="78CE86C0">
            <w:pPr>
              <w:overflowPunct w:val="0"/>
              <w:adjustRightInd w:val="0"/>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w:t>
            </w:r>
          </w:p>
        </w:tc>
        <w:tc>
          <w:tcPr>
            <w:tcW w:w="2470" w:type="dxa"/>
          </w:tcPr>
          <w:p w14:paraId="78CE86C1">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78CE8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058" w:type="dxa"/>
          </w:tcPr>
          <w:p w14:paraId="78CE86C3">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hint="eastAsia" w:ascii="宋体" w:hAnsi="宋体" w:eastAsia="宋体" w:cs="Times New Roman"/>
                <w:color w:val="000000" w:themeColor="text1"/>
                <w:kern w:val="0"/>
                <w:sz w:val="22"/>
                <w:szCs w:val="20"/>
                <w:u w:val="single"/>
                <w14:textFill>
                  <w14:solidFill>
                    <w14:schemeClr w14:val="tx1"/>
                  </w14:solidFill>
                </w14:textFill>
              </w:rPr>
              <w:t xml:space="preserve">             年           月            日</w:t>
            </w:r>
          </w:p>
        </w:tc>
        <w:tc>
          <w:tcPr>
            <w:tcW w:w="2470" w:type="dxa"/>
          </w:tcPr>
          <w:p w14:paraId="78CE86C4">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bl>
    <w:p w14:paraId="78CE86C6">
      <w:pPr>
        <w:pStyle w:val="4"/>
        <w:keepNext w:val="0"/>
        <w:keepLines w:val="0"/>
        <w:pageBreakBefore/>
        <w:tabs>
          <w:tab w:val="left" w:pos="284"/>
        </w:tabs>
        <w:ind w:left="420" w:hanging="420"/>
        <w:rPr>
          <w:rStyle w:val="44"/>
          <w:rFonts w:hint="eastAsia" w:ascii="宋体" w:hAnsi="宋体"/>
          <w:b w:val="0"/>
          <w:bCs w:val="0"/>
          <w:color w:val="000000" w:themeColor="text1"/>
          <w:spacing w:val="12"/>
          <w:sz w:val="22"/>
          <w:szCs w:val="22"/>
          <w14:textFill>
            <w14:solidFill>
              <w14:schemeClr w14:val="tx1"/>
            </w14:solidFill>
          </w14:textFill>
        </w:rPr>
      </w:pPr>
      <w:bookmarkStart w:id="139" w:name="_Toc391627765"/>
      <w:bookmarkStart w:id="140" w:name="_Toc16922"/>
      <w:bookmarkStart w:id="141" w:name="_Toc6356"/>
      <w:bookmarkStart w:id="142" w:name="_Toc405313968"/>
      <w:r>
        <w:rPr>
          <w:rFonts w:hint="eastAsia" w:ascii="宋体" w:hAnsi="宋体"/>
          <w:color w:val="000000" w:themeColor="text1"/>
          <w:spacing w:val="12"/>
          <w:sz w:val="22"/>
          <w:szCs w:val="22"/>
          <w14:textFill>
            <w14:solidFill>
              <w14:schemeClr w14:val="tx1"/>
            </w14:solidFill>
          </w14:textFill>
        </w:rPr>
        <w:t>12.</w:t>
      </w:r>
      <w:r>
        <w:rPr>
          <w:rStyle w:val="44"/>
          <w:rFonts w:hint="eastAsia" w:ascii="宋体" w:hAnsi="宋体" w:cs="Times New Roman"/>
          <w:b w:val="0"/>
          <w:bCs w:val="0"/>
          <w:color w:val="000000" w:themeColor="text1"/>
          <w:spacing w:val="12"/>
          <w:sz w:val="22"/>
          <w:szCs w:val="22"/>
          <w14:textFill>
            <w14:solidFill>
              <w14:schemeClr w14:val="tx1"/>
            </w14:solidFill>
          </w14:textFill>
        </w:rPr>
        <w:t>合同</w:t>
      </w:r>
      <w:r>
        <w:rPr>
          <w:rStyle w:val="44"/>
          <w:rFonts w:hint="eastAsia" w:ascii="宋体" w:hAnsi="宋体"/>
          <w:b w:val="0"/>
          <w:bCs w:val="0"/>
          <w:color w:val="000000" w:themeColor="text1"/>
          <w:spacing w:val="12"/>
          <w:sz w:val="22"/>
          <w:szCs w:val="22"/>
          <w14:textFill>
            <w14:solidFill>
              <w14:schemeClr w14:val="tx1"/>
            </w14:solidFill>
          </w14:textFill>
        </w:rPr>
        <w:t>条款响应表</w:t>
      </w:r>
    </w:p>
    <w:p w14:paraId="78CE86C7">
      <w:pPr>
        <w:spacing w:line="360" w:lineRule="auto"/>
        <w:jc w:val="center"/>
        <w:rPr>
          <w:rFonts w:hint="eastAsia" w:ascii="宋体" w:hAnsi="宋体" w:eastAsia="宋体"/>
          <w:b/>
          <w:color w:val="000000" w:themeColor="text1"/>
          <w:spacing w:val="20"/>
          <w:sz w:val="32"/>
          <w:szCs w:val="32"/>
          <w14:textFill>
            <w14:solidFill>
              <w14:schemeClr w14:val="tx1"/>
            </w14:solidFill>
          </w14:textFill>
        </w:rPr>
      </w:pPr>
      <w:r>
        <w:rPr>
          <w:rFonts w:hint="eastAsia" w:ascii="宋体" w:hAnsi="宋体" w:eastAsia="宋体"/>
          <w:b/>
          <w:color w:val="000000" w:themeColor="text1"/>
          <w:spacing w:val="20"/>
          <w:sz w:val="32"/>
          <w:szCs w:val="32"/>
          <w14:textFill>
            <w14:solidFill>
              <w14:schemeClr w14:val="tx1"/>
            </w14:solidFill>
          </w14:textFill>
        </w:rPr>
        <w:t>合同条款响应表</w:t>
      </w:r>
    </w:p>
    <w:tbl>
      <w:tblPr>
        <w:tblStyle w:val="4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
        <w:gridCol w:w="3300"/>
        <w:gridCol w:w="2185"/>
        <w:gridCol w:w="1308"/>
        <w:gridCol w:w="1206"/>
      </w:tblGrid>
      <w:tr w14:paraId="78CE8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78CE86C8">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序号</w:t>
            </w:r>
          </w:p>
        </w:tc>
        <w:tc>
          <w:tcPr>
            <w:tcW w:w="1882" w:type="pct"/>
            <w:tcBorders>
              <w:top w:val="single" w:color="auto" w:sz="4" w:space="0"/>
              <w:left w:val="single" w:color="auto" w:sz="4" w:space="0"/>
              <w:bottom w:val="single" w:color="auto" w:sz="4" w:space="0"/>
              <w:right w:val="single" w:color="auto" w:sz="4" w:space="0"/>
            </w:tcBorders>
            <w:vAlign w:val="center"/>
          </w:tcPr>
          <w:p w14:paraId="78CE86C9">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合同条款序号</w:t>
            </w:r>
          </w:p>
        </w:tc>
        <w:tc>
          <w:tcPr>
            <w:tcW w:w="1246" w:type="pct"/>
            <w:tcBorders>
              <w:top w:val="single" w:color="auto" w:sz="4" w:space="0"/>
              <w:left w:val="single" w:color="auto" w:sz="4" w:space="0"/>
              <w:bottom w:val="single" w:color="auto" w:sz="4" w:space="0"/>
              <w:right w:val="single" w:color="auto" w:sz="4" w:space="0"/>
            </w:tcBorders>
            <w:vAlign w:val="center"/>
          </w:tcPr>
          <w:p w14:paraId="78CE86CA">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条款内容</w:t>
            </w:r>
          </w:p>
        </w:tc>
        <w:tc>
          <w:tcPr>
            <w:tcW w:w="746" w:type="pct"/>
            <w:tcBorders>
              <w:top w:val="single" w:color="auto" w:sz="4" w:space="0"/>
              <w:left w:val="single" w:color="auto" w:sz="4" w:space="0"/>
              <w:bottom w:val="single" w:color="auto" w:sz="4" w:space="0"/>
              <w:right w:val="single" w:color="auto" w:sz="4" w:space="0"/>
            </w:tcBorders>
            <w:vAlign w:val="center"/>
          </w:tcPr>
          <w:p w14:paraId="78CE86CB">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是否响应</w:t>
            </w:r>
          </w:p>
        </w:tc>
        <w:tc>
          <w:tcPr>
            <w:tcW w:w="688" w:type="pct"/>
            <w:tcBorders>
              <w:top w:val="single" w:color="auto" w:sz="4" w:space="0"/>
              <w:left w:val="single" w:color="auto" w:sz="4" w:space="0"/>
              <w:bottom w:val="single" w:color="auto" w:sz="4" w:space="0"/>
              <w:right w:val="single" w:color="auto" w:sz="4" w:space="0"/>
            </w:tcBorders>
            <w:vAlign w:val="center"/>
          </w:tcPr>
          <w:p w14:paraId="78CE86CC">
            <w:pPr>
              <w:spacing w:line="360" w:lineRule="auto"/>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偏离说明</w:t>
            </w:r>
          </w:p>
        </w:tc>
      </w:tr>
      <w:tr w14:paraId="78CE8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78CE86CE">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1</w:t>
            </w:r>
          </w:p>
        </w:tc>
        <w:tc>
          <w:tcPr>
            <w:tcW w:w="1882" w:type="pct"/>
            <w:tcBorders>
              <w:top w:val="single" w:color="auto" w:sz="4" w:space="0"/>
              <w:left w:val="single" w:color="auto" w:sz="4" w:space="0"/>
              <w:bottom w:val="single" w:color="auto" w:sz="4" w:space="0"/>
              <w:right w:val="single" w:color="auto" w:sz="4" w:space="0"/>
            </w:tcBorders>
            <w:vAlign w:val="center"/>
          </w:tcPr>
          <w:p w14:paraId="78CE86CF">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78CE86D0">
            <w:pPr>
              <w:pStyle w:val="111"/>
              <w:keepNext w:val="0"/>
              <w:keepLines/>
              <w:adjustRightInd/>
              <w:spacing w:before="0" w:after="0" w:line="360" w:lineRule="auto"/>
              <w:outlineLvl w:val="0"/>
              <w:rPr>
                <w:rFonts w:hint="eastAsia" w:ascii="宋体" w:hAnsi="宋体"/>
                <w:color w:val="000000" w:themeColor="text1"/>
                <w:spacing w:val="0"/>
                <w:kern w:val="2"/>
                <w:sz w:val="22"/>
                <w:szCs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78CE86D1">
            <w:pPr>
              <w:pStyle w:val="111"/>
              <w:keepNext w:val="0"/>
              <w:keepLines/>
              <w:adjustRightInd/>
              <w:spacing w:before="0" w:after="0" w:line="360" w:lineRule="auto"/>
              <w:outlineLvl w:val="0"/>
              <w:rPr>
                <w:rFonts w:hint="eastAsia" w:ascii="宋体" w:hAnsi="宋体"/>
                <w:color w:val="000000" w:themeColor="text1"/>
                <w:spacing w:val="0"/>
                <w:kern w:val="2"/>
                <w:sz w:val="22"/>
                <w:szCs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78CE86D2">
            <w:pPr>
              <w:keepNext/>
              <w:keepLines/>
              <w:spacing w:line="360" w:lineRule="auto"/>
              <w:ind w:right="-35"/>
              <w:jc w:val="center"/>
              <w:outlineLvl w:val="0"/>
              <w:rPr>
                <w:rFonts w:hint="eastAsia" w:ascii="宋体" w:hAnsi="宋体" w:eastAsia="宋体"/>
                <w:color w:val="000000" w:themeColor="text1"/>
                <w:sz w:val="22"/>
                <w14:textFill>
                  <w14:solidFill>
                    <w14:schemeClr w14:val="tx1"/>
                  </w14:solidFill>
                </w14:textFill>
              </w:rPr>
            </w:pPr>
          </w:p>
        </w:tc>
      </w:tr>
      <w:tr w14:paraId="78CE8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78CE86D4">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2</w:t>
            </w:r>
          </w:p>
        </w:tc>
        <w:tc>
          <w:tcPr>
            <w:tcW w:w="1882" w:type="pct"/>
            <w:tcBorders>
              <w:top w:val="single" w:color="auto" w:sz="4" w:space="0"/>
              <w:left w:val="single" w:color="auto" w:sz="4" w:space="0"/>
              <w:bottom w:val="single" w:color="auto" w:sz="4" w:space="0"/>
              <w:right w:val="single" w:color="auto" w:sz="4" w:space="0"/>
            </w:tcBorders>
            <w:vAlign w:val="center"/>
          </w:tcPr>
          <w:p w14:paraId="78CE86D5">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78CE86D6">
            <w:pPr>
              <w:pStyle w:val="111"/>
              <w:keepNext w:val="0"/>
              <w:keepLines/>
              <w:adjustRightInd/>
              <w:spacing w:before="0" w:after="0" w:line="360" w:lineRule="auto"/>
              <w:outlineLvl w:val="0"/>
              <w:rPr>
                <w:rFonts w:hint="eastAsia" w:ascii="宋体" w:hAnsi="宋体"/>
                <w:color w:val="000000" w:themeColor="text1"/>
                <w:spacing w:val="0"/>
                <w:kern w:val="2"/>
                <w:sz w:val="22"/>
                <w:szCs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78CE86D7">
            <w:pPr>
              <w:pStyle w:val="111"/>
              <w:keepNext w:val="0"/>
              <w:keepLines/>
              <w:adjustRightInd/>
              <w:spacing w:before="0" w:after="0" w:line="360" w:lineRule="auto"/>
              <w:outlineLvl w:val="0"/>
              <w:rPr>
                <w:rFonts w:hint="eastAsia" w:ascii="宋体" w:hAnsi="宋体"/>
                <w:color w:val="000000" w:themeColor="text1"/>
                <w:spacing w:val="0"/>
                <w:kern w:val="2"/>
                <w:sz w:val="22"/>
                <w:szCs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78CE86D8">
            <w:pPr>
              <w:keepNext/>
              <w:keepLines/>
              <w:spacing w:line="360" w:lineRule="auto"/>
              <w:ind w:right="-35"/>
              <w:jc w:val="center"/>
              <w:outlineLvl w:val="0"/>
              <w:rPr>
                <w:rFonts w:hint="eastAsia" w:ascii="宋体" w:hAnsi="宋体" w:eastAsia="宋体"/>
                <w:color w:val="000000" w:themeColor="text1"/>
                <w:sz w:val="22"/>
                <w14:textFill>
                  <w14:solidFill>
                    <w14:schemeClr w14:val="tx1"/>
                  </w14:solidFill>
                </w14:textFill>
              </w:rPr>
            </w:pPr>
          </w:p>
        </w:tc>
      </w:tr>
      <w:tr w14:paraId="78CE8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78CE86DA">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3</w:t>
            </w:r>
          </w:p>
        </w:tc>
        <w:tc>
          <w:tcPr>
            <w:tcW w:w="1882" w:type="pct"/>
            <w:tcBorders>
              <w:top w:val="single" w:color="auto" w:sz="4" w:space="0"/>
              <w:left w:val="single" w:color="auto" w:sz="4" w:space="0"/>
              <w:bottom w:val="single" w:color="auto" w:sz="4" w:space="0"/>
              <w:right w:val="single" w:color="auto" w:sz="4" w:space="0"/>
            </w:tcBorders>
            <w:vAlign w:val="center"/>
          </w:tcPr>
          <w:p w14:paraId="78CE86DB">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78CE86DC">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78CE86DD">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78CE86DE">
            <w:pPr>
              <w:keepNext/>
              <w:keepLines/>
              <w:spacing w:line="360" w:lineRule="auto"/>
              <w:ind w:right="-35"/>
              <w:jc w:val="center"/>
              <w:outlineLvl w:val="0"/>
              <w:rPr>
                <w:rFonts w:hint="eastAsia" w:ascii="宋体" w:hAnsi="宋体" w:eastAsia="宋体"/>
                <w:color w:val="000000" w:themeColor="text1"/>
                <w:sz w:val="22"/>
                <w14:textFill>
                  <w14:solidFill>
                    <w14:schemeClr w14:val="tx1"/>
                  </w14:solidFill>
                </w14:textFill>
              </w:rPr>
            </w:pPr>
          </w:p>
        </w:tc>
      </w:tr>
      <w:tr w14:paraId="78CE8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78CE86E0">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 xml:space="preserve">  4</w:t>
            </w:r>
          </w:p>
        </w:tc>
        <w:tc>
          <w:tcPr>
            <w:tcW w:w="1882" w:type="pct"/>
            <w:tcBorders>
              <w:top w:val="single" w:color="auto" w:sz="4" w:space="0"/>
              <w:left w:val="single" w:color="auto" w:sz="4" w:space="0"/>
              <w:bottom w:val="single" w:color="auto" w:sz="4" w:space="0"/>
              <w:right w:val="single" w:color="auto" w:sz="4" w:space="0"/>
            </w:tcBorders>
            <w:vAlign w:val="center"/>
          </w:tcPr>
          <w:p w14:paraId="78CE86E1">
            <w:pPr>
              <w:keepNext/>
              <w:keepLines/>
              <w:spacing w:line="360" w:lineRule="auto"/>
              <w:outlineLvl w:val="2"/>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78CE86E2">
            <w:pPr>
              <w:keepNext/>
              <w:keepLines/>
              <w:spacing w:line="360" w:lineRule="auto"/>
              <w:jc w:val="center"/>
              <w:outlineLvl w:val="2"/>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78CE86E3">
            <w:pPr>
              <w:keepNext/>
              <w:keepLines/>
              <w:spacing w:line="360" w:lineRule="auto"/>
              <w:jc w:val="center"/>
              <w:outlineLvl w:val="2"/>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78CE86E4">
            <w:pPr>
              <w:keepNext/>
              <w:keepLines/>
              <w:spacing w:line="360" w:lineRule="auto"/>
              <w:ind w:right="-35"/>
              <w:jc w:val="center"/>
              <w:outlineLvl w:val="2"/>
              <w:rPr>
                <w:rFonts w:hint="eastAsia" w:ascii="宋体" w:hAnsi="宋体" w:eastAsia="宋体"/>
                <w:color w:val="000000" w:themeColor="text1"/>
                <w:sz w:val="22"/>
                <w14:textFill>
                  <w14:solidFill>
                    <w14:schemeClr w14:val="tx1"/>
                  </w14:solidFill>
                </w14:textFill>
              </w:rPr>
            </w:pPr>
          </w:p>
        </w:tc>
      </w:tr>
      <w:tr w14:paraId="78CE8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78CE86E6">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5</w:t>
            </w:r>
          </w:p>
        </w:tc>
        <w:tc>
          <w:tcPr>
            <w:tcW w:w="1882" w:type="pct"/>
            <w:tcBorders>
              <w:top w:val="single" w:color="auto" w:sz="4" w:space="0"/>
              <w:left w:val="single" w:color="auto" w:sz="4" w:space="0"/>
              <w:bottom w:val="single" w:color="auto" w:sz="4" w:space="0"/>
              <w:right w:val="single" w:color="auto" w:sz="4" w:space="0"/>
            </w:tcBorders>
            <w:vAlign w:val="center"/>
          </w:tcPr>
          <w:p w14:paraId="78CE86E7">
            <w:pPr>
              <w:keepNext/>
              <w:keepLines/>
              <w:spacing w:line="360" w:lineRule="auto"/>
              <w:outlineLvl w:val="0"/>
              <w:rPr>
                <w:rFonts w:hint="eastAsia" w:ascii="宋体" w:hAnsi="宋体" w:eastAsia="宋体"/>
                <w:i/>
                <w:iCs/>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78CE86E8">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78CE86E9">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78CE86EA">
            <w:pPr>
              <w:keepNext/>
              <w:keepLines/>
              <w:spacing w:line="360" w:lineRule="auto"/>
              <w:ind w:right="-35"/>
              <w:jc w:val="center"/>
              <w:outlineLvl w:val="0"/>
              <w:rPr>
                <w:rFonts w:hint="eastAsia" w:ascii="宋体" w:hAnsi="宋体" w:eastAsia="宋体"/>
                <w:color w:val="000000" w:themeColor="text1"/>
                <w:sz w:val="22"/>
                <w14:textFill>
                  <w14:solidFill>
                    <w14:schemeClr w14:val="tx1"/>
                  </w14:solidFill>
                </w14:textFill>
              </w:rPr>
            </w:pPr>
          </w:p>
        </w:tc>
      </w:tr>
      <w:tr w14:paraId="78CE8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78CE86EC">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6</w:t>
            </w:r>
          </w:p>
        </w:tc>
        <w:tc>
          <w:tcPr>
            <w:tcW w:w="1882" w:type="pct"/>
            <w:tcBorders>
              <w:top w:val="single" w:color="auto" w:sz="4" w:space="0"/>
              <w:left w:val="single" w:color="auto" w:sz="4" w:space="0"/>
              <w:bottom w:val="single" w:color="auto" w:sz="4" w:space="0"/>
              <w:right w:val="single" w:color="auto" w:sz="4" w:space="0"/>
            </w:tcBorders>
            <w:vAlign w:val="center"/>
          </w:tcPr>
          <w:p w14:paraId="78CE86ED">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78CE86EE">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78CE86EF">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78CE86F0">
            <w:pPr>
              <w:keepNext/>
              <w:keepLines/>
              <w:spacing w:line="360" w:lineRule="auto"/>
              <w:ind w:right="-35"/>
              <w:jc w:val="center"/>
              <w:outlineLvl w:val="0"/>
              <w:rPr>
                <w:rFonts w:hint="eastAsia" w:ascii="宋体" w:hAnsi="宋体" w:eastAsia="宋体"/>
                <w:color w:val="000000" w:themeColor="text1"/>
                <w:sz w:val="22"/>
                <w14:textFill>
                  <w14:solidFill>
                    <w14:schemeClr w14:val="tx1"/>
                  </w14:solidFill>
                </w14:textFill>
              </w:rPr>
            </w:pPr>
          </w:p>
        </w:tc>
      </w:tr>
      <w:tr w14:paraId="78CE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78CE86F2">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7</w:t>
            </w:r>
          </w:p>
        </w:tc>
        <w:tc>
          <w:tcPr>
            <w:tcW w:w="1882" w:type="pct"/>
            <w:tcBorders>
              <w:top w:val="single" w:color="auto" w:sz="4" w:space="0"/>
              <w:left w:val="single" w:color="auto" w:sz="4" w:space="0"/>
              <w:bottom w:val="single" w:color="auto" w:sz="4" w:space="0"/>
              <w:right w:val="single" w:color="auto" w:sz="4" w:space="0"/>
            </w:tcBorders>
            <w:vAlign w:val="center"/>
          </w:tcPr>
          <w:p w14:paraId="78CE86F3">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78CE86F4">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78CE86F5">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78CE86F6">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r>
      <w:tr w14:paraId="78CE8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78CE86F8">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8</w:t>
            </w:r>
          </w:p>
        </w:tc>
        <w:tc>
          <w:tcPr>
            <w:tcW w:w="1882" w:type="pct"/>
            <w:tcBorders>
              <w:top w:val="single" w:color="auto" w:sz="4" w:space="0"/>
              <w:left w:val="single" w:color="auto" w:sz="4" w:space="0"/>
              <w:bottom w:val="single" w:color="auto" w:sz="4" w:space="0"/>
              <w:right w:val="single" w:color="auto" w:sz="4" w:space="0"/>
            </w:tcBorders>
            <w:vAlign w:val="center"/>
          </w:tcPr>
          <w:p w14:paraId="78CE86F9">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78CE86FA">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78CE86FB">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78CE86FC">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r>
      <w:tr w14:paraId="78CE8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78CE86FE">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9</w:t>
            </w:r>
          </w:p>
        </w:tc>
        <w:tc>
          <w:tcPr>
            <w:tcW w:w="1882" w:type="pct"/>
            <w:tcBorders>
              <w:top w:val="single" w:color="auto" w:sz="4" w:space="0"/>
              <w:left w:val="single" w:color="auto" w:sz="4" w:space="0"/>
              <w:bottom w:val="single" w:color="auto" w:sz="4" w:space="0"/>
              <w:right w:val="single" w:color="auto" w:sz="4" w:space="0"/>
            </w:tcBorders>
            <w:vAlign w:val="center"/>
          </w:tcPr>
          <w:p w14:paraId="78CE86FF">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78CE8700">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78CE8701">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78CE8702">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r>
      <w:tr w14:paraId="78CE8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78CE8704">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10</w:t>
            </w:r>
          </w:p>
        </w:tc>
        <w:tc>
          <w:tcPr>
            <w:tcW w:w="1882" w:type="pct"/>
            <w:tcBorders>
              <w:top w:val="single" w:color="auto" w:sz="4" w:space="0"/>
              <w:left w:val="single" w:color="auto" w:sz="4" w:space="0"/>
              <w:bottom w:val="single" w:color="auto" w:sz="4" w:space="0"/>
              <w:right w:val="single" w:color="auto" w:sz="4" w:space="0"/>
            </w:tcBorders>
            <w:vAlign w:val="center"/>
          </w:tcPr>
          <w:p w14:paraId="78CE8705">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78CE8706">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78CE8707">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78CE8708">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r>
      <w:tr w14:paraId="78CE8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78CE870A">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11</w:t>
            </w:r>
          </w:p>
        </w:tc>
        <w:tc>
          <w:tcPr>
            <w:tcW w:w="1882" w:type="pct"/>
            <w:tcBorders>
              <w:top w:val="single" w:color="auto" w:sz="4" w:space="0"/>
              <w:left w:val="single" w:color="auto" w:sz="4" w:space="0"/>
              <w:bottom w:val="single" w:color="auto" w:sz="4" w:space="0"/>
              <w:right w:val="single" w:color="auto" w:sz="4" w:space="0"/>
            </w:tcBorders>
            <w:vAlign w:val="center"/>
          </w:tcPr>
          <w:p w14:paraId="78CE870B">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78CE870C">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78CE870D">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78CE870E">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r>
      <w:tr w14:paraId="78CE8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78CE8710">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12</w:t>
            </w:r>
          </w:p>
        </w:tc>
        <w:tc>
          <w:tcPr>
            <w:tcW w:w="1882" w:type="pct"/>
            <w:tcBorders>
              <w:top w:val="single" w:color="auto" w:sz="4" w:space="0"/>
              <w:left w:val="single" w:color="auto" w:sz="4" w:space="0"/>
              <w:bottom w:val="single" w:color="auto" w:sz="4" w:space="0"/>
              <w:right w:val="single" w:color="auto" w:sz="4" w:space="0"/>
            </w:tcBorders>
            <w:vAlign w:val="center"/>
          </w:tcPr>
          <w:p w14:paraId="78CE8711">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78CE8712">
            <w:pPr>
              <w:keepNext/>
              <w:keepLines/>
              <w:spacing w:line="360" w:lineRule="auto"/>
              <w:jc w:val="center"/>
              <w:outlineLvl w:val="0"/>
              <w:rPr>
                <w:rFonts w:hint="eastAsia" w:ascii="宋体" w:hAnsi="宋体" w:eastAsia="宋体"/>
                <w:color w:val="000000" w:themeColor="text1"/>
                <w:sz w:val="22"/>
                <w:lang w:val="en-GB"/>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78CE8713">
            <w:pPr>
              <w:keepNext/>
              <w:keepLines/>
              <w:spacing w:line="360" w:lineRule="auto"/>
              <w:jc w:val="center"/>
              <w:outlineLvl w:val="0"/>
              <w:rPr>
                <w:rFonts w:hint="eastAsia" w:ascii="宋体" w:hAnsi="宋体" w:eastAsia="宋体"/>
                <w:color w:val="000000" w:themeColor="text1"/>
                <w:sz w:val="22"/>
                <w:lang w:val="en-GB"/>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78CE8714">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r>
      <w:tr w14:paraId="78CE8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78CE8716">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13</w:t>
            </w:r>
          </w:p>
        </w:tc>
        <w:tc>
          <w:tcPr>
            <w:tcW w:w="1882" w:type="pct"/>
            <w:tcBorders>
              <w:top w:val="single" w:color="auto" w:sz="4" w:space="0"/>
              <w:left w:val="single" w:color="auto" w:sz="4" w:space="0"/>
              <w:bottom w:val="single" w:color="auto" w:sz="4" w:space="0"/>
              <w:right w:val="single" w:color="auto" w:sz="4" w:space="0"/>
            </w:tcBorders>
            <w:vAlign w:val="center"/>
          </w:tcPr>
          <w:p w14:paraId="78CE8717">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78CE8718">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78CE8719">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78CE871A">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r>
      <w:tr w14:paraId="78CE8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78CE871C">
            <w:pPr>
              <w:spacing w:line="360" w:lineRule="auto"/>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14</w:t>
            </w:r>
          </w:p>
        </w:tc>
        <w:tc>
          <w:tcPr>
            <w:tcW w:w="1882" w:type="pct"/>
            <w:tcBorders>
              <w:top w:val="single" w:color="auto" w:sz="4" w:space="0"/>
              <w:left w:val="single" w:color="auto" w:sz="4" w:space="0"/>
              <w:bottom w:val="single" w:color="auto" w:sz="4" w:space="0"/>
              <w:right w:val="single" w:color="auto" w:sz="4" w:space="0"/>
            </w:tcBorders>
            <w:vAlign w:val="center"/>
          </w:tcPr>
          <w:p w14:paraId="78CE871D">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78CE871E">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78CE871F">
            <w:pPr>
              <w:keepNext/>
              <w:keepLines/>
              <w:spacing w:line="360" w:lineRule="auto"/>
              <w:jc w:val="center"/>
              <w:outlineLvl w:val="0"/>
              <w:rPr>
                <w:rFonts w:hint="eastAsia" w:ascii="宋体" w:hAnsi="宋体" w:eastAsia="宋体"/>
                <w:color w:val="000000" w:themeColor="text1"/>
                <w:sz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78CE8720">
            <w:pPr>
              <w:keepNext/>
              <w:keepLines/>
              <w:spacing w:line="360" w:lineRule="auto"/>
              <w:outlineLvl w:val="0"/>
              <w:rPr>
                <w:rFonts w:hint="eastAsia" w:ascii="宋体" w:hAnsi="宋体" w:eastAsia="宋体"/>
                <w:color w:val="000000" w:themeColor="text1"/>
                <w:sz w:val="22"/>
                <w14:textFill>
                  <w14:solidFill>
                    <w14:schemeClr w14:val="tx1"/>
                  </w14:solidFill>
                </w14:textFill>
              </w:rPr>
            </w:pPr>
          </w:p>
        </w:tc>
      </w:tr>
      <w:tr w14:paraId="78CE8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8" w:type="pct"/>
            <w:tcBorders>
              <w:top w:val="single" w:color="auto" w:sz="4" w:space="0"/>
              <w:left w:val="single" w:color="auto" w:sz="4" w:space="0"/>
              <w:bottom w:val="single" w:color="auto" w:sz="4" w:space="0"/>
              <w:right w:val="single" w:color="auto" w:sz="4" w:space="0"/>
            </w:tcBorders>
            <w:vAlign w:val="center"/>
          </w:tcPr>
          <w:p w14:paraId="78CE8722">
            <w:pPr>
              <w:spacing w:line="360" w:lineRule="auto"/>
              <w:jc w:val="center"/>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14:textFill>
                  <w14:solidFill>
                    <w14:schemeClr w14:val="tx1"/>
                  </w14:solidFill>
                </w14:textFill>
              </w:rPr>
              <w:t>…</w:t>
            </w:r>
          </w:p>
        </w:tc>
        <w:tc>
          <w:tcPr>
            <w:tcW w:w="1882" w:type="pct"/>
            <w:tcBorders>
              <w:top w:val="single" w:color="auto" w:sz="4" w:space="0"/>
              <w:left w:val="single" w:color="auto" w:sz="4" w:space="0"/>
              <w:bottom w:val="single" w:color="auto" w:sz="4" w:space="0"/>
              <w:right w:val="single" w:color="auto" w:sz="4" w:space="0"/>
            </w:tcBorders>
            <w:vAlign w:val="center"/>
          </w:tcPr>
          <w:p w14:paraId="78CE8723">
            <w:pPr>
              <w:pStyle w:val="30"/>
              <w:keepNext/>
              <w:keepLines/>
              <w:spacing w:line="360" w:lineRule="auto"/>
              <w:outlineLvl w:val="0"/>
              <w:rPr>
                <w:rFonts w:hint="eastAsia" w:ascii="宋体" w:hAnsi="宋体"/>
                <w:color w:val="000000" w:themeColor="text1"/>
                <w:sz w:val="22"/>
                <w:szCs w:val="22"/>
                <w14:textFill>
                  <w14:solidFill>
                    <w14:schemeClr w14:val="tx1"/>
                  </w14:solidFill>
                </w14:textFill>
              </w:rPr>
            </w:pPr>
          </w:p>
        </w:tc>
        <w:tc>
          <w:tcPr>
            <w:tcW w:w="1246" w:type="pct"/>
            <w:tcBorders>
              <w:top w:val="single" w:color="auto" w:sz="4" w:space="0"/>
              <w:left w:val="single" w:color="auto" w:sz="4" w:space="0"/>
              <w:bottom w:val="single" w:color="auto" w:sz="4" w:space="0"/>
              <w:right w:val="single" w:color="auto" w:sz="4" w:space="0"/>
            </w:tcBorders>
            <w:vAlign w:val="center"/>
          </w:tcPr>
          <w:p w14:paraId="78CE8724">
            <w:pPr>
              <w:pStyle w:val="106"/>
              <w:keepNext/>
              <w:keepLines/>
              <w:spacing w:line="360" w:lineRule="auto"/>
              <w:outlineLvl w:val="0"/>
              <w:rPr>
                <w:rFonts w:hint="eastAsia" w:ascii="宋体" w:hAnsi="宋体"/>
                <w:color w:val="000000" w:themeColor="text1"/>
                <w:sz w:val="22"/>
                <w:szCs w:val="22"/>
                <w14:textFill>
                  <w14:solidFill>
                    <w14:schemeClr w14:val="tx1"/>
                  </w14:solidFill>
                </w14:textFill>
              </w:rPr>
            </w:pPr>
          </w:p>
        </w:tc>
        <w:tc>
          <w:tcPr>
            <w:tcW w:w="746" w:type="pct"/>
            <w:tcBorders>
              <w:top w:val="single" w:color="auto" w:sz="4" w:space="0"/>
              <w:left w:val="single" w:color="auto" w:sz="4" w:space="0"/>
              <w:bottom w:val="single" w:color="auto" w:sz="4" w:space="0"/>
              <w:right w:val="single" w:color="auto" w:sz="4" w:space="0"/>
            </w:tcBorders>
            <w:vAlign w:val="center"/>
          </w:tcPr>
          <w:p w14:paraId="78CE8725">
            <w:pPr>
              <w:pStyle w:val="106"/>
              <w:keepNext/>
              <w:keepLines/>
              <w:spacing w:line="360" w:lineRule="auto"/>
              <w:outlineLvl w:val="0"/>
              <w:rPr>
                <w:rFonts w:hint="eastAsia" w:ascii="宋体" w:hAnsi="宋体"/>
                <w:color w:val="000000" w:themeColor="text1"/>
                <w:sz w:val="22"/>
                <w:szCs w:val="22"/>
                <w14:textFill>
                  <w14:solidFill>
                    <w14:schemeClr w14:val="tx1"/>
                  </w14:solidFill>
                </w14:textFill>
              </w:rPr>
            </w:pPr>
          </w:p>
        </w:tc>
        <w:tc>
          <w:tcPr>
            <w:tcW w:w="688" w:type="pct"/>
            <w:tcBorders>
              <w:top w:val="single" w:color="auto" w:sz="4" w:space="0"/>
              <w:left w:val="single" w:color="auto" w:sz="4" w:space="0"/>
              <w:bottom w:val="single" w:color="auto" w:sz="4" w:space="0"/>
              <w:right w:val="single" w:color="auto" w:sz="4" w:space="0"/>
            </w:tcBorders>
            <w:vAlign w:val="center"/>
          </w:tcPr>
          <w:p w14:paraId="78CE8726">
            <w:pPr>
              <w:pStyle w:val="106"/>
              <w:keepNext/>
              <w:keepLines/>
              <w:spacing w:line="360" w:lineRule="auto"/>
              <w:outlineLvl w:val="0"/>
              <w:rPr>
                <w:rFonts w:hint="eastAsia" w:ascii="宋体" w:hAnsi="宋体"/>
                <w:color w:val="000000" w:themeColor="text1"/>
                <w:sz w:val="22"/>
                <w:szCs w:val="22"/>
                <w14:textFill>
                  <w14:solidFill>
                    <w14:schemeClr w14:val="tx1"/>
                  </w14:solidFill>
                </w14:textFill>
              </w:rPr>
            </w:pPr>
          </w:p>
        </w:tc>
      </w:tr>
    </w:tbl>
    <w:p w14:paraId="78CE8728">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注：1、“是否响应”一栏应按实填写，不填写则视为无偏离响应。</w:t>
      </w:r>
    </w:p>
    <w:p w14:paraId="78CE8729">
      <w:pPr>
        <w:spacing w:line="360" w:lineRule="auto"/>
        <w:ind w:firstLine="444" w:firstLineChars="202"/>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2、请在“偏离说明”栏内扼要说明偏离情况。</w:t>
      </w:r>
    </w:p>
    <w:p w14:paraId="78CE872A">
      <w:pPr>
        <w:spacing w:line="360" w:lineRule="auto"/>
        <w:ind w:firstLine="444" w:firstLineChars="202"/>
        <w:rPr>
          <w:rFonts w:hint="eastAsia" w:ascii="宋体" w:hAnsi="宋体" w:eastAsia="宋体"/>
          <w:color w:val="000000" w:themeColor="text1"/>
          <w:sz w:val="22"/>
          <w:lang w:val="en-GB"/>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3、投标人响应合同条款应具体、明确，含糊不清、不确切或伪造、变造证明材料的，按照不完全响应或者完全不响应处理。构成提供虚假材料的，移送监管部门查处，并纳入招标人黑名单，不准参与招标人及相关单位项目。</w:t>
      </w:r>
    </w:p>
    <w:p w14:paraId="78CE872B">
      <w:pPr>
        <w:spacing w:line="360" w:lineRule="auto"/>
        <w:ind w:firstLine="444" w:firstLineChars="202"/>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4、如投标人对招标文件全部合同条款均无偏离，《合同条款响应表》表格内容可留空不予填报，仅需加盖投标人单位公章，即视为全部合同条款无偏离。</w:t>
      </w:r>
    </w:p>
    <w:tbl>
      <w:tblPr>
        <w:tblStyle w:val="4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209"/>
        <w:gridCol w:w="2319"/>
      </w:tblGrid>
      <w:tr w14:paraId="78CE8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09" w:type="dxa"/>
          </w:tcPr>
          <w:p w14:paraId="78CE872C">
            <w:pPr>
              <w:overflowPunct w:val="0"/>
              <w:adjustRightInd w:val="0"/>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c>
          <w:tcPr>
            <w:tcW w:w="2319" w:type="dxa"/>
          </w:tcPr>
          <w:p w14:paraId="78CE872D">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78CE8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09" w:type="dxa"/>
          </w:tcPr>
          <w:p w14:paraId="78CE872F">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ascii="宋体" w:hAnsi="宋体" w:eastAsia="宋体" w:cs="Times New Roman"/>
                <w:color w:val="000000" w:themeColor="text1"/>
                <w:kern w:val="0"/>
                <w:sz w:val="22"/>
                <w:szCs w:val="20"/>
                <w:u w:val="single"/>
                <w14:textFill>
                  <w14:solidFill>
                    <w14:schemeClr w14:val="tx1"/>
                  </w14:solidFill>
                </w14:textFill>
              </w:rPr>
              <w:t xml:space="preserve">             年           月            日</w:t>
            </w:r>
          </w:p>
        </w:tc>
        <w:tc>
          <w:tcPr>
            <w:tcW w:w="2319" w:type="dxa"/>
          </w:tcPr>
          <w:p w14:paraId="78CE8730">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bl>
    <w:p w14:paraId="78CE8732">
      <w:pPr>
        <w:keepNext/>
        <w:keepLines/>
        <w:spacing w:line="377" w:lineRule="auto"/>
        <w:rPr>
          <w:rFonts w:hint="eastAsia" w:ascii="宋体" w:hAnsi="宋体" w:eastAsia="宋体"/>
          <w:color w:val="000000" w:themeColor="text1"/>
          <w:sz w:val="22"/>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br w:type="page"/>
      </w:r>
    </w:p>
    <w:p w14:paraId="78CE8733">
      <w:pPr>
        <w:pStyle w:val="4"/>
        <w:keepNext w:val="0"/>
        <w:keepLines w:val="0"/>
        <w:pageBreakBefore/>
        <w:tabs>
          <w:tab w:val="left" w:pos="284"/>
        </w:tabs>
        <w:rPr>
          <w:rStyle w:val="44"/>
          <w:rFonts w:hint="eastAsia" w:ascii="宋体" w:hAnsi="宋体"/>
          <w:b w:val="0"/>
          <w:bCs w:val="0"/>
          <w:spacing w:val="12"/>
          <w:sz w:val="22"/>
          <w:szCs w:val="22"/>
        </w:rPr>
      </w:pPr>
      <w:r>
        <w:rPr>
          <w:rFonts w:hint="eastAsia" w:ascii="宋体" w:hAnsi="宋体"/>
          <w:spacing w:val="12"/>
          <w:sz w:val="22"/>
          <w:szCs w:val="22"/>
        </w:rPr>
        <w:t>13.</w:t>
      </w:r>
      <w:r>
        <w:rPr>
          <w:rStyle w:val="44"/>
          <w:rFonts w:hint="eastAsia" w:ascii="宋体" w:hAnsi="宋体" w:cs="Times New Roman"/>
          <w:b w:val="0"/>
          <w:bCs w:val="0"/>
          <w:spacing w:val="12"/>
          <w:sz w:val="22"/>
          <w:szCs w:val="22"/>
        </w:rPr>
        <w:t>技术</w:t>
      </w:r>
      <w:r>
        <w:rPr>
          <w:rFonts w:hint="eastAsia" w:ascii="宋体" w:hAnsi="宋体" w:cs="黑体"/>
          <w:sz w:val="22"/>
          <w:szCs w:val="24"/>
        </w:rPr>
        <w:t>和服务要求响应表</w:t>
      </w:r>
    </w:p>
    <w:p w14:paraId="78CE8734">
      <w:pPr>
        <w:spacing w:before="624" w:beforeLines="200" w:after="468" w:afterLines="150" w:line="360" w:lineRule="auto"/>
        <w:jc w:val="center"/>
        <w:rPr>
          <w:rFonts w:hint="eastAsia" w:ascii="宋体" w:hAnsi="宋体" w:eastAsia="宋体"/>
          <w:b/>
          <w:color w:val="000000" w:themeColor="text1"/>
          <w:spacing w:val="20"/>
          <w:sz w:val="32"/>
          <w:szCs w:val="32"/>
          <w14:textFill>
            <w14:solidFill>
              <w14:schemeClr w14:val="tx1"/>
            </w14:solidFill>
          </w14:textFill>
        </w:rPr>
      </w:pPr>
      <w:r>
        <w:rPr>
          <w:rFonts w:hint="eastAsia" w:ascii="宋体" w:hAnsi="宋体" w:eastAsia="宋体"/>
          <w:b/>
          <w:color w:val="000000" w:themeColor="text1"/>
          <w:spacing w:val="20"/>
          <w:sz w:val="32"/>
          <w:szCs w:val="32"/>
          <w14:textFill>
            <w14:solidFill>
              <w14:schemeClr w14:val="tx1"/>
            </w14:solidFill>
          </w14:textFill>
        </w:rPr>
        <w:t>技术和服务要求响应表</w:t>
      </w:r>
    </w:p>
    <w:tbl>
      <w:tblPr>
        <w:tblStyle w:val="41"/>
        <w:tblW w:w="8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2352"/>
        <w:gridCol w:w="2126"/>
        <w:gridCol w:w="1644"/>
        <w:gridCol w:w="1575"/>
      </w:tblGrid>
      <w:tr w14:paraId="78CE8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20" w:type="dxa"/>
            <w:vAlign w:val="center"/>
          </w:tcPr>
          <w:p w14:paraId="78CE8735">
            <w:pPr>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序号</w:t>
            </w:r>
          </w:p>
        </w:tc>
        <w:tc>
          <w:tcPr>
            <w:tcW w:w="2352" w:type="dxa"/>
            <w:vAlign w:val="center"/>
          </w:tcPr>
          <w:p w14:paraId="78CE8736">
            <w:pPr>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招标文件要求</w:t>
            </w:r>
          </w:p>
        </w:tc>
        <w:tc>
          <w:tcPr>
            <w:tcW w:w="2126" w:type="dxa"/>
            <w:vAlign w:val="center"/>
          </w:tcPr>
          <w:p w14:paraId="78CE8737">
            <w:pPr>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投标文件响应内容</w:t>
            </w:r>
          </w:p>
        </w:tc>
        <w:tc>
          <w:tcPr>
            <w:tcW w:w="1644" w:type="dxa"/>
            <w:vAlign w:val="center"/>
          </w:tcPr>
          <w:p w14:paraId="78CE8738">
            <w:pPr>
              <w:ind w:left="307" w:hanging="307" w:hangingChars="139"/>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偏离情况</w:t>
            </w:r>
          </w:p>
        </w:tc>
        <w:tc>
          <w:tcPr>
            <w:tcW w:w="1575" w:type="dxa"/>
            <w:vAlign w:val="center"/>
          </w:tcPr>
          <w:p w14:paraId="78CE8739">
            <w:pPr>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说明</w:t>
            </w:r>
          </w:p>
        </w:tc>
      </w:tr>
      <w:tr w14:paraId="78CE8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20" w:type="dxa"/>
            <w:vAlign w:val="center"/>
          </w:tcPr>
          <w:p w14:paraId="78CE873B">
            <w:pPr>
              <w:spacing w:line="360" w:lineRule="auto"/>
              <w:jc w:val="center"/>
              <w:rPr>
                <w:rFonts w:hint="eastAsia" w:ascii="宋体" w:hAnsi="宋体" w:eastAsia="宋体"/>
                <w:color w:val="000000" w:themeColor="text1"/>
                <w:sz w:val="22"/>
                <w14:textFill>
                  <w14:solidFill>
                    <w14:schemeClr w14:val="tx1"/>
                  </w14:solidFill>
                </w14:textFill>
              </w:rPr>
            </w:pPr>
          </w:p>
        </w:tc>
        <w:tc>
          <w:tcPr>
            <w:tcW w:w="2352" w:type="dxa"/>
            <w:vAlign w:val="center"/>
          </w:tcPr>
          <w:p w14:paraId="78CE873C">
            <w:pPr>
              <w:spacing w:line="360" w:lineRule="auto"/>
              <w:jc w:val="center"/>
              <w:rPr>
                <w:rFonts w:hint="eastAsia" w:ascii="宋体" w:hAnsi="宋体" w:eastAsia="宋体"/>
                <w:color w:val="000000" w:themeColor="text1"/>
                <w:sz w:val="22"/>
                <w14:textFill>
                  <w14:solidFill>
                    <w14:schemeClr w14:val="tx1"/>
                  </w14:solidFill>
                </w14:textFill>
              </w:rPr>
            </w:pPr>
          </w:p>
        </w:tc>
        <w:tc>
          <w:tcPr>
            <w:tcW w:w="2126" w:type="dxa"/>
            <w:vAlign w:val="center"/>
          </w:tcPr>
          <w:p w14:paraId="78CE873D">
            <w:pPr>
              <w:spacing w:line="360" w:lineRule="auto"/>
              <w:jc w:val="center"/>
              <w:rPr>
                <w:rFonts w:hint="eastAsia" w:ascii="宋体" w:hAnsi="宋体" w:eastAsia="宋体"/>
                <w:color w:val="000000" w:themeColor="text1"/>
                <w:sz w:val="22"/>
                <w14:textFill>
                  <w14:solidFill>
                    <w14:schemeClr w14:val="tx1"/>
                  </w14:solidFill>
                </w14:textFill>
              </w:rPr>
            </w:pPr>
          </w:p>
        </w:tc>
        <w:tc>
          <w:tcPr>
            <w:tcW w:w="1644" w:type="dxa"/>
            <w:vAlign w:val="center"/>
          </w:tcPr>
          <w:p w14:paraId="78CE873E">
            <w:pPr>
              <w:spacing w:line="360" w:lineRule="auto"/>
              <w:jc w:val="center"/>
              <w:rPr>
                <w:rFonts w:hint="eastAsia" w:ascii="宋体" w:hAnsi="宋体" w:eastAsia="宋体"/>
                <w:color w:val="000000" w:themeColor="text1"/>
                <w:sz w:val="22"/>
                <w14:textFill>
                  <w14:solidFill>
                    <w14:schemeClr w14:val="tx1"/>
                  </w14:solidFill>
                </w14:textFill>
              </w:rPr>
            </w:pPr>
          </w:p>
        </w:tc>
        <w:tc>
          <w:tcPr>
            <w:tcW w:w="1575" w:type="dxa"/>
            <w:vAlign w:val="center"/>
          </w:tcPr>
          <w:p w14:paraId="78CE873F">
            <w:pPr>
              <w:spacing w:line="360" w:lineRule="auto"/>
              <w:jc w:val="center"/>
              <w:rPr>
                <w:rFonts w:hint="eastAsia" w:ascii="宋体" w:hAnsi="宋体" w:eastAsia="宋体"/>
                <w:color w:val="000000" w:themeColor="text1"/>
                <w:sz w:val="22"/>
                <w14:textFill>
                  <w14:solidFill>
                    <w14:schemeClr w14:val="tx1"/>
                  </w14:solidFill>
                </w14:textFill>
              </w:rPr>
            </w:pPr>
          </w:p>
        </w:tc>
      </w:tr>
      <w:tr w14:paraId="78CE8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920" w:type="dxa"/>
            <w:vAlign w:val="center"/>
          </w:tcPr>
          <w:p w14:paraId="78CE8741">
            <w:pPr>
              <w:spacing w:line="360" w:lineRule="auto"/>
              <w:jc w:val="center"/>
              <w:rPr>
                <w:rFonts w:hint="eastAsia" w:ascii="宋体" w:hAnsi="宋体" w:eastAsia="宋体"/>
                <w:color w:val="000000" w:themeColor="text1"/>
                <w:sz w:val="22"/>
                <w14:textFill>
                  <w14:solidFill>
                    <w14:schemeClr w14:val="tx1"/>
                  </w14:solidFill>
                </w14:textFill>
              </w:rPr>
            </w:pPr>
          </w:p>
        </w:tc>
        <w:tc>
          <w:tcPr>
            <w:tcW w:w="2352" w:type="dxa"/>
            <w:vAlign w:val="center"/>
          </w:tcPr>
          <w:p w14:paraId="78CE8742">
            <w:pPr>
              <w:spacing w:line="360" w:lineRule="auto"/>
              <w:jc w:val="center"/>
              <w:rPr>
                <w:rFonts w:hint="eastAsia" w:ascii="宋体" w:hAnsi="宋体" w:eastAsia="宋体"/>
                <w:color w:val="000000" w:themeColor="text1"/>
                <w:sz w:val="22"/>
                <w14:textFill>
                  <w14:solidFill>
                    <w14:schemeClr w14:val="tx1"/>
                  </w14:solidFill>
                </w14:textFill>
              </w:rPr>
            </w:pPr>
          </w:p>
        </w:tc>
        <w:tc>
          <w:tcPr>
            <w:tcW w:w="2126" w:type="dxa"/>
            <w:vAlign w:val="center"/>
          </w:tcPr>
          <w:p w14:paraId="78CE8743">
            <w:pPr>
              <w:spacing w:line="360" w:lineRule="auto"/>
              <w:jc w:val="center"/>
              <w:rPr>
                <w:rFonts w:hint="eastAsia" w:ascii="宋体" w:hAnsi="宋体" w:eastAsia="宋体"/>
                <w:color w:val="000000" w:themeColor="text1"/>
                <w:sz w:val="22"/>
                <w14:textFill>
                  <w14:solidFill>
                    <w14:schemeClr w14:val="tx1"/>
                  </w14:solidFill>
                </w14:textFill>
              </w:rPr>
            </w:pPr>
          </w:p>
        </w:tc>
        <w:tc>
          <w:tcPr>
            <w:tcW w:w="1644" w:type="dxa"/>
            <w:vAlign w:val="center"/>
          </w:tcPr>
          <w:p w14:paraId="78CE8744">
            <w:pPr>
              <w:spacing w:line="360" w:lineRule="auto"/>
              <w:jc w:val="center"/>
              <w:rPr>
                <w:rFonts w:hint="eastAsia" w:ascii="宋体" w:hAnsi="宋体" w:eastAsia="宋体"/>
                <w:color w:val="000000" w:themeColor="text1"/>
                <w:sz w:val="22"/>
                <w14:textFill>
                  <w14:solidFill>
                    <w14:schemeClr w14:val="tx1"/>
                  </w14:solidFill>
                </w14:textFill>
              </w:rPr>
            </w:pPr>
          </w:p>
        </w:tc>
        <w:tc>
          <w:tcPr>
            <w:tcW w:w="1575" w:type="dxa"/>
            <w:vAlign w:val="center"/>
          </w:tcPr>
          <w:p w14:paraId="78CE8745">
            <w:pPr>
              <w:spacing w:line="360" w:lineRule="auto"/>
              <w:jc w:val="center"/>
              <w:rPr>
                <w:rFonts w:hint="eastAsia" w:ascii="宋体" w:hAnsi="宋体" w:eastAsia="宋体"/>
                <w:color w:val="000000" w:themeColor="text1"/>
                <w:sz w:val="22"/>
                <w14:textFill>
                  <w14:solidFill>
                    <w14:schemeClr w14:val="tx1"/>
                  </w14:solidFill>
                </w14:textFill>
              </w:rPr>
            </w:pPr>
          </w:p>
        </w:tc>
      </w:tr>
      <w:tr w14:paraId="78CE8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20" w:type="dxa"/>
            <w:vAlign w:val="center"/>
          </w:tcPr>
          <w:p w14:paraId="78CE8747">
            <w:pPr>
              <w:spacing w:line="360" w:lineRule="auto"/>
              <w:jc w:val="center"/>
              <w:rPr>
                <w:rFonts w:hint="eastAsia" w:ascii="宋体" w:hAnsi="宋体" w:eastAsia="宋体"/>
                <w:color w:val="000000" w:themeColor="text1"/>
                <w:sz w:val="22"/>
                <w14:textFill>
                  <w14:solidFill>
                    <w14:schemeClr w14:val="tx1"/>
                  </w14:solidFill>
                </w14:textFill>
              </w:rPr>
            </w:pPr>
          </w:p>
        </w:tc>
        <w:tc>
          <w:tcPr>
            <w:tcW w:w="2352" w:type="dxa"/>
            <w:vAlign w:val="center"/>
          </w:tcPr>
          <w:p w14:paraId="78CE8748">
            <w:pPr>
              <w:spacing w:line="360" w:lineRule="auto"/>
              <w:jc w:val="center"/>
              <w:rPr>
                <w:rFonts w:hint="eastAsia" w:ascii="宋体" w:hAnsi="宋体" w:eastAsia="宋体"/>
                <w:color w:val="000000" w:themeColor="text1"/>
                <w:sz w:val="22"/>
                <w14:textFill>
                  <w14:solidFill>
                    <w14:schemeClr w14:val="tx1"/>
                  </w14:solidFill>
                </w14:textFill>
              </w:rPr>
            </w:pPr>
          </w:p>
        </w:tc>
        <w:tc>
          <w:tcPr>
            <w:tcW w:w="2126" w:type="dxa"/>
            <w:vAlign w:val="center"/>
          </w:tcPr>
          <w:p w14:paraId="78CE8749">
            <w:pPr>
              <w:spacing w:line="360" w:lineRule="auto"/>
              <w:jc w:val="center"/>
              <w:rPr>
                <w:rFonts w:hint="eastAsia" w:ascii="宋体" w:hAnsi="宋体" w:eastAsia="宋体"/>
                <w:color w:val="000000" w:themeColor="text1"/>
                <w:sz w:val="22"/>
                <w14:textFill>
                  <w14:solidFill>
                    <w14:schemeClr w14:val="tx1"/>
                  </w14:solidFill>
                </w14:textFill>
              </w:rPr>
            </w:pPr>
          </w:p>
        </w:tc>
        <w:tc>
          <w:tcPr>
            <w:tcW w:w="1644" w:type="dxa"/>
            <w:vAlign w:val="center"/>
          </w:tcPr>
          <w:p w14:paraId="78CE874A">
            <w:pPr>
              <w:spacing w:line="360" w:lineRule="auto"/>
              <w:jc w:val="center"/>
              <w:rPr>
                <w:rFonts w:hint="eastAsia" w:ascii="宋体" w:hAnsi="宋体" w:eastAsia="宋体"/>
                <w:color w:val="000000" w:themeColor="text1"/>
                <w:sz w:val="22"/>
                <w14:textFill>
                  <w14:solidFill>
                    <w14:schemeClr w14:val="tx1"/>
                  </w14:solidFill>
                </w14:textFill>
              </w:rPr>
            </w:pPr>
          </w:p>
        </w:tc>
        <w:tc>
          <w:tcPr>
            <w:tcW w:w="1575" w:type="dxa"/>
            <w:vAlign w:val="center"/>
          </w:tcPr>
          <w:p w14:paraId="78CE874B">
            <w:pPr>
              <w:spacing w:line="360" w:lineRule="auto"/>
              <w:jc w:val="center"/>
              <w:rPr>
                <w:rFonts w:hint="eastAsia" w:ascii="宋体" w:hAnsi="宋体" w:eastAsia="宋体"/>
                <w:color w:val="000000" w:themeColor="text1"/>
                <w:sz w:val="22"/>
                <w14:textFill>
                  <w14:solidFill>
                    <w14:schemeClr w14:val="tx1"/>
                  </w14:solidFill>
                </w14:textFill>
              </w:rPr>
            </w:pPr>
          </w:p>
        </w:tc>
      </w:tr>
      <w:tr w14:paraId="78CE8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920" w:type="dxa"/>
            <w:vAlign w:val="center"/>
          </w:tcPr>
          <w:p w14:paraId="78CE874D">
            <w:pPr>
              <w:spacing w:line="360" w:lineRule="auto"/>
              <w:jc w:val="center"/>
              <w:rPr>
                <w:rFonts w:hint="eastAsia" w:ascii="宋体" w:hAnsi="宋体" w:eastAsia="宋体"/>
                <w:color w:val="000000" w:themeColor="text1"/>
                <w:sz w:val="22"/>
                <w14:textFill>
                  <w14:solidFill>
                    <w14:schemeClr w14:val="tx1"/>
                  </w14:solidFill>
                </w14:textFill>
              </w:rPr>
            </w:pPr>
          </w:p>
        </w:tc>
        <w:tc>
          <w:tcPr>
            <w:tcW w:w="2352" w:type="dxa"/>
            <w:vAlign w:val="center"/>
          </w:tcPr>
          <w:p w14:paraId="78CE874E">
            <w:pPr>
              <w:spacing w:line="360" w:lineRule="auto"/>
              <w:jc w:val="center"/>
              <w:rPr>
                <w:rFonts w:hint="eastAsia" w:ascii="宋体" w:hAnsi="宋体" w:eastAsia="宋体"/>
                <w:color w:val="000000" w:themeColor="text1"/>
                <w:sz w:val="22"/>
                <w14:textFill>
                  <w14:solidFill>
                    <w14:schemeClr w14:val="tx1"/>
                  </w14:solidFill>
                </w14:textFill>
              </w:rPr>
            </w:pPr>
          </w:p>
        </w:tc>
        <w:tc>
          <w:tcPr>
            <w:tcW w:w="2126" w:type="dxa"/>
            <w:vAlign w:val="center"/>
          </w:tcPr>
          <w:p w14:paraId="78CE874F">
            <w:pPr>
              <w:spacing w:line="360" w:lineRule="auto"/>
              <w:jc w:val="center"/>
              <w:rPr>
                <w:rFonts w:hint="eastAsia" w:ascii="宋体" w:hAnsi="宋体" w:eastAsia="宋体"/>
                <w:color w:val="000000" w:themeColor="text1"/>
                <w:sz w:val="22"/>
                <w14:textFill>
                  <w14:solidFill>
                    <w14:schemeClr w14:val="tx1"/>
                  </w14:solidFill>
                </w14:textFill>
              </w:rPr>
            </w:pPr>
          </w:p>
        </w:tc>
        <w:tc>
          <w:tcPr>
            <w:tcW w:w="1644" w:type="dxa"/>
            <w:vAlign w:val="center"/>
          </w:tcPr>
          <w:p w14:paraId="78CE8750">
            <w:pPr>
              <w:spacing w:line="360" w:lineRule="auto"/>
              <w:jc w:val="center"/>
              <w:rPr>
                <w:rFonts w:hint="eastAsia" w:ascii="宋体" w:hAnsi="宋体" w:eastAsia="宋体"/>
                <w:color w:val="000000" w:themeColor="text1"/>
                <w:sz w:val="22"/>
                <w14:textFill>
                  <w14:solidFill>
                    <w14:schemeClr w14:val="tx1"/>
                  </w14:solidFill>
                </w14:textFill>
              </w:rPr>
            </w:pPr>
          </w:p>
        </w:tc>
        <w:tc>
          <w:tcPr>
            <w:tcW w:w="1575" w:type="dxa"/>
            <w:vAlign w:val="center"/>
          </w:tcPr>
          <w:p w14:paraId="78CE8751">
            <w:pPr>
              <w:spacing w:line="360" w:lineRule="auto"/>
              <w:jc w:val="center"/>
              <w:rPr>
                <w:rFonts w:hint="eastAsia" w:ascii="宋体" w:hAnsi="宋体" w:eastAsia="宋体"/>
                <w:color w:val="000000" w:themeColor="text1"/>
                <w:sz w:val="22"/>
                <w14:textFill>
                  <w14:solidFill>
                    <w14:schemeClr w14:val="tx1"/>
                  </w14:solidFill>
                </w14:textFill>
              </w:rPr>
            </w:pPr>
          </w:p>
        </w:tc>
      </w:tr>
      <w:tr w14:paraId="78CE8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20" w:type="dxa"/>
            <w:vAlign w:val="center"/>
          </w:tcPr>
          <w:p w14:paraId="78CE8753">
            <w:pPr>
              <w:spacing w:line="360" w:lineRule="auto"/>
              <w:jc w:val="center"/>
              <w:rPr>
                <w:rFonts w:hint="eastAsia" w:ascii="宋体" w:hAnsi="宋体" w:eastAsia="宋体"/>
                <w:color w:val="000000" w:themeColor="text1"/>
                <w:sz w:val="22"/>
                <w14:textFill>
                  <w14:solidFill>
                    <w14:schemeClr w14:val="tx1"/>
                  </w14:solidFill>
                </w14:textFill>
              </w:rPr>
            </w:pPr>
          </w:p>
        </w:tc>
        <w:tc>
          <w:tcPr>
            <w:tcW w:w="2352" w:type="dxa"/>
            <w:vAlign w:val="center"/>
          </w:tcPr>
          <w:p w14:paraId="78CE8754">
            <w:pPr>
              <w:spacing w:line="360" w:lineRule="auto"/>
              <w:jc w:val="center"/>
              <w:rPr>
                <w:rFonts w:hint="eastAsia" w:ascii="宋体" w:hAnsi="宋体" w:eastAsia="宋体"/>
                <w:color w:val="000000" w:themeColor="text1"/>
                <w:sz w:val="22"/>
                <w14:textFill>
                  <w14:solidFill>
                    <w14:schemeClr w14:val="tx1"/>
                  </w14:solidFill>
                </w14:textFill>
              </w:rPr>
            </w:pPr>
          </w:p>
        </w:tc>
        <w:tc>
          <w:tcPr>
            <w:tcW w:w="2126" w:type="dxa"/>
            <w:vAlign w:val="center"/>
          </w:tcPr>
          <w:p w14:paraId="78CE8755">
            <w:pPr>
              <w:spacing w:line="360" w:lineRule="auto"/>
              <w:jc w:val="center"/>
              <w:rPr>
                <w:rFonts w:hint="eastAsia" w:ascii="宋体" w:hAnsi="宋体" w:eastAsia="宋体"/>
                <w:color w:val="000000" w:themeColor="text1"/>
                <w:sz w:val="22"/>
                <w14:textFill>
                  <w14:solidFill>
                    <w14:schemeClr w14:val="tx1"/>
                  </w14:solidFill>
                </w14:textFill>
              </w:rPr>
            </w:pPr>
          </w:p>
        </w:tc>
        <w:tc>
          <w:tcPr>
            <w:tcW w:w="1644" w:type="dxa"/>
            <w:vAlign w:val="center"/>
          </w:tcPr>
          <w:p w14:paraId="78CE8756">
            <w:pPr>
              <w:spacing w:line="360" w:lineRule="auto"/>
              <w:jc w:val="center"/>
              <w:rPr>
                <w:rFonts w:hint="eastAsia" w:ascii="宋体" w:hAnsi="宋体" w:eastAsia="宋体"/>
                <w:color w:val="000000" w:themeColor="text1"/>
                <w:sz w:val="22"/>
                <w14:textFill>
                  <w14:solidFill>
                    <w14:schemeClr w14:val="tx1"/>
                  </w14:solidFill>
                </w14:textFill>
              </w:rPr>
            </w:pPr>
          </w:p>
        </w:tc>
        <w:tc>
          <w:tcPr>
            <w:tcW w:w="1575" w:type="dxa"/>
            <w:vAlign w:val="center"/>
          </w:tcPr>
          <w:p w14:paraId="78CE8757">
            <w:pPr>
              <w:spacing w:line="360" w:lineRule="auto"/>
              <w:jc w:val="center"/>
              <w:rPr>
                <w:rFonts w:hint="eastAsia" w:ascii="宋体" w:hAnsi="宋体" w:eastAsia="宋体"/>
                <w:color w:val="000000" w:themeColor="text1"/>
                <w:sz w:val="22"/>
                <w14:textFill>
                  <w14:solidFill>
                    <w14:schemeClr w14:val="tx1"/>
                  </w14:solidFill>
                </w14:textFill>
              </w:rPr>
            </w:pPr>
          </w:p>
        </w:tc>
      </w:tr>
    </w:tbl>
    <w:p w14:paraId="78CE8759">
      <w:pPr>
        <w:spacing w:before="156" w:beforeLines="50"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注明：</w:t>
      </w:r>
    </w:p>
    <w:p w14:paraId="78CE875A">
      <w:pPr>
        <w:pStyle w:val="63"/>
        <w:numPr>
          <w:ilvl w:val="0"/>
          <w:numId w:val="35"/>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偏离情况项填写“正”、“负”或“无”，说明项中填写原因。</w:t>
      </w:r>
    </w:p>
    <w:p w14:paraId="78CE875B">
      <w:pPr>
        <w:pStyle w:val="63"/>
        <w:numPr>
          <w:ilvl w:val="0"/>
          <w:numId w:val="35"/>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偏离情况项应按实填写，不填写则视为无偏离响应。</w:t>
      </w:r>
    </w:p>
    <w:p w14:paraId="78CE875C">
      <w:pPr>
        <w:pStyle w:val="63"/>
        <w:numPr>
          <w:ilvl w:val="0"/>
          <w:numId w:val="35"/>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投标人应按照招标文件要求，根据“招标需求书”内容作出全面响应。对响应有偏离的，则说明偏离的内容。</w:t>
      </w:r>
      <w:r>
        <w:rPr>
          <w:rFonts w:hint="eastAsia" w:ascii="宋体" w:hAnsi="宋体" w:eastAsia="宋体" w:cs="Times New Roman"/>
          <w:color w:val="000000" w:themeColor="text1"/>
          <w:sz w:val="22"/>
          <w14:textFill>
            <w14:solidFill>
              <w14:schemeClr w14:val="tx1"/>
            </w14:solidFill>
          </w14:textFill>
        </w:rPr>
        <w:t>“招标需求”内容中若有要求提供相关证明资料的，须按要求提供，否则视为负偏离</w:t>
      </w:r>
      <w:r>
        <w:rPr>
          <w:rFonts w:hint="eastAsia" w:ascii="宋体" w:hAnsi="宋体" w:eastAsia="宋体"/>
          <w:color w:val="000000" w:themeColor="text1"/>
          <w:sz w:val="22"/>
          <w14:textFill>
            <w14:solidFill>
              <w14:schemeClr w14:val="tx1"/>
            </w14:solidFill>
          </w14:textFill>
        </w:rPr>
        <w:t>。</w:t>
      </w:r>
    </w:p>
    <w:p w14:paraId="78CE875D">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4）如投标人对招标文件全部技术和服务要求条款均无偏离，《技术和服务要求条款响应表》表格内容可留空不予填报，仅需加盖投标人单位公章，即视为全部技术和服务要求条款无偏离。</w:t>
      </w:r>
    </w:p>
    <w:p w14:paraId="78CE875E">
      <w:pPr>
        <w:spacing w:line="360" w:lineRule="auto"/>
        <w:rPr>
          <w:rFonts w:hint="eastAsia" w:ascii="宋体" w:hAnsi="宋体" w:eastAsia="宋体"/>
          <w:color w:val="000000" w:themeColor="text1"/>
          <w:sz w:val="22"/>
          <w14:textFill>
            <w14:solidFill>
              <w14:schemeClr w14:val="tx1"/>
            </w14:solidFill>
          </w14:textFill>
        </w:rPr>
      </w:pPr>
    </w:p>
    <w:p w14:paraId="78CE875F">
      <w:pPr>
        <w:spacing w:line="360" w:lineRule="auto"/>
        <w:rPr>
          <w:rFonts w:hint="eastAsia" w:ascii="宋体" w:hAnsi="宋体" w:eastAsia="宋体"/>
          <w:color w:val="000000" w:themeColor="text1"/>
          <w:sz w:val="22"/>
          <w14:textFill>
            <w14:solidFill>
              <w14:schemeClr w14:val="tx1"/>
            </w14:solidFill>
          </w14:textFill>
        </w:rPr>
      </w:pPr>
    </w:p>
    <w:tbl>
      <w:tblPr>
        <w:tblStyle w:val="4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775"/>
        <w:gridCol w:w="2753"/>
      </w:tblGrid>
      <w:tr w14:paraId="78CE8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775" w:type="dxa"/>
          </w:tcPr>
          <w:p w14:paraId="78CE8760">
            <w:pPr>
              <w:overflowPunct w:val="0"/>
              <w:adjustRightInd w:val="0"/>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c>
          <w:tcPr>
            <w:tcW w:w="2753" w:type="dxa"/>
          </w:tcPr>
          <w:p w14:paraId="78CE8761">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78CE8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775" w:type="dxa"/>
          </w:tcPr>
          <w:p w14:paraId="78CE8763">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ascii="宋体" w:hAnsi="宋体" w:eastAsia="宋体" w:cs="Times New Roman"/>
                <w:color w:val="000000" w:themeColor="text1"/>
                <w:kern w:val="0"/>
                <w:sz w:val="22"/>
                <w:szCs w:val="20"/>
                <w:u w:val="single"/>
                <w14:textFill>
                  <w14:solidFill>
                    <w14:schemeClr w14:val="tx1"/>
                  </w14:solidFill>
                </w14:textFill>
              </w:rPr>
              <w:t xml:space="preserve">             年           月            日</w:t>
            </w:r>
          </w:p>
        </w:tc>
        <w:tc>
          <w:tcPr>
            <w:tcW w:w="2753" w:type="dxa"/>
          </w:tcPr>
          <w:p w14:paraId="78CE8764">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bl>
    <w:p w14:paraId="78CE8766">
      <w:pPr>
        <w:spacing w:line="360" w:lineRule="auto"/>
        <w:rPr>
          <w:rFonts w:hint="eastAsia" w:ascii="宋体" w:hAnsi="宋体" w:eastAsia="宋体"/>
          <w:color w:val="000000" w:themeColor="text1"/>
          <w:sz w:val="22"/>
          <w14:textFill>
            <w14:solidFill>
              <w14:schemeClr w14:val="tx1"/>
            </w14:solidFill>
          </w14:textFill>
        </w:rPr>
      </w:pPr>
    </w:p>
    <w:p w14:paraId="78CE8767">
      <w:pPr>
        <w:pStyle w:val="4"/>
        <w:keepNext w:val="0"/>
        <w:keepLines w:val="0"/>
        <w:pageBreakBefore/>
        <w:tabs>
          <w:tab w:val="left" w:pos="284"/>
        </w:tabs>
        <w:ind w:left="420" w:hanging="420"/>
        <w:rPr>
          <w:rFonts w:hint="eastAsia" w:ascii="宋体" w:hAnsi="宋体" w:eastAsia="宋体"/>
          <w:color w:val="000000" w:themeColor="text1"/>
          <w:spacing w:val="12"/>
          <w:sz w:val="22"/>
          <w:szCs w:val="22"/>
          <w:lang w:val="en-US" w:eastAsia="zh-CN"/>
          <w14:textFill>
            <w14:solidFill>
              <w14:schemeClr w14:val="tx1"/>
            </w14:solidFill>
          </w14:textFill>
        </w:rPr>
      </w:pPr>
      <w:r>
        <w:rPr>
          <w:rFonts w:hint="eastAsia" w:ascii="宋体" w:hAnsi="宋体"/>
          <w:color w:val="000000" w:themeColor="text1"/>
          <w:spacing w:val="12"/>
          <w:sz w:val="22"/>
          <w:szCs w:val="22"/>
          <w14:textFill>
            <w14:solidFill>
              <w14:schemeClr w14:val="tx1"/>
            </w14:solidFill>
          </w14:textFill>
        </w:rPr>
        <w:t>14.同类项目</w:t>
      </w:r>
      <w:bookmarkEnd w:id="139"/>
      <w:bookmarkEnd w:id="140"/>
      <w:bookmarkEnd w:id="141"/>
      <w:bookmarkEnd w:id="142"/>
      <w:r>
        <w:rPr>
          <w:rFonts w:hint="eastAsia" w:ascii="宋体" w:hAnsi="宋体"/>
          <w:color w:val="000000" w:themeColor="text1"/>
          <w:spacing w:val="12"/>
          <w:sz w:val="22"/>
          <w:szCs w:val="22"/>
          <w:lang w:val="en-US" w:eastAsia="zh-CN"/>
          <w14:textFill>
            <w14:solidFill>
              <w14:schemeClr w14:val="tx1"/>
            </w14:solidFill>
          </w14:textFill>
        </w:rPr>
        <w:t>经验</w:t>
      </w:r>
    </w:p>
    <w:p w14:paraId="78CE8768">
      <w:pPr>
        <w:spacing w:before="312" w:beforeLines="100" w:after="468" w:afterLines="150" w:line="360" w:lineRule="auto"/>
        <w:jc w:val="center"/>
        <w:rPr>
          <w:rFonts w:hint="eastAsia" w:ascii="宋体" w:hAnsi="宋体" w:eastAsia="宋体"/>
          <w:b/>
          <w:color w:val="000000" w:themeColor="text1"/>
          <w:spacing w:val="20"/>
          <w:sz w:val="32"/>
          <w:szCs w:val="32"/>
          <w14:textFill>
            <w14:solidFill>
              <w14:schemeClr w14:val="tx1"/>
            </w14:solidFill>
          </w14:textFill>
        </w:rPr>
      </w:pPr>
      <w:r>
        <w:rPr>
          <w:rFonts w:hint="eastAsia" w:ascii="宋体" w:hAnsi="宋体" w:eastAsia="宋体"/>
          <w:b/>
          <w:color w:val="000000" w:themeColor="text1"/>
          <w:spacing w:val="20"/>
          <w:sz w:val="32"/>
          <w:szCs w:val="32"/>
          <w14:textFill>
            <w14:solidFill>
              <w14:schemeClr w14:val="tx1"/>
            </w14:solidFill>
          </w14:textFill>
        </w:rPr>
        <w:t>同类项目一览表</w:t>
      </w:r>
    </w:p>
    <w:tbl>
      <w:tblPr>
        <w:tblStyle w:val="41"/>
        <w:tblW w:w="49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2287"/>
        <w:gridCol w:w="1555"/>
        <w:gridCol w:w="1551"/>
        <w:gridCol w:w="1550"/>
        <w:gridCol w:w="1046"/>
      </w:tblGrid>
      <w:tr w14:paraId="78CE8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6" w:hRule="atLeast"/>
          <w:jc w:val="center"/>
        </w:trPr>
        <w:tc>
          <w:tcPr>
            <w:tcW w:w="370" w:type="pct"/>
            <w:vAlign w:val="center"/>
          </w:tcPr>
          <w:p w14:paraId="78CE8769">
            <w:pPr>
              <w:spacing w:before="156" w:after="156" w:line="240" w:lineRule="exact"/>
              <w:jc w:val="center"/>
              <w:rPr>
                <w:rFonts w:hint="eastAsia" w:ascii="宋体" w:hAnsi="宋体" w:eastAsia="宋体"/>
                <w:b/>
                <w:bCs/>
                <w:color w:val="000000" w:themeColor="text1"/>
                <w:sz w:val="22"/>
                <w14:textFill>
                  <w14:solidFill>
                    <w14:schemeClr w14:val="tx1"/>
                  </w14:solidFill>
                </w14:textFill>
              </w:rPr>
            </w:pPr>
            <w:r>
              <w:rPr>
                <w:rFonts w:ascii="宋体" w:hAnsi="宋体" w:eastAsia="宋体"/>
                <w:b/>
                <w:bCs/>
                <w:color w:val="000000" w:themeColor="text1"/>
                <w:sz w:val="22"/>
                <w14:textFill>
                  <w14:solidFill>
                    <w14:schemeClr w14:val="tx1"/>
                  </w14:solidFill>
                </w14:textFill>
              </w:rPr>
              <w:t>序号</w:t>
            </w:r>
          </w:p>
        </w:tc>
        <w:tc>
          <w:tcPr>
            <w:tcW w:w="1325" w:type="pct"/>
            <w:vAlign w:val="center"/>
          </w:tcPr>
          <w:p w14:paraId="78CE876A">
            <w:pPr>
              <w:spacing w:before="156" w:after="156" w:line="240" w:lineRule="exact"/>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项目名称</w:t>
            </w:r>
          </w:p>
        </w:tc>
        <w:tc>
          <w:tcPr>
            <w:tcW w:w="901" w:type="pct"/>
            <w:vAlign w:val="center"/>
          </w:tcPr>
          <w:p w14:paraId="31397542">
            <w:pPr>
              <w:spacing w:before="156" w:after="156" w:line="240" w:lineRule="exact"/>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服务类型</w:t>
            </w:r>
          </w:p>
        </w:tc>
        <w:tc>
          <w:tcPr>
            <w:tcW w:w="899" w:type="pct"/>
            <w:vAlign w:val="center"/>
          </w:tcPr>
          <w:p w14:paraId="78CE876B">
            <w:pPr>
              <w:spacing w:before="156" w:after="156" w:line="240" w:lineRule="exact"/>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合同金额</w:t>
            </w:r>
          </w:p>
        </w:tc>
        <w:tc>
          <w:tcPr>
            <w:tcW w:w="898" w:type="pct"/>
            <w:vAlign w:val="center"/>
          </w:tcPr>
          <w:p w14:paraId="78CE876C">
            <w:pPr>
              <w:spacing w:before="156" w:after="156" w:line="240" w:lineRule="exact"/>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签约时间</w:t>
            </w:r>
          </w:p>
        </w:tc>
        <w:tc>
          <w:tcPr>
            <w:tcW w:w="605" w:type="pct"/>
            <w:vAlign w:val="center"/>
          </w:tcPr>
          <w:p w14:paraId="78CE876E">
            <w:pPr>
              <w:spacing w:before="156" w:after="156" w:line="240" w:lineRule="exact"/>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备注</w:t>
            </w:r>
          </w:p>
        </w:tc>
      </w:tr>
      <w:tr w14:paraId="78CE8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jc w:val="center"/>
        </w:trPr>
        <w:tc>
          <w:tcPr>
            <w:tcW w:w="370" w:type="pct"/>
            <w:vAlign w:val="center"/>
          </w:tcPr>
          <w:p w14:paraId="78CE8770">
            <w:pPr>
              <w:spacing w:before="156" w:after="156" w:line="240" w:lineRule="exact"/>
              <w:jc w:val="center"/>
              <w:rPr>
                <w:rFonts w:hint="eastAsia" w:ascii="宋体" w:hAnsi="宋体" w:eastAsia="宋体"/>
                <w:color w:val="000000" w:themeColor="text1"/>
                <w:sz w:val="22"/>
                <w:lang w:val="en-US" w:eastAsia="zh-CN"/>
                <w14:textFill>
                  <w14:solidFill>
                    <w14:schemeClr w14:val="tx1"/>
                  </w14:solidFill>
                </w14:textFill>
              </w:rPr>
            </w:pPr>
            <w:r>
              <w:rPr>
                <w:rFonts w:hint="eastAsia" w:ascii="宋体" w:hAnsi="宋体" w:eastAsia="宋体"/>
                <w:color w:val="000000" w:themeColor="text1"/>
                <w:sz w:val="22"/>
                <w:lang w:val="en-US" w:eastAsia="zh-CN"/>
                <w14:textFill>
                  <w14:solidFill>
                    <w14:schemeClr w14:val="tx1"/>
                  </w14:solidFill>
                </w14:textFill>
              </w:rPr>
              <w:t>1</w:t>
            </w:r>
          </w:p>
        </w:tc>
        <w:tc>
          <w:tcPr>
            <w:tcW w:w="1325" w:type="pct"/>
            <w:vAlign w:val="center"/>
          </w:tcPr>
          <w:p w14:paraId="78CE8771">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01" w:type="pct"/>
          </w:tcPr>
          <w:p w14:paraId="68EB0765">
            <w:pPr>
              <w:spacing w:before="156" w:after="156" w:line="240" w:lineRule="exact"/>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新媒体服务类项目，具体服务内容为新媒体平台运营或者新媒体产品制作（图文、海报、短视频等）</w:t>
            </w:r>
          </w:p>
        </w:tc>
        <w:tc>
          <w:tcPr>
            <w:tcW w:w="899" w:type="pct"/>
            <w:vAlign w:val="center"/>
          </w:tcPr>
          <w:p w14:paraId="78CE8772">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98" w:type="pct"/>
            <w:vAlign w:val="center"/>
          </w:tcPr>
          <w:p w14:paraId="78CE8773">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05" w:type="pct"/>
            <w:vAlign w:val="center"/>
          </w:tcPr>
          <w:p w14:paraId="78CE8775">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78CE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70" w:type="pct"/>
            <w:vAlign w:val="center"/>
          </w:tcPr>
          <w:p w14:paraId="78CE8777">
            <w:pPr>
              <w:spacing w:before="156" w:after="156" w:line="240" w:lineRule="exact"/>
              <w:jc w:val="center"/>
              <w:rPr>
                <w:rFonts w:hint="eastAsia" w:ascii="宋体" w:hAnsi="宋体" w:eastAsia="宋体"/>
                <w:color w:val="000000" w:themeColor="text1"/>
                <w:sz w:val="22"/>
                <w:lang w:val="en-US" w:eastAsia="zh-CN"/>
                <w14:textFill>
                  <w14:solidFill>
                    <w14:schemeClr w14:val="tx1"/>
                  </w14:solidFill>
                </w14:textFill>
              </w:rPr>
            </w:pPr>
            <w:r>
              <w:rPr>
                <w:rFonts w:hint="eastAsia" w:ascii="宋体" w:hAnsi="宋体" w:eastAsia="宋体"/>
                <w:color w:val="000000" w:themeColor="text1"/>
                <w:sz w:val="22"/>
                <w:lang w:val="en-US" w:eastAsia="zh-CN"/>
                <w14:textFill>
                  <w14:solidFill>
                    <w14:schemeClr w14:val="tx1"/>
                  </w14:solidFill>
                </w14:textFill>
              </w:rPr>
              <w:t>2</w:t>
            </w:r>
          </w:p>
        </w:tc>
        <w:tc>
          <w:tcPr>
            <w:tcW w:w="1325" w:type="pct"/>
            <w:vAlign w:val="center"/>
          </w:tcPr>
          <w:p w14:paraId="78CE8778">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01" w:type="pct"/>
          </w:tcPr>
          <w:p w14:paraId="7ED5E2EE">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99" w:type="pct"/>
            <w:vAlign w:val="center"/>
          </w:tcPr>
          <w:p w14:paraId="78CE8779">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98" w:type="pct"/>
            <w:vAlign w:val="center"/>
          </w:tcPr>
          <w:p w14:paraId="78CE877A">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05" w:type="pct"/>
            <w:vAlign w:val="center"/>
          </w:tcPr>
          <w:p w14:paraId="78CE877C">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78CE8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370" w:type="pct"/>
            <w:vAlign w:val="center"/>
          </w:tcPr>
          <w:p w14:paraId="78CE877E">
            <w:pPr>
              <w:spacing w:before="156" w:after="156" w:line="240" w:lineRule="exact"/>
              <w:jc w:val="center"/>
              <w:rPr>
                <w:rFonts w:hint="eastAsia" w:ascii="宋体" w:hAnsi="宋体" w:eastAsia="宋体"/>
                <w:color w:val="000000" w:themeColor="text1"/>
                <w:sz w:val="22"/>
                <w:lang w:val="en-US" w:eastAsia="zh-CN"/>
                <w14:textFill>
                  <w14:solidFill>
                    <w14:schemeClr w14:val="tx1"/>
                  </w14:solidFill>
                </w14:textFill>
              </w:rPr>
            </w:pPr>
            <w:r>
              <w:rPr>
                <w:rFonts w:hint="eastAsia" w:ascii="宋体" w:hAnsi="宋体" w:eastAsia="宋体"/>
                <w:color w:val="000000" w:themeColor="text1"/>
                <w:sz w:val="22"/>
                <w:lang w:val="en-US" w:eastAsia="zh-CN"/>
                <w14:textFill>
                  <w14:solidFill>
                    <w14:schemeClr w14:val="tx1"/>
                  </w14:solidFill>
                </w14:textFill>
              </w:rPr>
              <w:t>3</w:t>
            </w:r>
          </w:p>
        </w:tc>
        <w:tc>
          <w:tcPr>
            <w:tcW w:w="1325" w:type="pct"/>
            <w:vAlign w:val="center"/>
          </w:tcPr>
          <w:p w14:paraId="78CE877F">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01" w:type="pct"/>
          </w:tcPr>
          <w:p w14:paraId="50E4A198">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99" w:type="pct"/>
            <w:vAlign w:val="center"/>
          </w:tcPr>
          <w:p w14:paraId="78CE8780">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98" w:type="pct"/>
            <w:vAlign w:val="center"/>
          </w:tcPr>
          <w:p w14:paraId="78CE8781">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05" w:type="pct"/>
            <w:vAlign w:val="center"/>
          </w:tcPr>
          <w:p w14:paraId="78CE8783">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78CE8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70" w:type="pct"/>
            <w:vAlign w:val="center"/>
          </w:tcPr>
          <w:p w14:paraId="78CE8785">
            <w:pPr>
              <w:spacing w:before="156" w:after="156" w:line="240" w:lineRule="exact"/>
              <w:jc w:val="center"/>
              <w:rPr>
                <w:rFonts w:hint="eastAsia" w:ascii="宋体" w:hAnsi="宋体" w:eastAsia="宋体"/>
                <w:color w:val="000000" w:themeColor="text1"/>
                <w:sz w:val="22"/>
                <w:lang w:val="en-US" w:eastAsia="zh-CN"/>
                <w14:textFill>
                  <w14:solidFill>
                    <w14:schemeClr w14:val="tx1"/>
                  </w14:solidFill>
                </w14:textFill>
              </w:rPr>
            </w:pPr>
            <w:r>
              <w:rPr>
                <w:rFonts w:hint="eastAsia" w:ascii="宋体" w:hAnsi="宋体" w:eastAsia="宋体"/>
                <w:color w:val="000000" w:themeColor="text1"/>
                <w:sz w:val="22"/>
                <w:lang w:val="en-US" w:eastAsia="zh-CN"/>
                <w14:textFill>
                  <w14:solidFill>
                    <w14:schemeClr w14:val="tx1"/>
                  </w14:solidFill>
                </w14:textFill>
              </w:rPr>
              <w:t>4</w:t>
            </w:r>
          </w:p>
        </w:tc>
        <w:tc>
          <w:tcPr>
            <w:tcW w:w="1325" w:type="pct"/>
            <w:vAlign w:val="center"/>
          </w:tcPr>
          <w:p w14:paraId="78CE8786">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01" w:type="pct"/>
          </w:tcPr>
          <w:p w14:paraId="25AA57A5">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99" w:type="pct"/>
            <w:vAlign w:val="center"/>
          </w:tcPr>
          <w:p w14:paraId="78CE8787">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98" w:type="pct"/>
            <w:vAlign w:val="center"/>
          </w:tcPr>
          <w:p w14:paraId="78CE8788">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05" w:type="pct"/>
            <w:vAlign w:val="center"/>
          </w:tcPr>
          <w:p w14:paraId="78CE878A">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78CE8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70" w:type="pct"/>
            <w:vAlign w:val="center"/>
          </w:tcPr>
          <w:p w14:paraId="78CE878C">
            <w:pPr>
              <w:spacing w:before="156" w:after="156" w:line="240" w:lineRule="exact"/>
              <w:jc w:val="center"/>
              <w:rPr>
                <w:rFonts w:hint="eastAsia" w:ascii="宋体" w:hAnsi="宋体" w:eastAsia="宋体"/>
                <w:color w:val="000000" w:themeColor="text1"/>
                <w:sz w:val="22"/>
                <w:lang w:val="en-US" w:eastAsia="zh-CN"/>
                <w14:textFill>
                  <w14:solidFill>
                    <w14:schemeClr w14:val="tx1"/>
                  </w14:solidFill>
                </w14:textFill>
              </w:rPr>
            </w:pPr>
            <w:r>
              <w:rPr>
                <w:rFonts w:hint="eastAsia" w:ascii="宋体" w:hAnsi="宋体" w:eastAsia="宋体"/>
                <w:color w:val="000000" w:themeColor="text1"/>
                <w:sz w:val="22"/>
                <w:lang w:val="en-US" w:eastAsia="zh-CN"/>
                <w14:textFill>
                  <w14:solidFill>
                    <w14:schemeClr w14:val="tx1"/>
                  </w14:solidFill>
                </w14:textFill>
              </w:rPr>
              <w:t>5</w:t>
            </w:r>
          </w:p>
        </w:tc>
        <w:tc>
          <w:tcPr>
            <w:tcW w:w="1325" w:type="pct"/>
            <w:vAlign w:val="center"/>
          </w:tcPr>
          <w:p w14:paraId="78CE878D">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01" w:type="pct"/>
          </w:tcPr>
          <w:p w14:paraId="5E2E7A8E">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99" w:type="pct"/>
            <w:vAlign w:val="center"/>
          </w:tcPr>
          <w:p w14:paraId="78CE878E">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98" w:type="pct"/>
            <w:vAlign w:val="center"/>
          </w:tcPr>
          <w:p w14:paraId="78CE878F">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05" w:type="pct"/>
            <w:vAlign w:val="center"/>
          </w:tcPr>
          <w:p w14:paraId="78CE8791">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78CE8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70" w:type="pct"/>
            <w:vAlign w:val="center"/>
          </w:tcPr>
          <w:p w14:paraId="78CE8793">
            <w:pPr>
              <w:spacing w:before="156" w:after="156" w:line="240" w:lineRule="exact"/>
              <w:jc w:val="center"/>
              <w:rPr>
                <w:rFonts w:hint="eastAsia" w:ascii="宋体" w:hAnsi="宋体" w:eastAsia="宋体"/>
                <w:color w:val="000000" w:themeColor="text1"/>
                <w:sz w:val="22"/>
                <w:lang w:val="en-US" w:eastAsia="zh-CN"/>
                <w14:textFill>
                  <w14:solidFill>
                    <w14:schemeClr w14:val="tx1"/>
                  </w14:solidFill>
                </w14:textFill>
              </w:rPr>
            </w:pPr>
            <w:r>
              <w:rPr>
                <w:rFonts w:hint="eastAsia" w:ascii="宋体" w:hAnsi="宋体" w:eastAsia="宋体"/>
                <w:color w:val="000000" w:themeColor="text1"/>
                <w:sz w:val="22"/>
                <w:lang w:val="en-US" w:eastAsia="zh-CN"/>
                <w14:textFill>
                  <w14:solidFill>
                    <w14:schemeClr w14:val="tx1"/>
                  </w14:solidFill>
                </w14:textFill>
              </w:rPr>
              <w:t>6</w:t>
            </w:r>
          </w:p>
        </w:tc>
        <w:tc>
          <w:tcPr>
            <w:tcW w:w="1325" w:type="pct"/>
            <w:vAlign w:val="center"/>
          </w:tcPr>
          <w:p w14:paraId="78CE8794">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01" w:type="pct"/>
          </w:tcPr>
          <w:p w14:paraId="6BDA41F6">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99" w:type="pct"/>
            <w:vAlign w:val="center"/>
          </w:tcPr>
          <w:p w14:paraId="78CE8795">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98" w:type="pct"/>
            <w:vAlign w:val="center"/>
          </w:tcPr>
          <w:p w14:paraId="78CE8796">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05" w:type="pct"/>
            <w:vAlign w:val="center"/>
          </w:tcPr>
          <w:p w14:paraId="78CE8798">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78CE8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370" w:type="pct"/>
            <w:vAlign w:val="center"/>
          </w:tcPr>
          <w:p w14:paraId="78CE879A">
            <w:pPr>
              <w:spacing w:before="156" w:after="156" w:line="240" w:lineRule="exact"/>
              <w:jc w:val="center"/>
              <w:rPr>
                <w:rFonts w:hint="eastAsia" w:ascii="宋体" w:hAnsi="宋体" w:eastAsia="宋体"/>
                <w:color w:val="000000" w:themeColor="text1"/>
                <w:sz w:val="22"/>
                <w:lang w:val="en-US" w:eastAsia="zh-CN"/>
                <w14:textFill>
                  <w14:solidFill>
                    <w14:schemeClr w14:val="tx1"/>
                  </w14:solidFill>
                </w14:textFill>
              </w:rPr>
            </w:pPr>
            <w:r>
              <w:rPr>
                <w:rFonts w:hint="eastAsia" w:ascii="宋体" w:hAnsi="宋体" w:eastAsia="宋体"/>
                <w:color w:val="000000" w:themeColor="text1"/>
                <w:sz w:val="22"/>
                <w:lang w:val="en-US" w:eastAsia="zh-CN"/>
                <w14:textFill>
                  <w14:solidFill>
                    <w14:schemeClr w14:val="tx1"/>
                  </w14:solidFill>
                </w14:textFill>
              </w:rPr>
              <w:t>7</w:t>
            </w:r>
          </w:p>
        </w:tc>
        <w:tc>
          <w:tcPr>
            <w:tcW w:w="1325" w:type="pct"/>
            <w:vAlign w:val="center"/>
          </w:tcPr>
          <w:p w14:paraId="78CE879B">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01" w:type="pct"/>
          </w:tcPr>
          <w:p w14:paraId="1E7CB104">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99" w:type="pct"/>
            <w:vAlign w:val="center"/>
          </w:tcPr>
          <w:p w14:paraId="78CE879C">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98" w:type="pct"/>
            <w:vAlign w:val="center"/>
          </w:tcPr>
          <w:p w14:paraId="78CE879D">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05" w:type="pct"/>
            <w:vAlign w:val="center"/>
          </w:tcPr>
          <w:p w14:paraId="78CE879F">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78CE8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70" w:type="pct"/>
            <w:vAlign w:val="center"/>
          </w:tcPr>
          <w:p w14:paraId="78CE87A1">
            <w:pPr>
              <w:spacing w:before="156" w:after="156" w:line="240" w:lineRule="exact"/>
              <w:jc w:val="center"/>
              <w:rPr>
                <w:rFonts w:hint="eastAsia" w:ascii="宋体" w:hAnsi="宋体" w:eastAsia="宋体"/>
                <w:color w:val="000000" w:themeColor="text1"/>
                <w:sz w:val="22"/>
                <w:lang w:val="en-US" w:eastAsia="zh-CN"/>
                <w14:textFill>
                  <w14:solidFill>
                    <w14:schemeClr w14:val="tx1"/>
                  </w14:solidFill>
                </w14:textFill>
              </w:rPr>
            </w:pPr>
            <w:r>
              <w:rPr>
                <w:rFonts w:hint="eastAsia" w:ascii="宋体" w:hAnsi="宋体" w:eastAsia="宋体"/>
                <w:color w:val="000000" w:themeColor="text1"/>
                <w:sz w:val="22"/>
                <w:lang w:val="en-US" w:eastAsia="zh-CN"/>
                <w14:textFill>
                  <w14:solidFill>
                    <w14:schemeClr w14:val="tx1"/>
                  </w14:solidFill>
                </w14:textFill>
              </w:rPr>
              <w:t>8</w:t>
            </w:r>
          </w:p>
        </w:tc>
        <w:tc>
          <w:tcPr>
            <w:tcW w:w="1325" w:type="pct"/>
            <w:vAlign w:val="center"/>
          </w:tcPr>
          <w:p w14:paraId="78CE87A2">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01" w:type="pct"/>
          </w:tcPr>
          <w:p w14:paraId="35C5F713">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99" w:type="pct"/>
            <w:vAlign w:val="center"/>
          </w:tcPr>
          <w:p w14:paraId="78CE87A3">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98" w:type="pct"/>
            <w:vAlign w:val="center"/>
          </w:tcPr>
          <w:p w14:paraId="78CE87A4">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05" w:type="pct"/>
            <w:vAlign w:val="center"/>
          </w:tcPr>
          <w:p w14:paraId="78CE87A6">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78CE8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jc w:val="center"/>
        </w:trPr>
        <w:tc>
          <w:tcPr>
            <w:tcW w:w="370" w:type="pct"/>
            <w:vAlign w:val="center"/>
          </w:tcPr>
          <w:p w14:paraId="78CE87A8">
            <w:pPr>
              <w:spacing w:before="156" w:after="156" w:line="240" w:lineRule="exact"/>
              <w:jc w:val="center"/>
              <w:rPr>
                <w:rFonts w:hint="eastAsia" w:ascii="宋体" w:hAnsi="宋体" w:eastAsia="宋体"/>
                <w:color w:val="000000" w:themeColor="text1"/>
                <w:sz w:val="22"/>
                <w:lang w:val="en-US" w:eastAsia="zh-CN"/>
                <w14:textFill>
                  <w14:solidFill>
                    <w14:schemeClr w14:val="tx1"/>
                  </w14:solidFill>
                </w14:textFill>
              </w:rPr>
            </w:pPr>
            <w:r>
              <w:rPr>
                <w:rFonts w:hint="eastAsia" w:ascii="宋体" w:hAnsi="宋体" w:eastAsia="宋体"/>
                <w:color w:val="000000" w:themeColor="text1"/>
                <w:sz w:val="22"/>
                <w:lang w:val="en-US" w:eastAsia="zh-CN"/>
                <w14:textFill>
                  <w14:solidFill>
                    <w14:schemeClr w14:val="tx1"/>
                  </w14:solidFill>
                </w14:textFill>
              </w:rPr>
              <w:t>9</w:t>
            </w:r>
          </w:p>
        </w:tc>
        <w:tc>
          <w:tcPr>
            <w:tcW w:w="1325" w:type="pct"/>
            <w:vAlign w:val="center"/>
          </w:tcPr>
          <w:p w14:paraId="78CE87A9">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01" w:type="pct"/>
          </w:tcPr>
          <w:p w14:paraId="10A87CDE">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99" w:type="pct"/>
            <w:vAlign w:val="center"/>
          </w:tcPr>
          <w:p w14:paraId="78CE87AA">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98" w:type="pct"/>
            <w:vAlign w:val="center"/>
          </w:tcPr>
          <w:p w14:paraId="78CE87AB">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05" w:type="pct"/>
            <w:vAlign w:val="center"/>
          </w:tcPr>
          <w:p w14:paraId="78CE87AD">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49DF0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70" w:type="pct"/>
            <w:vAlign w:val="center"/>
          </w:tcPr>
          <w:p w14:paraId="1B1CAA85">
            <w:pPr>
              <w:spacing w:before="156" w:after="156" w:line="240" w:lineRule="exact"/>
              <w:jc w:val="center"/>
              <w:rPr>
                <w:rFonts w:hint="default" w:ascii="宋体" w:hAnsi="宋体" w:eastAsia="宋体"/>
                <w:color w:val="000000" w:themeColor="text1"/>
                <w:sz w:val="22"/>
                <w:lang w:val="en-US" w:eastAsia="zh-CN"/>
                <w14:textFill>
                  <w14:solidFill>
                    <w14:schemeClr w14:val="tx1"/>
                  </w14:solidFill>
                </w14:textFill>
              </w:rPr>
            </w:pPr>
            <w:r>
              <w:rPr>
                <w:rFonts w:hint="eastAsia" w:ascii="宋体" w:hAnsi="宋体" w:eastAsia="宋体"/>
                <w:color w:val="000000" w:themeColor="text1"/>
                <w:sz w:val="22"/>
                <w:lang w:val="en-US" w:eastAsia="zh-CN"/>
                <w14:textFill>
                  <w14:solidFill>
                    <w14:schemeClr w14:val="tx1"/>
                  </w14:solidFill>
                </w14:textFill>
              </w:rPr>
              <w:t>10</w:t>
            </w:r>
          </w:p>
        </w:tc>
        <w:tc>
          <w:tcPr>
            <w:tcW w:w="1325" w:type="pct"/>
            <w:vAlign w:val="center"/>
          </w:tcPr>
          <w:p w14:paraId="413966D5">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901" w:type="pct"/>
          </w:tcPr>
          <w:p w14:paraId="3E1640FC">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99" w:type="pct"/>
            <w:vAlign w:val="center"/>
          </w:tcPr>
          <w:p w14:paraId="5B7A8977">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98" w:type="pct"/>
            <w:vAlign w:val="center"/>
          </w:tcPr>
          <w:p w14:paraId="60702862">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05" w:type="pct"/>
            <w:vAlign w:val="center"/>
          </w:tcPr>
          <w:p w14:paraId="5969839B">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7D2A7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96" w:type="pct"/>
            <w:gridSpan w:val="3"/>
            <w:vAlign w:val="center"/>
          </w:tcPr>
          <w:p w14:paraId="1835961A">
            <w:pPr>
              <w:spacing w:before="156" w:after="156" w:line="240" w:lineRule="exact"/>
              <w:jc w:val="center"/>
              <w:rPr>
                <w:rFonts w:hint="default" w:ascii="宋体" w:hAnsi="宋体" w:eastAsia="宋体"/>
                <w:color w:val="000000" w:themeColor="text1"/>
                <w:sz w:val="22"/>
                <w:lang w:val="en-US" w:eastAsia="zh-CN"/>
                <w14:textFill>
                  <w14:solidFill>
                    <w14:schemeClr w14:val="tx1"/>
                  </w14:solidFill>
                </w14:textFill>
              </w:rPr>
            </w:pPr>
            <w:r>
              <w:rPr>
                <w:rFonts w:hint="eastAsia" w:ascii="宋体" w:hAnsi="宋体" w:eastAsia="宋体"/>
                <w:color w:val="000000" w:themeColor="text1"/>
                <w:sz w:val="22"/>
                <w:lang w:val="en-US" w:eastAsia="zh-CN"/>
                <w14:textFill>
                  <w14:solidFill>
                    <w14:schemeClr w14:val="tx1"/>
                  </w14:solidFill>
                </w14:textFill>
              </w:rPr>
              <w:t>同类项目累计金额（元）</w:t>
            </w:r>
          </w:p>
        </w:tc>
        <w:tc>
          <w:tcPr>
            <w:tcW w:w="2403" w:type="pct"/>
            <w:gridSpan w:val="3"/>
            <w:vAlign w:val="center"/>
          </w:tcPr>
          <w:p w14:paraId="146B5F42">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bl>
    <w:p w14:paraId="78CE87AF">
      <w:pPr>
        <w:spacing w:before="156" w:beforeLines="50"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注明：后附相关资料。需提供证明资料内容详见</w:t>
      </w:r>
      <w:r>
        <w:rPr>
          <w:rFonts w:hint="eastAsia" w:ascii="宋体" w:hAnsi="宋体" w:eastAsia="宋体"/>
          <w:color w:val="000000" w:themeColor="text1"/>
          <w:sz w:val="22"/>
          <w:u w:val="single"/>
          <w14:textFill>
            <w14:solidFill>
              <w14:schemeClr w14:val="tx1"/>
            </w14:solidFill>
          </w14:textFill>
        </w:rPr>
        <w:t>（招标文件第五部分</w:t>
      </w:r>
      <w:r>
        <w:rPr>
          <w:rFonts w:ascii="宋体" w:hAnsi="宋体" w:eastAsia="宋体"/>
          <w:color w:val="000000" w:themeColor="text1"/>
          <w:sz w:val="22"/>
          <w:u w:val="single"/>
          <w14:textFill>
            <w14:solidFill>
              <w14:schemeClr w14:val="tx1"/>
            </w14:solidFill>
          </w14:textFill>
        </w:rPr>
        <w:t xml:space="preserve"> </w:t>
      </w:r>
      <w:r>
        <w:rPr>
          <w:rFonts w:hint="eastAsia" w:ascii="宋体" w:hAnsi="宋体" w:eastAsia="宋体"/>
          <w:color w:val="000000" w:themeColor="text1"/>
          <w:sz w:val="22"/>
          <w:u w:val="single"/>
          <w14:textFill>
            <w14:solidFill>
              <w14:schemeClr w14:val="tx1"/>
            </w14:solidFill>
          </w14:textFill>
        </w:rPr>
        <w:t>评标方法、步骤、标准之</w:t>
      </w:r>
      <w:r>
        <w:rPr>
          <w:rFonts w:hint="eastAsia" w:ascii="宋体" w:hAnsi="宋体" w:eastAsia="宋体"/>
          <w:color w:val="000000" w:themeColor="text1"/>
          <w:kern w:val="0"/>
          <w:sz w:val="22"/>
          <w:u w:val="single"/>
          <w14:textFill>
            <w14:solidFill>
              <w14:schemeClr w14:val="tx1"/>
            </w14:solidFill>
          </w14:textFill>
        </w:rPr>
        <w:t>附表三</w:t>
      </w:r>
      <w:r>
        <w:rPr>
          <w:rFonts w:hint="eastAsia" w:ascii="宋体" w:hAnsi="宋体" w:eastAsia="宋体"/>
          <w:color w:val="000000" w:themeColor="text1"/>
          <w:sz w:val="22"/>
          <w:u w:val="single"/>
          <w14:textFill>
            <w14:solidFill>
              <w14:schemeClr w14:val="tx1"/>
            </w14:solidFill>
          </w14:textFill>
        </w:rPr>
        <w:t>详细评审表相对应条款）</w:t>
      </w:r>
      <w:r>
        <w:rPr>
          <w:rFonts w:hint="eastAsia" w:ascii="宋体" w:hAnsi="宋体" w:eastAsia="宋体"/>
          <w:color w:val="000000" w:themeColor="text1"/>
          <w:sz w:val="22"/>
          <w14:textFill>
            <w14:solidFill>
              <w14:schemeClr w14:val="tx1"/>
            </w14:solidFill>
          </w14:textFill>
        </w:rPr>
        <w:t>。</w:t>
      </w:r>
    </w:p>
    <w:p w14:paraId="78CE87B0">
      <w:pPr>
        <w:spacing w:line="360" w:lineRule="auto"/>
        <w:rPr>
          <w:rFonts w:hint="eastAsia" w:ascii="宋体" w:hAnsi="宋体" w:eastAsia="宋体"/>
          <w:color w:val="000000" w:themeColor="text1"/>
          <w:sz w:val="22"/>
          <w14:textFill>
            <w14:solidFill>
              <w14:schemeClr w14:val="tx1"/>
            </w14:solidFill>
          </w14:textFill>
        </w:rPr>
      </w:pPr>
    </w:p>
    <w:p w14:paraId="78CE87B1">
      <w:pPr>
        <w:spacing w:line="360" w:lineRule="auto"/>
        <w:rPr>
          <w:rFonts w:hint="eastAsia" w:ascii="宋体" w:hAnsi="宋体" w:eastAsia="宋体"/>
          <w:color w:val="000000" w:themeColor="text1"/>
          <w:sz w:val="22"/>
          <w14:textFill>
            <w14:solidFill>
              <w14:schemeClr w14:val="tx1"/>
            </w14:solidFill>
          </w14:textFill>
        </w:rPr>
      </w:pPr>
    </w:p>
    <w:p w14:paraId="78CE87B2">
      <w:pPr>
        <w:spacing w:line="360" w:lineRule="auto"/>
        <w:rPr>
          <w:rFonts w:hint="eastAsia" w:ascii="宋体" w:hAnsi="宋体" w:eastAsia="宋体"/>
          <w:color w:val="000000" w:themeColor="text1"/>
          <w:sz w:val="22"/>
          <w14:textFill>
            <w14:solidFill>
              <w14:schemeClr w14:val="tx1"/>
            </w14:solidFill>
          </w14:textFill>
        </w:rPr>
      </w:pPr>
    </w:p>
    <w:tbl>
      <w:tblPr>
        <w:tblStyle w:val="4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864"/>
        <w:gridCol w:w="2664"/>
      </w:tblGrid>
      <w:tr w14:paraId="78CE8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864" w:type="dxa"/>
          </w:tcPr>
          <w:p w14:paraId="78CE87B3">
            <w:pPr>
              <w:overflowPunct w:val="0"/>
              <w:adjustRightInd w:val="0"/>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c>
          <w:tcPr>
            <w:tcW w:w="2664" w:type="dxa"/>
          </w:tcPr>
          <w:p w14:paraId="78CE87B4">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78CE8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864" w:type="dxa"/>
          </w:tcPr>
          <w:p w14:paraId="78CE87B6">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ascii="宋体" w:hAnsi="宋体" w:eastAsia="宋体" w:cs="Times New Roman"/>
                <w:color w:val="000000" w:themeColor="text1"/>
                <w:kern w:val="0"/>
                <w:sz w:val="22"/>
                <w:szCs w:val="20"/>
                <w:u w:val="single"/>
                <w14:textFill>
                  <w14:solidFill>
                    <w14:schemeClr w14:val="tx1"/>
                  </w14:solidFill>
                </w14:textFill>
              </w:rPr>
              <w:t xml:space="preserve">             年           月            日</w:t>
            </w:r>
          </w:p>
        </w:tc>
        <w:tc>
          <w:tcPr>
            <w:tcW w:w="2664" w:type="dxa"/>
          </w:tcPr>
          <w:p w14:paraId="78CE87B7">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bl>
    <w:p w14:paraId="09400A3E">
      <w:pPr>
        <w:spacing w:before="312" w:beforeLines="100" w:after="468" w:afterLines="150" w:line="360" w:lineRule="auto"/>
        <w:jc w:val="center"/>
        <w:rPr>
          <w:rFonts w:hint="eastAsia" w:ascii="宋体" w:hAnsi="宋体" w:eastAsia="宋体"/>
          <w:b/>
          <w:color w:val="000000" w:themeColor="text1"/>
          <w:spacing w:val="20"/>
          <w:sz w:val="32"/>
          <w:szCs w:val="32"/>
          <w14:textFill>
            <w14:solidFill>
              <w14:schemeClr w14:val="tx1"/>
            </w14:solidFill>
          </w14:textFill>
        </w:rPr>
      </w:pPr>
      <w:bookmarkStart w:id="143" w:name="_Toc28816"/>
      <w:bookmarkStart w:id="144" w:name="_Toc17419"/>
      <w:r>
        <w:rPr>
          <w:rFonts w:hint="eastAsia" w:ascii="宋体" w:hAnsi="宋体" w:eastAsia="宋体"/>
          <w:b/>
          <w:color w:val="000000" w:themeColor="text1"/>
          <w:spacing w:val="20"/>
          <w:sz w:val="32"/>
          <w:szCs w:val="32"/>
          <w:lang w:val="en-US" w:eastAsia="zh-CN"/>
          <w14:textFill>
            <w14:solidFill>
              <w14:schemeClr w14:val="tx1"/>
            </w14:solidFill>
          </w14:textFill>
        </w:rPr>
        <w:t>服务案例</w:t>
      </w:r>
      <w:r>
        <w:rPr>
          <w:rFonts w:hint="eastAsia" w:ascii="宋体" w:hAnsi="宋体" w:eastAsia="宋体"/>
          <w:b/>
          <w:color w:val="000000" w:themeColor="text1"/>
          <w:spacing w:val="20"/>
          <w:sz w:val="32"/>
          <w:szCs w:val="32"/>
          <w14:textFill>
            <w14:solidFill>
              <w14:schemeClr w14:val="tx1"/>
            </w14:solidFill>
          </w14:textFill>
        </w:rPr>
        <w:t>一览表</w:t>
      </w:r>
    </w:p>
    <w:tbl>
      <w:tblPr>
        <w:tblStyle w:val="41"/>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2"/>
        <w:gridCol w:w="1802"/>
        <w:gridCol w:w="1757"/>
        <w:gridCol w:w="1332"/>
        <w:gridCol w:w="1453"/>
        <w:gridCol w:w="1183"/>
        <w:gridCol w:w="723"/>
      </w:tblGrid>
      <w:tr w14:paraId="13FCA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292" w:type="pct"/>
            <w:vAlign w:val="center"/>
          </w:tcPr>
          <w:p w14:paraId="5423C55C">
            <w:pPr>
              <w:spacing w:before="156" w:after="156" w:line="240" w:lineRule="exact"/>
              <w:jc w:val="center"/>
              <w:rPr>
                <w:rFonts w:hint="eastAsia" w:ascii="宋体" w:hAnsi="宋体" w:eastAsia="宋体"/>
                <w:b/>
                <w:bCs/>
                <w:color w:val="000000" w:themeColor="text1"/>
                <w:sz w:val="22"/>
                <w14:textFill>
                  <w14:solidFill>
                    <w14:schemeClr w14:val="tx1"/>
                  </w14:solidFill>
                </w14:textFill>
              </w:rPr>
            </w:pPr>
            <w:r>
              <w:rPr>
                <w:rFonts w:ascii="宋体" w:hAnsi="宋体" w:eastAsia="宋体"/>
                <w:b/>
                <w:bCs/>
                <w:color w:val="000000" w:themeColor="text1"/>
                <w:sz w:val="22"/>
                <w14:textFill>
                  <w14:solidFill>
                    <w14:schemeClr w14:val="tx1"/>
                  </w14:solidFill>
                </w14:textFill>
              </w:rPr>
              <w:t>序号</w:t>
            </w:r>
          </w:p>
        </w:tc>
        <w:tc>
          <w:tcPr>
            <w:tcW w:w="1028" w:type="pct"/>
            <w:vAlign w:val="center"/>
          </w:tcPr>
          <w:p w14:paraId="2223F6E5">
            <w:pPr>
              <w:spacing w:before="156" w:after="156" w:line="240" w:lineRule="exact"/>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服务案例名称</w:t>
            </w:r>
          </w:p>
        </w:tc>
        <w:tc>
          <w:tcPr>
            <w:tcW w:w="1002" w:type="pct"/>
            <w:vAlign w:val="center"/>
          </w:tcPr>
          <w:p w14:paraId="0A51BE08">
            <w:pPr>
              <w:spacing w:before="156" w:after="156" w:line="240" w:lineRule="exact"/>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lang w:val="en-US" w:eastAsia="zh-CN"/>
                <w14:textFill>
                  <w14:solidFill>
                    <w14:schemeClr w14:val="tx1"/>
                  </w14:solidFill>
                </w14:textFill>
              </w:rPr>
              <w:t>新媒体平台</w:t>
            </w:r>
          </w:p>
        </w:tc>
        <w:tc>
          <w:tcPr>
            <w:tcW w:w="760" w:type="pct"/>
            <w:vAlign w:val="center"/>
          </w:tcPr>
          <w:p w14:paraId="11D00927">
            <w:pPr>
              <w:spacing w:before="156" w:after="156" w:line="240" w:lineRule="exact"/>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账号名称</w:t>
            </w:r>
          </w:p>
        </w:tc>
        <w:tc>
          <w:tcPr>
            <w:tcW w:w="829" w:type="pct"/>
            <w:vAlign w:val="center"/>
          </w:tcPr>
          <w:p w14:paraId="183B968B">
            <w:pPr>
              <w:spacing w:before="156" w:after="156" w:line="240" w:lineRule="exact"/>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服务内容</w:t>
            </w:r>
          </w:p>
        </w:tc>
        <w:tc>
          <w:tcPr>
            <w:tcW w:w="675" w:type="pct"/>
            <w:vAlign w:val="center"/>
          </w:tcPr>
          <w:p w14:paraId="3259BAD3">
            <w:pPr>
              <w:spacing w:before="156" w:after="156" w:line="240" w:lineRule="exact"/>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签约时间</w:t>
            </w:r>
          </w:p>
        </w:tc>
        <w:tc>
          <w:tcPr>
            <w:tcW w:w="412" w:type="pct"/>
            <w:vAlign w:val="center"/>
          </w:tcPr>
          <w:p w14:paraId="5B153D57">
            <w:pPr>
              <w:spacing w:before="156" w:after="156" w:line="240" w:lineRule="exact"/>
              <w:jc w:val="center"/>
              <w:rPr>
                <w:rFonts w:hint="eastAsia" w:ascii="宋体" w:hAnsi="宋体" w:eastAsia="宋体"/>
                <w:b/>
                <w:bCs/>
                <w:color w:val="000000" w:themeColor="text1"/>
                <w:sz w:val="22"/>
                <w14:textFill>
                  <w14:solidFill>
                    <w14:schemeClr w14:val="tx1"/>
                  </w14:solidFill>
                </w14:textFill>
              </w:rPr>
            </w:pPr>
            <w:r>
              <w:rPr>
                <w:rFonts w:hint="eastAsia" w:ascii="宋体" w:hAnsi="宋体" w:eastAsia="宋体"/>
                <w:b/>
                <w:bCs/>
                <w:color w:val="000000" w:themeColor="text1"/>
                <w:sz w:val="22"/>
                <w14:textFill>
                  <w14:solidFill>
                    <w14:schemeClr w14:val="tx1"/>
                  </w14:solidFill>
                </w14:textFill>
              </w:rPr>
              <w:t>备注</w:t>
            </w:r>
          </w:p>
        </w:tc>
      </w:tr>
      <w:tr w14:paraId="6FB44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jc w:val="center"/>
        </w:trPr>
        <w:tc>
          <w:tcPr>
            <w:tcW w:w="292" w:type="pct"/>
            <w:vAlign w:val="center"/>
          </w:tcPr>
          <w:p w14:paraId="123A40F7">
            <w:pPr>
              <w:spacing w:before="156" w:after="156" w:line="240" w:lineRule="exact"/>
              <w:jc w:val="center"/>
              <w:rPr>
                <w:rFonts w:hint="eastAsia" w:ascii="宋体" w:hAnsi="宋体" w:eastAsia="宋体"/>
                <w:color w:val="000000" w:themeColor="text1"/>
                <w:sz w:val="22"/>
                <w:lang w:val="en-US" w:eastAsia="zh-CN"/>
                <w14:textFill>
                  <w14:solidFill>
                    <w14:schemeClr w14:val="tx1"/>
                  </w14:solidFill>
                </w14:textFill>
              </w:rPr>
            </w:pPr>
            <w:r>
              <w:rPr>
                <w:rFonts w:hint="eastAsia" w:ascii="宋体" w:hAnsi="宋体" w:eastAsia="宋体"/>
                <w:color w:val="000000" w:themeColor="text1"/>
                <w:sz w:val="22"/>
                <w:lang w:val="en-US" w:eastAsia="zh-CN"/>
                <w14:textFill>
                  <w14:solidFill>
                    <w14:schemeClr w14:val="tx1"/>
                  </w14:solidFill>
                </w14:textFill>
              </w:rPr>
              <w:t>1</w:t>
            </w:r>
          </w:p>
        </w:tc>
        <w:tc>
          <w:tcPr>
            <w:tcW w:w="1028" w:type="pct"/>
            <w:vAlign w:val="center"/>
          </w:tcPr>
          <w:p w14:paraId="79CB062C">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1002" w:type="pct"/>
          </w:tcPr>
          <w:p w14:paraId="78D90022">
            <w:pPr>
              <w:spacing w:before="156" w:after="156" w:line="240" w:lineRule="exact"/>
              <w:jc w:val="center"/>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lang w:val="en-US" w:eastAsia="zh-CN"/>
                <w14:textFill>
                  <w14:solidFill>
                    <w14:schemeClr w14:val="tx1"/>
                  </w14:solidFill>
                </w14:textFill>
              </w:rPr>
              <w:t>微信公众号、微博、视频号、小红书、抖音、快手、哔哩哔哩（bilibili）、头条号等</w:t>
            </w:r>
          </w:p>
        </w:tc>
        <w:tc>
          <w:tcPr>
            <w:tcW w:w="760" w:type="pct"/>
            <w:vAlign w:val="center"/>
          </w:tcPr>
          <w:p w14:paraId="051C3047">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29" w:type="pct"/>
            <w:vAlign w:val="center"/>
          </w:tcPr>
          <w:p w14:paraId="6DB300C6">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75" w:type="pct"/>
            <w:vAlign w:val="center"/>
          </w:tcPr>
          <w:p w14:paraId="2C8B31FA">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412" w:type="pct"/>
            <w:vAlign w:val="center"/>
          </w:tcPr>
          <w:p w14:paraId="36C211ED">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1CE16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92" w:type="pct"/>
            <w:vAlign w:val="center"/>
          </w:tcPr>
          <w:p w14:paraId="67C55388">
            <w:pPr>
              <w:spacing w:before="156" w:after="156" w:line="240" w:lineRule="exact"/>
              <w:jc w:val="center"/>
              <w:rPr>
                <w:rFonts w:hint="eastAsia" w:ascii="宋体" w:hAnsi="宋体" w:eastAsia="宋体"/>
                <w:color w:val="000000" w:themeColor="text1"/>
                <w:sz w:val="22"/>
                <w:lang w:val="en-US" w:eastAsia="zh-CN"/>
                <w14:textFill>
                  <w14:solidFill>
                    <w14:schemeClr w14:val="tx1"/>
                  </w14:solidFill>
                </w14:textFill>
              </w:rPr>
            </w:pPr>
            <w:r>
              <w:rPr>
                <w:rFonts w:hint="eastAsia" w:ascii="宋体" w:hAnsi="宋体" w:eastAsia="宋体"/>
                <w:color w:val="000000" w:themeColor="text1"/>
                <w:sz w:val="22"/>
                <w:lang w:val="en-US" w:eastAsia="zh-CN"/>
                <w14:textFill>
                  <w14:solidFill>
                    <w14:schemeClr w14:val="tx1"/>
                  </w14:solidFill>
                </w14:textFill>
              </w:rPr>
              <w:t>2</w:t>
            </w:r>
          </w:p>
        </w:tc>
        <w:tc>
          <w:tcPr>
            <w:tcW w:w="1028" w:type="pct"/>
            <w:vAlign w:val="center"/>
          </w:tcPr>
          <w:p w14:paraId="4D1D48F6">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1002" w:type="pct"/>
          </w:tcPr>
          <w:p w14:paraId="6DB94759">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760" w:type="pct"/>
            <w:vAlign w:val="center"/>
          </w:tcPr>
          <w:p w14:paraId="4132782D">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29" w:type="pct"/>
            <w:vAlign w:val="center"/>
          </w:tcPr>
          <w:p w14:paraId="69726786">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75" w:type="pct"/>
            <w:vAlign w:val="center"/>
          </w:tcPr>
          <w:p w14:paraId="4213B2F9">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412" w:type="pct"/>
            <w:vAlign w:val="center"/>
          </w:tcPr>
          <w:p w14:paraId="472A3609">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3A2E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292" w:type="pct"/>
            <w:vAlign w:val="center"/>
          </w:tcPr>
          <w:p w14:paraId="51FEB6FD">
            <w:pPr>
              <w:spacing w:before="156" w:after="156" w:line="240" w:lineRule="exact"/>
              <w:jc w:val="center"/>
              <w:rPr>
                <w:rFonts w:hint="eastAsia" w:ascii="宋体" w:hAnsi="宋体" w:eastAsia="宋体"/>
                <w:color w:val="000000" w:themeColor="text1"/>
                <w:sz w:val="22"/>
                <w:lang w:val="en-US" w:eastAsia="zh-CN"/>
                <w14:textFill>
                  <w14:solidFill>
                    <w14:schemeClr w14:val="tx1"/>
                  </w14:solidFill>
                </w14:textFill>
              </w:rPr>
            </w:pPr>
            <w:r>
              <w:rPr>
                <w:rFonts w:hint="eastAsia" w:ascii="宋体" w:hAnsi="宋体" w:eastAsia="宋体"/>
                <w:color w:val="000000" w:themeColor="text1"/>
                <w:sz w:val="22"/>
                <w:lang w:val="en-US" w:eastAsia="zh-CN"/>
                <w14:textFill>
                  <w14:solidFill>
                    <w14:schemeClr w14:val="tx1"/>
                  </w14:solidFill>
                </w14:textFill>
              </w:rPr>
              <w:t>3</w:t>
            </w:r>
          </w:p>
        </w:tc>
        <w:tc>
          <w:tcPr>
            <w:tcW w:w="1028" w:type="pct"/>
            <w:vAlign w:val="center"/>
          </w:tcPr>
          <w:p w14:paraId="2713A015">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1002" w:type="pct"/>
          </w:tcPr>
          <w:p w14:paraId="089B4DBC">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760" w:type="pct"/>
            <w:vAlign w:val="center"/>
          </w:tcPr>
          <w:p w14:paraId="48C4562B">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29" w:type="pct"/>
            <w:vAlign w:val="center"/>
          </w:tcPr>
          <w:p w14:paraId="0F1D2C08">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75" w:type="pct"/>
            <w:vAlign w:val="center"/>
          </w:tcPr>
          <w:p w14:paraId="0C4904C3">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412" w:type="pct"/>
            <w:vAlign w:val="center"/>
          </w:tcPr>
          <w:p w14:paraId="635D1A96">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73A8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92" w:type="pct"/>
            <w:vAlign w:val="center"/>
          </w:tcPr>
          <w:p w14:paraId="0C22781C">
            <w:pPr>
              <w:spacing w:before="156" w:after="156" w:line="240" w:lineRule="exact"/>
              <w:jc w:val="center"/>
              <w:rPr>
                <w:rFonts w:hint="eastAsia" w:ascii="宋体" w:hAnsi="宋体" w:eastAsia="宋体"/>
                <w:color w:val="000000" w:themeColor="text1"/>
                <w:sz w:val="22"/>
                <w:lang w:val="en-US" w:eastAsia="zh-CN"/>
                <w14:textFill>
                  <w14:solidFill>
                    <w14:schemeClr w14:val="tx1"/>
                  </w14:solidFill>
                </w14:textFill>
              </w:rPr>
            </w:pPr>
            <w:r>
              <w:rPr>
                <w:rFonts w:hint="eastAsia" w:ascii="宋体" w:hAnsi="宋体" w:eastAsia="宋体"/>
                <w:color w:val="000000" w:themeColor="text1"/>
                <w:sz w:val="22"/>
                <w:lang w:val="en-US" w:eastAsia="zh-CN"/>
                <w14:textFill>
                  <w14:solidFill>
                    <w14:schemeClr w14:val="tx1"/>
                  </w14:solidFill>
                </w14:textFill>
              </w:rPr>
              <w:t>4</w:t>
            </w:r>
          </w:p>
        </w:tc>
        <w:tc>
          <w:tcPr>
            <w:tcW w:w="1028" w:type="pct"/>
            <w:vAlign w:val="center"/>
          </w:tcPr>
          <w:p w14:paraId="45637636">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1002" w:type="pct"/>
          </w:tcPr>
          <w:p w14:paraId="22ABDADA">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760" w:type="pct"/>
            <w:vAlign w:val="center"/>
          </w:tcPr>
          <w:p w14:paraId="5E452528">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29" w:type="pct"/>
            <w:vAlign w:val="center"/>
          </w:tcPr>
          <w:p w14:paraId="3882062F">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75" w:type="pct"/>
            <w:vAlign w:val="center"/>
          </w:tcPr>
          <w:p w14:paraId="64CDC81B">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412" w:type="pct"/>
            <w:vAlign w:val="center"/>
          </w:tcPr>
          <w:p w14:paraId="0796BE96">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r w14:paraId="5A4C6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92" w:type="pct"/>
            <w:vAlign w:val="center"/>
          </w:tcPr>
          <w:p w14:paraId="2CEBE063">
            <w:pPr>
              <w:spacing w:before="156" w:after="156" w:line="240" w:lineRule="exact"/>
              <w:jc w:val="center"/>
              <w:rPr>
                <w:rFonts w:hint="eastAsia" w:ascii="宋体" w:hAnsi="宋体" w:eastAsia="宋体"/>
                <w:color w:val="000000" w:themeColor="text1"/>
                <w:sz w:val="22"/>
                <w:lang w:val="en-US" w:eastAsia="zh-CN"/>
                <w14:textFill>
                  <w14:solidFill>
                    <w14:schemeClr w14:val="tx1"/>
                  </w14:solidFill>
                </w14:textFill>
              </w:rPr>
            </w:pPr>
            <w:r>
              <w:rPr>
                <w:rFonts w:hint="eastAsia" w:ascii="宋体" w:hAnsi="宋体" w:eastAsia="宋体"/>
                <w:color w:val="000000" w:themeColor="text1"/>
                <w:sz w:val="22"/>
                <w:lang w:val="en-US" w:eastAsia="zh-CN"/>
                <w14:textFill>
                  <w14:solidFill>
                    <w14:schemeClr w14:val="tx1"/>
                  </w14:solidFill>
                </w14:textFill>
              </w:rPr>
              <w:t>5</w:t>
            </w:r>
          </w:p>
        </w:tc>
        <w:tc>
          <w:tcPr>
            <w:tcW w:w="1028" w:type="pct"/>
            <w:vAlign w:val="center"/>
          </w:tcPr>
          <w:p w14:paraId="5DB9F3F2">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1002" w:type="pct"/>
          </w:tcPr>
          <w:p w14:paraId="3EBB36C9">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760" w:type="pct"/>
            <w:vAlign w:val="center"/>
          </w:tcPr>
          <w:p w14:paraId="1C127AFC">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829" w:type="pct"/>
            <w:vAlign w:val="center"/>
          </w:tcPr>
          <w:p w14:paraId="42514708">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675" w:type="pct"/>
            <w:vAlign w:val="center"/>
          </w:tcPr>
          <w:p w14:paraId="16634084">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c>
          <w:tcPr>
            <w:tcW w:w="412" w:type="pct"/>
            <w:vAlign w:val="center"/>
          </w:tcPr>
          <w:p w14:paraId="7026F5EE">
            <w:pPr>
              <w:spacing w:before="156" w:after="156" w:line="240" w:lineRule="exact"/>
              <w:jc w:val="center"/>
              <w:rPr>
                <w:rFonts w:hint="eastAsia" w:ascii="宋体" w:hAnsi="宋体" w:eastAsia="宋体"/>
                <w:color w:val="000000" w:themeColor="text1"/>
                <w:sz w:val="22"/>
                <w14:textFill>
                  <w14:solidFill>
                    <w14:schemeClr w14:val="tx1"/>
                  </w14:solidFill>
                </w14:textFill>
              </w:rPr>
            </w:pPr>
          </w:p>
        </w:tc>
      </w:tr>
    </w:tbl>
    <w:p w14:paraId="4821BF8A">
      <w:pPr>
        <w:spacing w:before="156" w:beforeLines="50"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注明：后附相关资料。需提供证明资料内容详见</w:t>
      </w:r>
      <w:r>
        <w:rPr>
          <w:rFonts w:hint="eastAsia" w:ascii="宋体" w:hAnsi="宋体" w:eastAsia="宋体"/>
          <w:color w:val="000000" w:themeColor="text1"/>
          <w:sz w:val="22"/>
          <w:u w:val="single"/>
          <w14:textFill>
            <w14:solidFill>
              <w14:schemeClr w14:val="tx1"/>
            </w14:solidFill>
          </w14:textFill>
        </w:rPr>
        <w:t>（招标文件第五部分</w:t>
      </w:r>
      <w:r>
        <w:rPr>
          <w:rFonts w:ascii="宋体" w:hAnsi="宋体" w:eastAsia="宋体"/>
          <w:color w:val="000000" w:themeColor="text1"/>
          <w:sz w:val="22"/>
          <w:u w:val="single"/>
          <w14:textFill>
            <w14:solidFill>
              <w14:schemeClr w14:val="tx1"/>
            </w14:solidFill>
          </w14:textFill>
        </w:rPr>
        <w:t xml:space="preserve"> </w:t>
      </w:r>
      <w:r>
        <w:rPr>
          <w:rFonts w:hint="eastAsia" w:ascii="宋体" w:hAnsi="宋体" w:eastAsia="宋体"/>
          <w:color w:val="000000" w:themeColor="text1"/>
          <w:sz w:val="22"/>
          <w:u w:val="single"/>
          <w14:textFill>
            <w14:solidFill>
              <w14:schemeClr w14:val="tx1"/>
            </w14:solidFill>
          </w14:textFill>
        </w:rPr>
        <w:t>评标方法、步骤、标准之</w:t>
      </w:r>
      <w:r>
        <w:rPr>
          <w:rFonts w:hint="eastAsia" w:ascii="宋体" w:hAnsi="宋体" w:eastAsia="宋体"/>
          <w:color w:val="000000" w:themeColor="text1"/>
          <w:kern w:val="0"/>
          <w:sz w:val="22"/>
          <w:u w:val="single"/>
          <w14:textFill>
            <w14:solidFill>
              <w14:schemeClr w14:val="tx1"/>
            </w14:solidFill>
          </w14:textFill>
        </w:rPr>
        <w:t>附表三</w:t>
      </w:r>
      <w:r>
        <w:rPr>
          <w:rFonts w:hint="eastAsia" w:ascii="宋体" w:hAnsi="宋体" w:eastAsia="宋体"/>
          <w:color w:val="000000" w:themeColor="text1"/>
          <w:sz w:val="22"/>
          <w:u w:val="single"/>
          <w14:textFill>
            <w14:solidFill>
              <w14:schemeClr w14:val="tx1"/>
            </w14:solidFill>
          </w14:textFill>
        </w:rPr>
        <w:t>详细评审表相对应条款）</w:t>
      </w:r>
      <w:r>
        <w:rPr>
          <w:rFonts w:hint="eastAsia" w:ascii="宋体" w:hAnsi="宋体" w:eastAsia="宋体"/>
          <w:color w:val="000000" w:themeColor="text1"/>
          <w:sz w:val="22"/>
          <w14:textFill>
            <w14:solidFill>
              <w14:schemeClr w14:val="tx1"/>
            </w14:solidFill>
          </w14:textFill>
        </w:rPr>
        <w:t>。</w:t>
      </w:r>
    </w:p>
    <w:p w14:paraId="468D5BA3">
      <w:pPr>
        <w:spacing w:line="360" w:lineRule="auto"/>
        <w:rPr>
          <w:rFonts w:hint="eastAsia" w:ascii="宋体" w:hAnsi="宋体" w:eastAsia="宋体"/>
          <w:color w:val="000000" w:themeColor="text1"/>
          <w:sz w:val="22"/>
          <w14:textFill>
            <w14:solidFill>
              <w14:schemeClr w14:val="tx1"/>
            </w14:solidFill>
          </w14:textFill>
        </w:rPr>
      </w:pPr>
    </w:p>
    <w:p w14:paraId="1294D6A0">
      <w:pPr>
        <w:spacing w:line="360" w:lineRule="auto"/>
        <w:rPr>
          <w:rFonts w:hint="eastAsia" w:ascii="宋体" w:hAnsi="宋体" w:eastAsia="宋体"/>
          <w:color w:val="000000" w:themeColor="text1"/>
          <w:sz w:val="22"/>
          <w14:textFill>
            <w14:solidFill>
              <w14:schemeClr w14:val="tx1"/>
            </w14:solidFill>
          </w14:textFill>
        </w:rPr>
      </w:pPr>
    </w:p>
    <w:p w14:paraId="1E516EBA">
      <w:pPr>
        <w:spacing w:line="360" w:lineRule="auto"/>
        <w:rPr>
          <w:rFonts w:hint="eastAsia" w:ascii="宋体" w:hAnsi="宋体" w:eastAsia="宋体"/>
          <w:color w:val="000000" w:themeColor="text1"/>
          <w:sz w:val="22"/>
          <w14:textFill>
            <w14:solidFill>
              <w14:schemeClr w14:val="tx1"/>
            </w14:solidFill>
          </w14:textFill>
        </w:rPr>
      </w:pPr>
    </w:p>
    <w:tbl>
      <w:tblPr>
        <w:tblStyle w:val="4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864"/>
        <w:gridCol w:w="2664"/>
      </w:tblGrid>
      <w:tr w14:paraId="22C51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864" w:type="dxa"/>
          </w:tcPr>
          <w:p w14:paraId="32F46EF8">
            <w:pPr>
              <w:overflowPunct w:val="0"/>
              <w:adjustRightInd w:val="0"/>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c>
          <w:tcPr>
            <w:tcW w:w="2664" w:type="dxa"/>
          </w:tcPr>
          <w:p w14:paraId="6D4FD469">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00652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864" w:type="dxa"/>
          </w:tcPr>
          <w:p w14:paraId="0A36AADF">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ascii="宋体" w:hAnsi="宋体" w:eastAsia="宋体" w:cs="Times New Roman"/>
                <w:color w:val="000000" w:themeColor="text1"/>
                <w:kern w:val="0"/>
                <w:sz w:val="22"/>
                <w:szCs w:val="20"/>
                <w:u w:val="single"/>
                <w14:textFill>
                  <w14:solidFill>
                    <w14:schemeClr w14:val="tx1"/>
                  </w14:solidFill>
                </w14:textFill>
              </w:rPr>
              <w:t xml:space="preserve">             年           月            日</w:t>
            </w:r>
          </w:p>
        </w:tc>
        <w:tc>
          <w:tcPr>
            <w:tcW w:w="2664" w:type="dxa"/>
          </w:tcPr>
          <w:p w14:paraId="2FEC244F">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bl>
    <w:p w14:paraId="36A0176B">
      <w:pPr>
        <w:pStyle w:val="2"/>
        <w:rPr>
          <w:rFonts w:hint="eastAsia"/>
        </w:rPr>
      </w:pPr>
    </w:p>
    <w:p w14:paraId="78CE87B9">
      <w:pPr>
        <w:pStyle w:val="4"/>
        <w:keepNext w:val="0"/>
        <w:keepLines w:val="0"/>
        <w:pageBreakBefore/>
        <w:tabs>
          <w:tab w:val="left" w:pos="284"/>
        </w:tabs>
        <w:ind w:left="420" w:hanging="420"/>
        <w:rPr>
          <w:rFonts w:hint="eastAsia" w:ascii="宋体" w:hAnsi="宋体"/>
          <w:sz w:val="21"/>
        </w:rPr>
      </w:pPr>
      <w:r>
        <w:rPr>
          <w:rFonts w:hint="eastAsia" w:ascii="宋体" w:hAnsi="宋体"/>
          <w:color w:val="000000" w:themeColor="text1"/>
          <w:spacing w:val="12"/>
          <w:sz w:val="22"/>
          <w:szCs w:val="22"/>
          <w14:textFill>
            <w14:solidFill>
              <w14:schemeClr w14:val="tx1"/>
            </w14:solidFill>
          </w14:textFill>
        </w:rPr>
        <w:t>15.</w:t>
      </w:r>
      <w:r>
        <w:rPr>
          <w:rStyle w:val="44"/>
          <w:rFonts w:hint="eastAsia" w:ascii="宋体" w:hAnsi="宋体"/>
          <w:b w:val="0"/>
          <w:bCs w:val="0"/>
          <w:color w:val="000000" w:themeColor="text1"/>
          <w:spacing w:val="12"/>
          <w:sz w:val="22"/>
          <w:szCs w:val="22"/>
          <w14:textFill>
            <w14:solidFill>
              <w14:schemeClr w14:val="tx1"/>
            </w14:solidFill>
          </w14:textFill>
        </w:rPr>
        <w:t>拟派</w:t>
      </w:r>
      <w:r>
        <w:rPr>
          <w:rStyle w:val="44"/>
          <w:rFonts w:hint="eastAsia" w:ascii="宋体" w:hAnsi="宋体" w:cs="Times New Roman"/>
          <w:b w:val="0"/>
          <w:bCs w:val="0"/>
          <w:color w:val="000000" w:themeColor="text1"/>
          <w:spacing w:val="12"/>
          <w:sz w:val="22"/>
          <w:szCs w:val="22"/>
          <w14:textFill>
            <w14:solidFill>
              <w14:schemeClr w14:val="tx1"/>
            </w14:solidFill>
          </w14:textFill>
        </w:rPr>
        <w:t>人员</w:t>
      </w:r>
      <w:r>
        <w:rPr>
          <w:rStyle w:val="44"/>
          <w:rFonts w:hint="eastAsia" w:ascii="宋体" w:hAnsi="宋体"/>
          <w:b w:val="0"/>
          <w:bCs w:val="0"/>
          <w:color w:val="000000" w:themeColor="text1"/>
          <w:spacing w:val="12"/>
          <w:sz w:val="22"/>
          <w:szCs w:val="22"/>
          <w14:textFill>
            <w14:solidFill>
              <w14:schemeClr w14:val="tx1"/>
            </w14:solidFill>
          </w14:textFill>
        </w:rPr>
        <w:t>情况一览表</w:t>
      </w:r>
      <w:bookmarkEnd w:id="143"/>
      <w:bookmarkEnd w:id="144"/>
    </w:p>
    <w:p w14:paraId="78CE87BA">
      <w:pPr>
        <w:widowControl/>
        <w:jc w:val="center"/>
        <w:rPr>
          <w:rFonts w:hint="eastAsia" w:ascii="宋体" w:hAnsi="宋体" w:eastAsia="宋体"/>
          <w:b/>
          <w:sz w:val="28"/>
          <w:szCs w:val="28"/>
        </w:rPr>
      </w:pPr>
      <w:r>
        <w:rPr>
          <w:rFonts w:hint="eastAsia" w:ascii="宋体" w:hAnsi="宋体" w:eastAsia="宋体"/>
          <w:b/>
          <w:sz w:val="28"/>
          <w:szCs w:val="28"/>
        </w:rPr>
        <w:t>拟投入本项目服务人员明细表</w:t>
      </w:r>
    </w:p>
    <w:tbl>
      <w:tblPr>
        <w:tblStyle w:val="4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
        <w:gridCol w:w="1716"/>
        <w:gridCol w:w="1495"/>
        <w:gridCol w:w="1995"/>
        <w:gridCol w:w="2696"/>
      </w:tblGrid>
      <w:tr w14:paraId="78CE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491" w:type="pct"/>
            <w:shd w:val="clear" w:color="auto" w:fill="F1F1F1" w:themeFill="background1" w:themeFillShade="F2"/>
            <w:vAlign w:val="center"/>
          </w:tcPr>
          <w:p w14:paraId="78CE87BB">
            <w:pPr>
              <w:autoSpaceDE w:val="0"/>
              <w:autoSpaceDN w:val="0"/>
              <w:spacing w:before="62" w:beforeLines="20" w:after="62" w:afterLines="20"/>
              <w:jc w:val="center"/>
              <w:rPr>
                <w:rFonts w:hint="eastAsia" w:ascii="宋体" w:hAnsi="宋体" w:eastAsia="宋体" w:cs="宋体"/>
                <w:b/>
                <w:bCs/>
                <w:szCs w:val="21"/>
              </w:rPr>
            </w:pPr>
            <w:r>
              <w:rPr>
                <w:rFonts w:hint="eastAsia" w:ascii="宋体" w:hAnsi="宋体" w:eastAsia="宋体" w:cs="宋体"/>
                <w:b/>
                <w:bCs/>
                <w:szCs w:val="21"/>
              </w:rPr>
              <w:t>序号</w:t>
            </w:r>
          </w:p>
        </w:tc>
        <w:tc>
          <w:tcPr>
            <w:tcW w:w="979" w:type="pct"/>
            <w:shd w:val="clear" w:color="auto" w:fill="F1F1F1" w:themeFill="background1" w:themeFillShade="F2"/>
            <w:vAlign w:val="center"/>
          </w:tcPr>
          <w:p w14:paraId="78CE87BC">
            <w:pPr>
              <w:autoSpaceDE w:val="0"/>
              <w:autoSpaceDN w:val="0"/>
              <w:spacing w:before="62" w:beforeLines="20" w:after="62" w:afterLines="20"/>
              <w:jc w:val="center"/>
              <w:rPr>
                <w:rFonts w:hint="eastAsia" w:ascii="宋体" w:hAnsi="宋体" w:eastAsia="宋体" w:cs="宋体"/>
                <w:b/>
                <w:bCs/>
                <w:szCs w:val="21"/>
              </w:rPr>
            </w:pPr>
            <w:r>
              <w:rPr>
                <w:rFonts w:hint="eastAsia" w:ascii="宋体" w:hAnsi="宋体" w:eastAsia="宋体" w:cs="宋体"/>
                <w:b/>
                <w:bCs/>
                <w:szCs w:val="21"/>
              </w:rPr>
              <w:t>姓名</w:t>
            </w:r>
          </w:p>
        </w:tc>
        <w:tc>
          <w:tcPr>
            <w:tcW w:w="853" w:type="pct"/>
            <w:shd w:val="clear" w:color="auto" w:fill="F1F1F1" w:themeFill="background1" w:themeFillShade="F2"/>
            <w:vAlign w:val="center"/>
          </w:tcPr>
          <w:p w14:paraId="78CE87BD">
            <w:pPr>
              <w:autoSpaceDE w:val="0"/>
              <w:autoSpaceDN w:val="0"/>
              <w:spacing w:before="62" w:beforeLines="20" w:after="62" w:afterLines="20"/>
              <w:jc w:val="center"/>
              <w:rPr>
                <w:rFonts w:hint="eastAsia" w:ascii="宋体" w:hAnsi="宋体" w:eastAsia="宋体" w:cs="宋体"/>
                <w:b/>
                <w:bCs/>
                <w:szCs w:val="21"/>
              </w:rPr>
            </w:pPr>
            <w:r>
              <w:rPr>
                <w:rFonts w:hint="eastAsia" w:ascii="宋体" w:hAnsi="宋体" w:eastAsia="宋体" w:cs="宋体"/>
                <w:b/>
                <w:bCs/>
                <w:szCs w:val="21"/>
              </w:rPr>
              <w:t>学历</w:t>
            </w:r>
          </w:p>
        </w:tc>
        <w:tc>
          <w:tcPr>
            <w:tcW w:w="1138" w:type="pct"/>
            <w:shd w:val="clear" w:color="auto" w:fill="F1F1F1" w:themeFill="background1" w:themeFillShade="F2"/>
            <w:vAlign w:val="center"/>
          </w:tcPr>
          <w:p w14:paraId="78CE87BE">
            <w:pPr>
              <w:autoSpaceDE w:val="0"/>
              <w:autoSpaceDN w:val="0"/>
              <w:spacing w:before="62" w:beforeLines="20" w:after="62" w:afterLines="20"/>
              <w:jc w:val="center"/>
              <w:rPr>
                <w:rFonts w:hint="eastAsia" w:ascii="宋体" w:hAnsi="宋体" w:eastAsia="宋体" w:cs="宋体"/>
                <w:b/>
                <w:bCs/>
                <w:szCs w:val="21"/>
              </w:rPr>
            </w:pPr>
            <w:r>
              <w:rPr>
                <w:rFonts w:hint="eastAsia" w:ascii="宋体" w:hAnsi="宋体" w:eastAsia="宋体" w:cs="宋体"/>
                <w:b/>
                <w:bCs/>
                <w:szCs w:val="21"/>
              </w:rPr>
              <w:t>专业</w:t>
            </w:r>
          </w:p>
        </w:tc>
        <w:tc>
          <w:tcPr>
            <w:tcW w:w="1538" w:type="pct"/>
            <w:shd w:val="clear" w:color="auto" w:fill="F1F1F1" w:themeFill="background1" w:themeFillShade="F2"/>
            <w:vAlign w:val="center"/>
          </w:tcPr>
          <w:p w14:paraId="78CE87BF">
            <w:pPr>
              <w:autoSpaceDE w:val="0"/>
              <w:autoSpaceDN w:val="0"/>
              <w:spacing w:before="62" w:beforeLines="20" w:after="62" w:afterLines="20"/>
              <w:jc w:val="center"/>
              <w:rPr>
                <w:rFonts w:hint="eastAsia" w:ascii="宋体" w:hAnsi="宋体" w:eastAsia="宋体" w:cs="宋体"/>
                <w:b/>
                <w:bCs/>
                <w:szCs w:val="21"/>
              </w:rPr>
            </w:pPr>
            <w:r>
              <w:rPr>
                <w:rFonts w:hint="eastAsia" w:ascii="宋体" w:hAnsi="宋体" w:eastAsia="宋体" w:cs="宋体"/>
                <w:b/>
                <w:bCs/>
                <w:szCs w:val="21"/>
              </w:rPr>
              <w:t>工作经验（年）</w:t>
            </w:r>
          </w:p>
        </w:tc>
      </w:tr>
      <w:tr w14:paraId="78CE8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491" w:type="pct"/>
            <w:vAlign w:val="center"/>
          </w:tcPr>
          <w:p w14:paraId="78CE87C1">
            <w:pPr>
              <w:autoSpaceDE w:val="0"/>
              <w:autoSpaceDN w:val="0"/>
              <w:spacing w:before="62" w:beforeLines="20" w:after="62" w:afterLines="20"/>
              <w:jc w:val="center"/>
              <w:rPr>
                <w:rFonts w:hint="eastAsia" w:ascii="宋体" w:hAnsi="宋体" w:eastAsia="宋体" w:cs="宋体"/>
                <w:szCs w:val="21"/>
              </w:rPr>
            </w:pPr>
            <w:r>
              <w:rPr>
                <w:rFonts w:hint="eastAsia" w:ascii="宋体" w:hAnsi="宋体" w:eastAsia="宋体" w:cs="宋体"/>
                <w:szCs w:val="21"/>
              </w:rPr>
              <w:t>示例1</w:t>
            </w:r>
          </w:p>
        </w:tc>
        <w:tc>
          <w:tcPr>
            <w:tcW w:w="979" w:type="pct"/>
            <w:vAlign w:val="center"/>
          </w:tcPr>
          <w:p w14:paraId="78CE87C2">
            <w:pPr>
              <w:autoSpaceDE w:val="0"/>
              <w:autoSpaceDN w:val="0"/>
              <w:spacing w:before="62" w:beforeLines="20" w:after="62" w:afterLines="20"/>
              <w:jc w:val="center"/>
              <w:rPr>
                <w:rFonts w:hint="eastAsia" w:ascii="宋体" w:hAnsi="宋体" w:eastAsia="宋体" w:cs="宋体"/>
                <w:szCs w:val="21"/>
              </w:rPr>
            </w:pPr>
            <w:r>
              <w:rPr>
                <w:rFonts w:hint="eastAsia" w:ascii="宋体" w:hAnsi="宋体" w:eastAsia="宋体" w:cs="宋体"/>
                <w:szCs w:val="21"/>
              </w:rPr>
              <w:t>张三</w:t>
            </w:r>
          </w:p>
        </w:tc>
        <w:tc>
          <w:tcPr>
            <w:tcW w:w="853" w:type="pct"/>
            <w:vAlign w:val="center"/>
          </w:tcPr>
          <w:p w14:paraId="78CE87C3">
            <w:pPr>
              <w:autoSpaceDE w:val="0"/>
              <w:autoSpaceDN w:val="0"/>
              <w:spacing w:before="62" w:beforeLines="20" w:after="62" w:afterLines="20"/>
              <w:jc w:val="center"/>
              <w:rPr>
                <w:rFonts w:hint="eastAsia" w:ascii="宋体" w:hAnsi="宋体" w:eastAsia="宋体" w:cs="宋体"/>
                <w:szCs w:val="21"/>
              </w:rPr>
            </w:pPr>
            <w:r>
              <w:rPr>
                <w:rFonts w:hint="eastAsia" w:ascii="宋体" w:hAnsi="宋体" w:eastAsia="宋体" w:cs="宋体"/>
                <w:szCs w:val="21"/>
              </w:rPr>
              <w:t>本科</w:t>
            </w:r>
          </w:p>
        </w:tc>
        <w:tc>
          <w:tcPr>
            <w:tcW w:w="1138" w:type="pct"/>
            <w:vAlign w:val="center"/>
          </w:tcPr>
          <w:p w14:paraId="78CE87C4">
            <w:pPr>
              <w:autoSpaceDE w:val="0"/>
              <w:autoSpaceDN w:val="0"/>
              <w:spacing w:before="62" w:beforeLines="20" w:after="62" w:afterLines="20"/>
              <w:jc w:val="center"/>
              <w:rPr>
                <w:rFonts w:hint="eastAsia" w:ascii="宋体" w:hAnsi="宋体" w:eastAsia="宋体" w:cs="宋体"/>
                <w:szCs w:val="21"/>
              </w:rPr>
            </w:pPr>
            <w:r>
              <w:rPr>
                <w:rFonts w:hint="eastAsia" w:ascii="宋体" w:hAnsi="宋体" w:eastAsia="宋体" w:cs="宋体"/>
                <w:szCs w:val="21"/>
              </w:rPr>
              <w:t>新闻类</w:t>
            </w:r>
          </w:p>
        </w:tc>
        <w:tc>
          <w:tcPr>
            <w:tcW w:w="1538" w:type="pct"/>
            <w:vAlign w:val="center"/>
          </w:tcPr>
          <w:p w14:paraId="78CE87C5">
            <w:pPr>
              <w:autoSpaceDE w:val="0"/>
              <w:autoSpaceDN w:val="0"/>
              <w:spacing w:before="62" w:beforeLines="20" w:after="62" w:afterLines="20"/>
              <w:jc w:val="center"/>
              <w:rPr>
                <w:rFonts w:hint="eastAsia" w:ascii="宋体" w:hAnsi="宋体" w:eastAsia="宋体" w:cs="宋体"/>
                <w:szCs w:val="21"/>
              </w:rPr>
            </w:pPr>
            <w:r>
              <w:rPr>
                <w:rFonts w:hint="eastAsia" w:ascii="宋体" w:hAnsi="宋体" w:eastAsia="宋体" w:cs="宋体"/>
                <w:szCs w:val="21"/>
              </w:rPr>
              <w:t>10</w:t>
            </w:r>
          </w:p>
        </w:tc>
      </w:tr>
      <w:tr w14:paraId="78CE8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91" w:type="pct"/>
            <w:vAlign w:val="center"/>
          </w:tcPr>
          <w:p w14:paraId="78CE87C7">
            <w:pPr>
              <w:autoSpaceDE w:val="0"/>
              <w:autoSpaceDN w:val="0"/>
              <w:spacing w:before="62" w:beforeLines="20" w:after="62" w:afterLines="20"/>
              <w:jc w:val="center"/>
              <w:rPr>
                <w:rFonts w:hint="eastAsia" w:ascii="宋体" w:hAnsi="宋体" w:eastAsia="宋体" w:cs="宋体"/>
                <w:szCs w:val="21"/>
              </w:rPr>
            </w:pPr>
            <w:r>
              <w:rPr>
                <w:rFonts w:hint="eastAsia" w:ascii="宋体" w:hAnsi="宋体" w:eastAsia="宋体" w:cs="宋体"/>
                <w:szCs w:val="21"/>
              </w:rPr>
              <w:t>2</w:t>
            </w:r>
          </w:p>
        </w:tc>
        <w:tc>
          <w:tcPr>
            <w:tcW w:w="979" w:type="pct"/>
            <w:vAlign w:val="center"/>
          </w:tcPr>
          <w:p w14:paraId="78CE87C8">
            <w:pPr>
              <w:autoSpaceDE w:val="0"/>
              <w:autoSpaceDN w:val="0"/>
              <w:spacing w:before="62" w:beforeLines="20" w:after="62" w:afterLines="20"/>
              <w:jc w:val="center"/>
              <w:rPr>
                <w:rFonts w:hint="eastAsia" w:ascii="宋体" w:hAnsi="宋体" w:eastAsia="宋体" w:cs="宋体"/>
                <w:szCs w:val="21"/>
              </w:rPr>
            </w:pPr>
          </w:p>
        </w:tc>
        <w:tc>
          <w:tcPr>
            <w:tcW w:w="853" w:type="pct"/>
            <w:vAlign w:val="center"/>
          </w:tcPr>
          <w:p w14:paraId="78CE87C9">
            <w:pPr>
              <w:autoSpaceDE w:val="0"/>
              <w:autoSpaceDN w:val="0"/>
              <w:spacing w:before="62" w:beforeLines="20" w:after="62" w:afterLines="20"/>
              <w:jc w:val="center"/>
              <w:rPr>
                <w:rFonts w:hint="eastAsia" w:ascii="宋体" w:hAnsi="宋体" w:eastAsia="宋体" w:cs="宋体"/>
                <w:szCs w:val="21"/>
              </w:rPr>
            </w:pPr>
          </w:p>
        </w:tc>
        <w:tc>
          <w:tcPr>
            <w:tcW w:w="1138" w:type="pct"/>
            <w:vAlign w:val="center"/>
          </w:tcPr>
          <w:p w14:paraId="78CE87CA">
            <w:pPr>
              <w:autoSpaceDE w:val="0"/>
              <w:autoSpaceDN w:val="0"/>
              <w:spacing w:before="62" w:beforeLines="20" w:after="62" w:afterLines="20"/>
              <w:jc w:val="center"/>
              <w:rPr>
                <w:rFonts w:hint="eastAsia" w:ascii="宋体" w:hAnsi="宋体" w:eastAsia="宋体" w:cs="宋体"/>
                <w:szCs w:val="21"/>
              </w:rPr>
            </w:pPr>
          </w:p>
        </w:tc>
        <w:tc>
          <w:tcPr>
            <w:tcW w:w="1538" w:type="pct"/>
            <w:vAlign w:val="center"/>
          </w:tcPr>
          <w:p w14:paraId="78CE87CB">
            <w:pPr>
              <w:autoSpaceDE w:val="0"/>
              <w:autoSpaceDN w:val="0"/>
              <w:spacing w:before="62" w:beforeLines="20" w:after="62" w:afterLines="20"/>
              <w:jc w:val="center"/>
              <w:rPr>
                <w:rFonts w:hint="eastAsia" w:ascii="宋体" w:hAnsi="宋体" w:eastAsia="宋体" w:cs="宋体"/>
                <w:szCs w:val="21"/>
              </w:rPr>
            </w:pPr>
          </w:p>
        </w:tc>
      </w:tr>
      <w:tr w14:paraId="78CE8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491" w:type="pct"/>
            <w:vAlign w:val="center"/>
          </w:tcPr>
          <w:p w14:paraId="78CE87CD">
            <w:pPr>
              <w:autoSpaceDE w:val="0"/>
              <w:autoSpaceDN w:val="0"/>
              <w:spacing w:before="62" w:beforeLines="20" w:after="62" w:afterLines="20"/>
              <w:jc w:val="center"/>
              <w:rPr>
                <w:rFonts w:hint="eastAsia" w:ascii="宋体" w:hAnsi="宋体" w:eastAsia="宋体" w:cs="宋体"/>
                <w:szCs w:val="21"/>
              </w:rPr>
            </w:pPr>
            <w:r>
              <w:rPr>
                <w:rFonts w:hint="eastAsia" w:ascii="宋体" w:hAnsi="宋体" w:eastAsia="宋体" w:cs="宋体"/>
                <w:szCs w:val="21"/>
              </w:rPr>
              <w:t>……</w:t>
            </w:r>
          </w:p>
        </w:tc>
        <w:tc>
          <w:tcPr>
            <w:tcW w:w="979" w:type="pct"/>
            <w:vAlign w:val="center"/>
          </w:tcPr>
          <w:p w14:paraId="78CE87CE">
            <w:pPr>
              <w:autoSpaceDE w:val="0"/>
              <w:autoSpaceDN w:val="0"/>
              <w:spacing w:before="62" w:beforeLines="20" w:after="62" w:afterLines="20"/>
              <w:jc w:val="center"/>
              <w:rPr>
                <w:rFonts w:hint="eastAsia" w:ascii="宋体" w:hAnsi="宋体" w:eastAsia="宋体" w:cs="宋体"/>
                <w:szCs w:val="21"/>
              </w:rPr>
            </w:pPr>
          </w:p>
        </w:tc>
        <w:tc>
          <w:tcPr>
            <w:tcW w:w="853" w:type="pct"/>
            <w:vAlign w:val="center"/>
          </w:tcPr>
          <w:p w14:paraId="78CE87CF">
            <w:pPr>
              <w:autoSpaceDE w:val="0"/>
              <w:autoSpaceDN w:val="0"/>
              <w:spacing w:before="62" w:beforeLines="20" w:after="62" w:afterLines="20"/>
              <w:jc w:val="center"/>
              <w:rPr>
                <w:rFonts w:hint="eastAsia" w:ascii="宋体" w:hAnsi="宋体" w:eastAsia="宋体" w:cs="宋体"/>
                <w:szCs w:val="21"/>
              </w:rPr>
            </w:pPr>
          </w:p>
        </w:tc>
        <w:tc>
          <w:tcPr>
            <w:tcW w:w="1138" w:type="pct"/>
            <w:vAlign w:val="center"/>
          </w:tcPr>
          <w:p w14:paraId="78CE87D0">
            <w:pPr>
              <w:autoSpaceDE w:val="0"/>
              <w:autoSpaceDN w:val="0"/>
              <w:spacing w:before="62" w:beforeLines="20" w:after="62" w:afterLines="20"/>
              <w:jc w:val="center"/>
              <w:rPr>
                <w:rFonts w:hint="eastAsia" w:ascii="宋体" w:hAnsi="宋体" w:eastAsia="宋体" w:cs="宋体"/>
                <w:szCs w:val="21"/>
              </w:rPr>
            </w:pPr>
          </w:p>
        </w:tc>
        <w:tc>
          <w:tcPr>
            <w:tcW w:w="1538" w:type="pct"/>
            <w:vAlign w:val="center"/>
          </w:tcPr>
          <w:p w14:paraId="78CE87D1">
            <w:pPr>
              <w:autoSpaceDE w:val="0"/>
              <w:autoSpaceDN w:val="0"/>
              <w:spacing w:before="62" w:beforeLines="20" w:after="62" w:afterLines="20"/>
              <w:jc w:val="center"/>
              <w:rPr>
                <w:rFonts w:hint="eastAsia" w:ascii="宋体" w:hAnsi="宋体" w:eastAsia="宋体" w:cs="宋体"/>
                <w:szCs w:val="21"/>
              </w:rPr>
            </w:pPr>
          </w:p>
        </w:tc>
      </w:tr>
      <w:tr w14:paraId="78CE8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91" w:type="pct"/>
            <w:vAlign w:val="center"/>
          </w:tcPr>
          <w:p w14:paraId="78CE87D3">
            <w:pPr>
              <w:autoSpaceDE w:val="0"/>
              <w:autoSpaceDN w:val="0"/>
              <w:spacing w:before="62" w:beforeLines="20" w:after="62" w:afterLines="20"/>
              <w:jc w:val="center"/>
              <w:rPr>
                <w:rFonts w:hint="eastAsia" w:ascii="宋体" w:hAnsi="宋体" w:eastAsia="宋体" w:cs="宋体"/>
                <w:szCs w:val="21"/>
              </w:rPr>
            </w:pPr>
          </w:p>
        </w:tc>
        <w:tc>
          <w:tcPr>
            <w:tcW w:w="979" w:type="pct"/>
            <w:vAlign w:val="center"/>
          </w:tcPr>
          <w:p w14:paraId="78CE87D4">
            <w:pPr>
              <w:autoSpaceDE w:val="0"/>
              <w:autoSpaceDN w:val="0"/>
              <w:spacing w:before="62" w:beforeLines="20" w:after="62" w:afterLines="20"/>
              <w:jc w:val="center"/>
              <w:rPr>
                <w:rFonts w:hint="eastAsia" w:ascii="宋体" w:hAnsi="宋体" w:eastAsia="宋体" w:cs="宋体"/>
                <w:szCs w:val="21"/>
              </w:rPr>
            </w:pPr>
          </w:p>
        </w:tc>
        <w:tc>
          <w:tcPr>
            <w:tcW w:w="853" w:type="pct"/>
            <w:vAlign w:val="center"/>
          </w:tcPr>
          <w:p w14:paraId="78CE87D5">
            <w:pPr>
              <w:autoSpaceDE w:val="0"/>
              <w:autoSpaceDN w:val="0"/>
              <w:spacing w:before="62" w:beforeLines="20" w:after="62" w:afterLines="20"/>
              <w:jc w:val="center"/>
              <w:rPr>
                <w:rFonts w:hint="eastAsia" w:ascii="宋体" w:hAnsi="宋体" w:eastAsia="宋体" w:cs="宋体"/>
                <w:szCs w:val="21"/>
              </w:rPr>
            </w:pPr>
          </w:p>
        </w:tc>
        <w:tc>
          <w:tcPr>
            <w:tcW w:w="1138" w:type="pct"/>
            <w:vAlign w:val="center"/>
          </w:tcPr>
          <w:p w14:paraId="78CE87D6">
            <w:pPr>
              <w:autoSpaceDE w:val="0"/>
              <w:autoSpaceDN w:val="0"/>
              <w:spacing w:before="62" w:beforeLines="20" w:after="62" w:afterLines="20"/>
              <w:jc w:val="center"/>
              <w:rPr>
                <w:rFonts w:hint="eastAsia" w:ascii="宋体" w:hAnsi="宋体" w:eastAsia="宋体" w:cs="宋体"/>
                <w:szCs w:val="21"/>
              </w:rPr>
            </w:pPr>
          </w:p>
        </w:tc>
        <w:tc>
          <w:tcPr>
            <w:tcW w:w="1538" w:type="pct"/>
            <w:vAlign w:val="center"/>
          </w:tcPr>
          <w:p w14:paraId="78CE87D7">
            <w:pPr>
              <w:autoSpaceDE w:val="0"/>
              <w:autoSpaceDN w:val="0"/>
              <w:spacing w:before="62" w:beforeLines="20" w:after="62" w:afterLines="20"/>
              <w:jc w:val="center"/>
              <w:rPr>
                <w:rFonts w:hint="eastAsia" w:ascii="宋体" w:hAnsi="宋体" w:eastAsia="宋体" w:cs="宋体"/>
                <w:szCs w:val="21"/>
              </w:rPr>
            </w:pPr>
          </w:p>
        </w:tc>
      </w:tr>
      <w:tr w14:paraId="78CE8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491" w:type="pct"/>
            <w:vAlign w:val="center"/>
          </w:tcPr>
          <w:p w14:paraId="78CE87D9">
            <w:pPr>
              <w:autoSpaceDE w:val="0"/>
              <w:autoSpaceDN w:val="0"/>
              <w:spacing w:before="62" w:beforeLines="20" w:after="62" w:afterLines="20"/>
              <w:jc w:val="center"/>
              <w:rPr>
                <w:rFonts w:hint="eastAsia" w:ascii="宋体" w:hAnsi="宋体" w:eastAsia="宋体" w:cs="宋体"/>
                <w:szCs w:val="21"/>
              </w:rPr>
            </w:pPr>
          </w:p>
        </w:tc>
        <w:tc>
          <w:tcPr>
            <w:tcW w:w="979" w:type="pct"/>
            <w:vAlign w:val="center"/>
          </w:tcPr>
          <w:p w14:paraId="78CE87DA">
            <w:pPr>
              <w:autoSpaceDE w:val="0"/>
              <w:autoSpaceDN w:val="0"/>
              <w:spacing w:before="62" w:beforeLines="20" w:after="62" w:afterLines="20"/>
              <w:jc w:val="center"/>
              <w:rPr>
                <w:rFonts w:hint="eastAsia" w:ascii="宋体" w:hAnsi="宋体" w:eastAsia="宋体" w:cs="宋体"/>
                <w:szCs w:val="21"/>
              </w:rPr>
            </w:pPr>
          </w:p>
        </w:tc>
        <w:tc>
          <w:tcPr>
            <w:tcW w:w="853" w:type="pct"/>
            <w:vAlign w:val="center"/>
          </w:tcPr>
          <w:p w14:paraId="78CE87DB">
            <w:pPr>
              <w:autoSpaceDE w:val="0"/>
              <w:autoSpaceDN w:val="0"/>
              <w:spacing w:before="62" w:beforeLines="20" w:after="62" w:afterLines="20"/>
              <w:jc w:val="center"/>
              <w:rPr>
                <w:rFonts w:hint="eastAsia" w:ascii="宋体" w:hAnsi="宋体" w:eastAsia="宋体" w:cs="宋体"/>
                <w:szCs w:val="21"/>
              </w:rPr>
            </w:pPr>
          </w:p>
        </w:tc>
        <w:tc>
          <w:tcPr>
            <w:tcW w:w="1138" w:type="pct"/>
            <w:vAlign w:val="center"/>
          </w:tcPr>
          <w:p w14:paraId="78CE87DC">
            <w:pPr>
              <w:autoSpaceDE w:val="0"/>
              <w:autoSpaceDN w:val="0"/>
              <w:spacing w:before="62" w:beforeLines="20" w:after="62" w:afterLines="20"/>
              <w:jc w:val="center"/>
              <w:rPr>
                <w:rFonts w:hint="eastAsia" w:ascii="宋体" w:hAnsi="宋体" w:eastAsia="宋体" w:cs="宋体"/>
                <w:szCs w:val="21"/>
              </w:rPr>
            </w:pPr>
          </w:p>
        </w:tc>
        <w:tc>
          <w:tcPr>
            <w:tcW w:w="1538" w:type="pct"/>
            <w:vAlign w:val="center"/>
          </w:tcPr>
          <w:p w14:paraId="78CE87DD">
            <w:pPr>
              <w:autoSpaceDE w:val="0"/>
              <w:autoSpaceDN w:val="0"/>
              <w:spacing w:before="62" w:beforeLines="20" w:after="62" w:afterLines="20"/>
              <w:jc w:val="center"/>
              <w:rPr>
                <w:rFonts w:hint="eastAsia" w:ascii="宋体" w:hAnsi="宋体" w:eastAsia="宋体" w:cs="宋体"/>
                <w:szCs w:val="21"/>
              </w:rPr>
            </w:pPr>
          </w:p>
        </w:tc>
      </w:tr>
      <w:tr w14:paraId="78CE8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491" w:type="pct"/>
            <w:vAlign w:val="center"/>
          </w:tcPr>
          <w:p w14:paraId="78CE87DF">
            <w:pPr>
              <w:autoSpaceDE w:val="0"/>
              <w:autoSpaceDN w:val="0"/>
              <w:spacing w:before="62" w:beforeLines="20" w:after="62" w:afterLines="20"/>
              <w:jc w:val="center"/>
              <w:rPr>
                <w:rFonts w:hint="eastAsia" w:ascii="宋体" w:hAnsi="宋体" w:eastAsia="宋体" w:cs="宋体"/>
                <w:szCs w:val="21"/>
              </w:rPr>
            </w:pPr>
          </w:p>
        </w:tc>
        <w:tc>
          <w:tcPr>
            <w:tcW w:w="979" w:type="pct"/>
            <w:vAlign w:val="center"/>
          </w:tcPr>
          <w:p w14:paraId="78CE87E0">
            <w:pPr>
              <w:autoSpaceDE w:val="0"/>
              <w:autoSpaceDN w:val="0"/>
              <w:spacing w:before="62" w:beforeLines="20" w:after="62" w:afterLines="20"/>
              <w:jc w:val="center"/>
              <w:rPr>
                <w:rFonts w:hint="eastAsia" w:ascii="宋体" w:hAnsi="宋体" w:eastAsia="宋体" w:cs="宋体"/>
                <w:szCs w:val="21"/>
              </w:rPr>
            </w:pPr>
          </w:p>
        </w:tc>
        <w:tc>
          <w:tcPr>
            <w:tcW w:w="853" w:type="pct"/>
            <w:vAlign w:val="center"/>
          </w:tcPr>
          <w:p w14:paraId="78CE87E1">
            <w:pPr>
              <w:autoSpaceDE w:val="0"/>
              <w:autoSpaceDN w:val="0"/>
              <w:spacing w:before="62" w:beforeLines="20" w:after="62" w:afterLines="20"/>
              <w:jc w:val="center"/>
              <w:rPr>
                <w:rFonts w:hint="eastAsia" w:ascii="宋体" w:hAnsi="宋体" w:eastAsia="宋体" w:cs="宋体"/>
                <w:szCs w:val="21"/>
              </w:rPr>
            </w:pPr>
          </w:p>
        </w:tc>
        <w:tc>
          <w:tcPr>
            <w:tcW w:w="1138" w:type="pct"/>
            <w:vAlign w:val="center"/>
          </w:tcPr>
          <w:p w14:paraId="78CE87E2">
            <w:pPr>
              <w:autoSpaceDE w:val="0"/>
              <w:autoSpaceDN w:val="0"/>
              <w:spacing w:before="62" w:beforeLines="20" w:after="62" w:afterLines="20"/>
              <w:jc w:val="center"/>
              <w:rPr>
                <w:rFonts w:hint="eastAsia" w:ascii="宋体" w:hAnsi="宋体" w:eastAsia="宋体" w:cs="宋体"/>
                <w:szCs w:val="21"/>
              </w:rPr>
            </w:pPr>
          </w:p>
        </w:tc>
        <w:tc>
          <w:tcPr>
            <w:tcW w:w="1538" w:type="pct"/>
            <w:vAlign w:val="center"/>
          </w:tcPr>
          <w:p w14:paraId="78CE87E3">
            <w:pPr>
              <w:autoSpaceDE w:val="0"/>
              <w:autoSpaceDN w:val="0"/>
              <w:spacing w:before="62" w:beforeLines="20" w:after="62" w:afterLines="20"/>
              <w:jc w:val="center"/>
              <w:rPr>
                <w:rFonts w:hint="eastAsia" w:ascii="宋体" w:hAnsi="宋体" w:eastAsia="宋体" w:cs="宋体"/>
                <w:szCs w:val="21"/>
              </w:rPr>
            </w:pPr>
          </w:p>
        </w:tc>
      </w:tr>
    </w:tbl>
    <w:p w14:paraId="78CE87E5">
      <w:pPr>
        <w:pStyle w:val="2"/>
        <w:overflowPunct w:val="0"/>
        <w:spacing w:before="156" w:beforeLines="50" w:after="0" w:line="360" w:lineRule="auto"/>
        <w:rPr>
          <w:rFonts w:hint="eastAsia"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注明：后附相关资料。需提供证明资料内容详见</w:t>
      </w:r>
      <w:r>
        <w:rPr>
          <w:rFonts w:hint="eastAsia" w:ascii="宋体" w:hAnsi="宋体"/>
          <w:color w:val="000000" w:themeColor="text1"/>
          <w:sz w:val="22"/>
          <w:szCs w:val="22"/>
          <w:u w:val="single"/>
          <w14:textFill>
            <w14:solidFill>
              <w14:schemeClr w14:val="tx1"/>
            </w14:solidFill>
          </w14:textFill>
        </w:rPr>
        <w:t>（招标文件第五部分</w:t>
      </w:r>
      <w:r>
        <w:rPr>
          <w:rFonts w:ascii="宋体" w:hAnsi="宋体"/>
          <w:color w:val="000000" w:themeColor="text1"/>
          <w:sz w:val="22"/>
          <w:szCs w:val="22"/>
          <w:u w:val="single"/>
          <w14:textFill>
            <w14:solidFill>
              <w14:schemeClr w14:val="tx1"/>
            </w14:solidFill>
          </w14:textFill>
        </w:rPr>
        <w:t xml:space="preserve"> </w:t>
      </w:r>
      <w:r>
        <w:rPr>
          <w:rFonts w:hint="eastAsia" w:ascii="宋体" w:hAnsi="宋体"/>
          <w:color w:val="000000" w:themeColor="text1"/>
          <w:sz w:val="22"/>
          <w:szCs w:val="22"/>
          <w:u w:val="single"/>
          <w14:textFill>
            <w14:solidFill>
              <w14:schemeClr w14:val="tx1"/>
            </w14:solidFill>
          </w14:textFill>
        </w:rPr>
        <w:t>评标方法、步骤、标准之</w:t>
      </w:r>
      <w:r>
        <w:rPr>
          <w:rFonts w:hint="eastAsia" w:ascii="宋体" w:hAnsi="宋体"/>
          <w:color w:val="000000" w:themeColor="text1"/>
          <w:kern w:val="0"/>
          <w:sz w:val="22"/>
          <w:szCs w:val="22"/>
          <w:u w:val="single"/>
          <w14:textFill>
            <w14:solidFill>
              <w14:schemeClr w14:val="tx1"/>
            </w14:solidFill>
          </w14:textFill>
        </w:rPr>
        <w:t>附表三</w:t>
      </w:r>
      <w:r>
        <w:rPr>
          <w:rFonts w:hint="eastAsia" w:ascii="宋体" w:hAnsi="宋体"/>
          <w:color w:val="000000" w:themeColor="text1"/>
          <w:sz w:val="22"/>
          <w:szCs w:val="22"/>
          <w:u w:val="single"/>
          <w14:textFill>
            <w14:solidFill>
              <w14:schemeClr w14:val="tx1"/>
            </w14:solidFill>
          </w14:textFill>
        </w:rPr>
        <w:t>详细评审表相对应条款）</w:t>
      </w:r>
      <w:r>
        <w:rPr>
          <w:rFonts w:ascii="宋体" w:hAnsi="宋体"/>
          <w:color w:val="000000" w:themeColor="text1"/>
          <w:sz w:val="22"/>
          <w:szCs w:val="22"/>
          <w:u w:val="single"/>
          <w14:textFill>
            <w14:solidFill>
              <w14:schemeClr w14:val="tx1"/>
            </w14:solidFill>
          </w14:textFill>
        </w:rPr>
        <w:t xml:space="preserve"> </w:t>
      </w:r>
      <w:r>
        <w:rPr>
          <w:rFonts w:hint="eastAsia" w:ascii="宋体" w:hAnsi="宋体"/>
          <w:color w:val="000000" w:themeColor="text1"/>
          <w:sz w:val="22"/>
          <w:szCs w:val="22"/>
          <w14:textFill>
            <w14:solidFill>
              <w14:schemeClr w14:val="tx1"/>
            </w14:solidFill>
          </w14:textFill>
        </w:rPr>
        <w:t>。</w:t>
      </w:r>
    </w:p>
    <w:p w14:paraId="78CE87E6">
      <w:pPr>
        <w:spacing w:line="360" w:lineRule="auto"/>
        <w:rPr>
          <w:rFonts w:hint="eastAsia" w:ascii="宋体" w:hAnsi="宋体" w:eastAsia="宋体"/>
          <w:color w:val="000000" w:themeColor="text1"/>
          <w:sz w:val="22"/>
          <w:szCs w:val="24"/>
          <w14:textFill>
            <w14:solidFill>
              <w14:schemeClr w14:val="tx1"/>
            </w14:solidFill>
          </w14:textFill>
        </w:rPr>
      </w:pPr>
    </w:p>
    <w:p w14:paraId="78CE87E7">
      <w:pPr>
        <w:spacing w:line="360" w:lineRule="auto"/>
        <w:rPr>
          <w:rFonts w:hint="eastAsia" w:ascii="宋体" w:hAnsi="宋体" w:eastAsia="宋体"/>
          <w:color w:val="000000" w:themeColor="text1"/>
          <w:sz w:val="22"/>
          <w:szCs w:val="24"/>
          <w14:textFill>
            <w14:solidFill>
              <w14:schemeClr w14:val="tx1"/>
            </w14:solidFill>
          </w14:textFill>
        </w:rPr>
      </w:pPr>
    </w:p>
    <w:p w14:paraId="78CE87E8">
      <w:pPr>
        <w:spacing w:line="360" w:lineRule="auto"/>
        <w:rPr>
          <w:rFonts w:hint="eastAsia" w:ascii="宋体" w:hAnsi="宋体" w:eastAsia="宋体"/>
          <w:color w:val="000000" w:themeColor="text1"/>
          <w:sz w:val="22"/>
          <w:szCs w:val="24"/>
          <w14:textFill>
            <w14:solidFill>
              <w14:schemeClr w14:val="tx1"/>
            </w14:solidFill>
          </w14:textFill>
        </w:rPr>
      </w:pPr>
    </w:p>
    <w:tbl>
      <w:tblPr>
        <w:tblStyle w:val="4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837"/>
        <w:gridCol w:w="2691"/>
      </w:tblGrid>
      <w:tr w14:paraId="78CE8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837" w:type="dxa"/>
          </w:tcPr>
          <w:p w14:paraId="78CE87E9">
            <w:pPr>
              <w:overflowPunct w:val="0"/>
              <w:adjustRightInd w:val="0"/>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c>
          <w:tcPr>
            <w:tcW w:w="2691" w:type="dxa"/>
          </w:tcPr>
          <w:p w14:paraId="78CE87EA">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78CE8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837" w:type="dxa"/>
          </w:tcPr>
          <w:p w14:paraId="78CE87EC">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ascii="宋体" w:hAnsi="宋体" w:eastAsia="宋体" w:cs="Times New Roman"/>
                <w:color w:val="000000" w:themeColor="text1"/>
                <w:kern w:val="0"/>
                <w:sz w:val="22"/>
                <w:szCs w:val="20"/>
                <w:u w:val="single"/>
                <w14:textFill>
                  <w14:solidFill>
                    <w14:schemeClr w14:val="tx1"/>
                  </w14:solidFill>
                </w14:textFill>
              </w:rPr>
              <w:t xml:space="preserve">             年           月            日</w:t>
            </w:r>
          </w:p>
        </w:tc>
        <w:tc>
          <w:tcPr>
            <w:tcW w:w="2691" w:type="dxa"/>
          </w:tcPr>
          <w:p w14:paraId="78CE87ED">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bl>
    <w:p w14:paraId="78CE87EF">
      <w:pPr>
        <w:pStyle w:val="4"/>
        <w:keepNext w:val="0"/>
        <w:keepLines w:val="0"/>
        <w:pageBreakBefore/>
        <w:tabs>
          <w:tab w:val="left" w:pos="284"/>
        </w:tabs>
        <w:ind w:left="420" w:hanging="420"/>
        <w:rPr>
          <w:rStyle w:val="44"/>
          <w:rFonts w:hint="eastAsia" w:ascii="宋体" w:hAnsi="宋体"/>
          <w:b w:val="0"/>
          <w:bCs w:val="0"/>
          <w:color w:val="000000" w:themeColor="text1"/>
          <w:spacing w:val="12"/>
          <w:sz w:val="22"/>
          <w:szCs w:val="22"/>
          <w14:textFill>
            <w14:solidFill>
              <w14:schemeClr w14:val="tx1"/>
            </w14:solidFill>
          </w14:textFill>
        </w:rPr>
      </w:pPr>
      <w:bookmarkStart w:id="145" w:name="_Toc23765"/>
      <w:bookmarkStart w:id="146" w:name="_Toc15722"/>
      <w:bookmarkStart w:id="147" w:name="_Toc82388833"/>
      <w:r>
        <w:rPr>
          <w:rFonts w:hint="eastAsia" w:ascii="宋体" w:hAnsi="宋体"/>
          <w:color w:val="000000" w:themeColor="text1"/>
          <w:spacing w:val="12"/>
          <w:sz w:val="22"/>
          <w:szCs w:val="22"/>
          <w14:textFill>
            <w14:solidFill>
              <w14:schemeClr w14:val="tx1"/>
            </w14:solidFill>
          </w14:textFill>
        </w:rPr>
        <w:t>16.</w:t>
      </w:r>
      <w:r>
        <w:rPr>
          <w:rStyle w:val="44"/>
          <w:rFonts w:hint="eastAsia" w:ascii="宋体" w:hAnsi="宋体" w:cs="Times New Roman"/>
          <w:b w:val="0"/>
          <w:bCs w:val="0"/>
          <w:color w:val="000000" w:themeColor="text1"/>
          <w:spacing w:val="12"/>
          <w:sz w:val="22"/>
          <w:szCs w:val="22"/>
          <w14:textFill>
            <w14:solidFill>
              <w14:schemeClr w14:val="tx1"/>
            </w14:solidFill>
          </w14:textFill>
        </w:rPr>
        <w:t>服务</w:t>
      </w:r>
      <w:r>
        <w:rPr>
          <w:rStyle w:val="44"/>
          <w:rFonts w:hint="eastAsia" w:ascii="宋体" w:hAnsi="宋体"/>
          <w:b w:val="0"/>
          <w:bCs w:val="0"/>
          <w:color w:val="000000" w:themeColor="text1"/>
          <w:spacing w:val="12"/>
          <w:sz w:val="22"/>
          <w:szCs w:val="22"/>
          <w14:textFill>
            <w14:solidFill>
              <w14:schemeClr w14:val="tx1"/>
            </w14:solidFill>
          </w14:textFill>
        </w:rPr>
        <w:t>方案</w:t>
      </w:r>
      <w:bookmarkEnd w:id="145"/>
      <w:bookmarkEnd w:id="146"/>
    </w:p>
    <w:p w14:paraId="78CE87F0">
      <w:pPr>
        <w:rPr>
          <w:rStyle w:val="44"/>
          <w:rFonts w:hint="eastAsia" w:ascii="宋体" w:hAnsi="宋体" w:eastAsia="宋体" w:cstheme="majorBidi"/>
          <w:color w:val="000000" w:themeColor="text1"/>
          <w:spacing w:val="12"/>
          <w:sz w:val="22"/>
          <w14:textFill>
            <w14:solidFill>
              <w14:schemeClr w14:val="tx1"/>
            </w14:solidFill>
          </w14:textFill>
        </w:rPr>
      </w:pPr>
      <w:r>
        <w:rPr>
          <w:rStyle w:val="44"/>
          <w:rFonts w:hint="eastAsia" w:ascii="宋体" w:hAnsi="宋体" w:eastAsia="宋体" w:cstheme="majorBidi"/>
          <w:color w:val="000000" w:themeColor="text1"/>
          <w:spacing w:val="12"/>
          <w:sz w:val="22"/>
          <w14:textFill>
            <w14:solidFill>
              <w14:schemeClr w14:val="tx1"/>
            </w14:solidFill>
          </w14:textFill>
        </w:rPr>
        <w:t>投标人根据自身情况和招标文件要求自拟。</w:t>
      </w:r>
    </w:p>
    <w:bookmarkEnd w:id="109"/>
    <w:bookmarkEnd w:id="147"/>
    <w:p w14:paraId="78CE87F1">
      <w:pPr>
        <w:pStyle w:val="4"/>
        <w:keepNext w:val="0"/>
        <w:keepLines w:val="0"/>
        <w:pageBreakBefore/>
        <w:tabs>
          <w:tab w:val="left" w:pos="284"/>
        </w:tabs>
        <w:ind w:left="420" w:hanging="420"/>
        <w:rPr>
          <w:rStyle w:val="44"/>
          <w:rFonts w:hint="eastAsia" w:ascii="宋体" w:hAnsi="宋体"/>
          <w:b w:val="0"/>
          <w:bCs w:val="0"/>
          <w:color w:val="000000" w:themeColor="text1"/>
          <w:spacing w:val="12"/>
          <w:sz w:val="22"/>
          <w:szCs w:val="22"/>
          <w14:textFill>
            <w14:solidFill>
              <w14:schemeClr w14:val="tx1"/>
            </w14:solidFill>
          </w14:textFill>
        </w:rPr>
      </w:pPr>
      <w:bookmarkStart w:id="148" w:name="_Toc164863468"/>
      <w:bookmarkStart w:id="149" w:name="_Toc29690"/>
      <w:bookmarkStart w:id="150" w:name="_Toc16983"/>
      <w:bookmarkStart w:id="151" w:name="_Toc21869"/>
      <w:r>
        <w:rPr>
          <w:rFonts w:hint="eastAsia" w:ascii="宋体" w:hAnsi="宋体"/>
          <w:color w:val="000000" w:themeColor="text1"/>
          <w:spacing w:val="12"/>
          <w:sz w:val="22"/>
          <w:szCs w:val="22"/>
          <w14:textFill>
            <w14:solidFill>
              <w14:schemeClr w14:val="tx1"/>
            </w14:solidFill>
          </w14:textFill>
        </w:rPr>
        <w:t>17.</w:t>
      </w:r>
      <w:r>
        <w:rPr>
          <w:rStyle w:val="44"/>
          <w:rFonts w:hint="eastAsia" w:ascii="宋体" w:hAnsi="宋体"/>
          <w:b w:val="0"/>
          <w:bCs w:val="0"/>
          <w:color w:val="000000" w:themeColor="text1"/>
          <w:spacing w:val="12"/>
          <w:sz w:val="22"/>
          <w:szCs w:val="22"/>
          <w14:textFill>
            <w14:solidFill>
              <w14:schemeClr w14:val="tx1"/>
            </w14:solidFill>
          </w14:textFill>
        </w:rPr>
        <w:t>★号</w:t>
      </w:r>
      <w:r>
        <w:rPr>
          <w:rStyle w:val="44"/>
          <w:rFonts w:hint="eastAsia" w:ascii="宋体" w:hAnsi="宋体" w:cs="Times New Roman"/>
          <w:b w:val="0"/>
          <w:bCs w:val="0"/>
          <w:color w:val="000000" w:themeColor="text1"/>
          <w:spacing w:val="12"/>
          <w:sz w:val="22"/>
          <w:szCs w:val="22"/>
          <w14:textFill>
            <w14:solidFill>
              <w14:schemeClr w14:val="tx1"/>
            </w14:solidFill>
          </w14:textFill>
        </w:rPr>
        <w:t>条款</w:t>
      </w:r>
      <w:r>
        <w:rPr>
          <w:rStyle w:val="44"/>
          <w:rFonts w:hint="eastAsia" w:ascii="宋体" w:hAnsi="宋体"/>
          <w:b w:val="0"/>
          <w:bCs w:val="0"/>
          <w:color w:val="000000" w:themeColor="text1"/>
          <w:spacing w:val="12"/>
          <w:sz w:val="22"/>
          <w:szCs w:val="22"/>
          <w14:textFill>
            <w14:solidFill>
              <w14:schemeClr w14:val="tx1"/>
            </w14:solidFill>
          </w14:textFill>
        </w:rPr>
        <w:t>要求响应一览表</w:t>
      </w:r>
    </w:p>
    <w:p w14:paraId="78CE87F2">
      <w:pPr>
        <w:spacing w:before="312" w:beforeLines="100" w:after="312" w:afterLines="100"/>
        <w:jc w:val="center"/>
        <w:rPr>
          <w:rFonts w:hint="eastAsia" w:ascii="宋体" w:hAnsi="宋体" w:eastAsia="宋体" w:cs="Times New Roman"/>
          <w:b/>
          <w:color w:val="000000" w:themeColor="text1"/>
          <w:spacing w:val="20"/>
          <w:sz w:val="32"/>
          <w:szCs w:val="32"/>
          <w14:textFill>
            <w14:solidFill>
              <w14:schemeClr w14:val="tx1"/>
            </w14:solidFill>
          </w14:textFill>
        </w:rPr>
      </w:pPr>
      <w:r>
        <w:rPr>
          <w:rFonts w:hint="eastAsia" w:ascii="宋体" w:hAnsi="宋体" w:eastAsia="宋体" w:cs="Times New Roman"/>
          <w:b/>
          <w:color w:val="000000" w:themeColor="text1"/>
          <w:spacing w:val="20"/>
          <w:sz w:val="32"/>
          <w:szCs w:val="32"/>
          <w14:textFill>
            <w14:solidFill>
              <w14:schemeClr w14:val="tx1"/>
            </w14:solidFill>
          </w14:textFill>
        </w:rPr>
        <w:t>★号条款响应一览表</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3190"/>
        <w:gridCol w:w="1843"/>
        <w:gridCol w:w="1843"/>
        <w:gridCol w:w="1190"/>
      </w:tblGrid>
      <w:tr w14:paraId="78CE8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0" w:type="auto"/>
            <w:vAlign w:val="center"/>
          </w:tcPr>
          <w:p w14:paraId="78CE87F3">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序号</w:t>
            </w:r>
          </w:p>
        </w:tc>
        <w:tc>
          <w:tcPr>
            <w:tcW w:w="3190" w:type="dxa"/>
            <w:vAlign w:val="center"/>
          </w:tcPr>
          <w:p w14:paraId="78CE87F4">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招标需求★号条款要求</w:t>
            </w:r>
          </w:p>
        </w:tc>
        <w:tc>
          <w:tcPr>
            <w:tcW w:w="1843" w:type="dxa"/>
            <w:vAlign w:val="center"/>
          </w:tcPr>
          <w:p w14:paraId="78CE87F5">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投标人响应内容</w:t>
            </w:r>
          </w:p>
        </w:tc>
        <w:tc>
          <w:tcPr>
            <w:tcW w:w="1843" w:type="dxa"/>
            <w:vAlign w:val="center"/>
          </w:tcPr>
          <w:p w14:paraId="78CE87F6">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偏离情况及说明</w:t>
            </w:r>
          </w:p>
          <w:p w14:paraId="78CE87F7">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t>(正偏离/</w:t>
            </w:r>
            <w:r>
              <w:rPr>
                <w:rFonts w:hint="eastAsia" w:ascii="宋体" w:hAnsi="宋体" w:eastAsia="宋体"/>
                <w:color w:val="000000" w:themeColor="text1"/>
                <w:sz w:val="22"/>
                <w:szCs w:val="24"/>
                <w14:textFill>
                  <w14:solidFill>
                    <w14:schemeClr w14:val="tx1"/>
                  </w14:solidFill>
                </w14:textFill>
              </w:rPr>
              <w:t>无偏离</w:t>
            </w:r>
            <w:r>
              <w:rPr>
                <w:rFonts w:ascii="宋体" w:hAnsi="宋体" w:eastAsia="宋体"/>
                <w:color w:val="000000" w:themeColor="text1"/>
                <w:sz w:val="22"/>
                <w:szCs w:val="24"/>
                <w14:textFill>
                  <w14:solidFill>
                    <w14:schemeClr w14:val="tx1"/>
                  </w14:solidFill>
                </w14:textFill>
              </w:rPr>
              <w:t>/负偏离)</w:t>
            </w:r>
          </w:p>
        </w:tc>
        <w:tc>
          <w:tcPr>
            <w:tcW w:w="1190" w:type="dxa"/>
            <w:vAlign w:val="center"/>
          </w:tcPr>
          <w:p w14:paraId="78CE87F8">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查阅</w:t>
            </w:r>
            <w:r>
              <w:rPr>
                <w:rFonts w:ascii="宋体" w:hAnsi="宋体" w:eastAsia="宋体"/>
                <w:color w:val="000000" w:themeColor="text1"/>
                <w:sz w:val="22"/>
                <w:szCs w:val="24"/>
                <w14:textFill>
                  <w14:solidFill>
                    <w14:schemeClr w14:val="tx1"/>
                  </w14:solidFill>
                </w14:textFill>
              </w:rPr>
              <w:t>/证明文件索引页码</w:t>
            </w:r>
          </w:p>
        </w:tc>
      </w:tr>
      <w:tr w14:paraId="78CE8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0" w:type="auto"/>
            <w:vAlign w:val="center"/>
          </w:tcPr>
          <w:p w14:paraId="78CE87FA">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t>1</w:t>
            </w:r>
          </w:p>
        </w:tc>
        <w:tc>
          <w:tcPr>
            <w:tcW w:w="3190" w:type="dxa"/>
          </w:tcPr>
          <w:p w14:paraId="78CE87FB">
            <w:pPr>
              <w:spacing w:line="360" w:lineRule="auto"/>
              <w:rPr>
                <w:rFonts w:hint="eastAsia" w:ascii="宋体" w:hAnsi="宋体" w:eastAsia="宋体"/>
                <w:color w:val="000000" w:themeColor="text1"/>
                <w:sz w:val="22"/>
                <w:szCs w:val="24"/>
                <w14:textFill>
                  <w14:solidFill>
                    <w14:schemeClr w14:val="tx1"/>
                  </w14:solidFill>
                </w14:textFill>
              </w:rPr>
            </w:pPr>
          </w:p>
        </w:tc>
        <w:tc>
          <w:tcPr>
            <w:tcW w:w="1843" w:type="dxa"/>
          </w:tcPr>
          <w:p w14:paraId="78CE87FC">
            <w:pPr>
              <w:spacing w:line="360" w:lineRule="auto"/>
              <w:rPr>
                <w:rFonts w:hint="eastAsia" w:ascii="宋体" w:hAnsi="宋体" w:eastAsia="宋体"/>
                <w:color w:val="000000" w:themeColor="text1"/>
                <w:sz w:val="22"/>
                <w:szCs w:val="24"/>
                <w14:textFill>
                  <w14:solidFill>
                    <w14:schemeClr w14:val="tx1"/>
                  </w14:solidFill>
                </w14:textFill>
              </w:rPr>
            </w:pPr>
          </w:p>
        </w:tc>
        <w:tc>
          <w:tcPr>
            <w:tcW w:w="1843" w:type="dxa"/>
          </w:tcPr>
          <w:p w14:paraId="78CE87FD">
            <w:pPr>
              <w:spacing w:line="360" w:lineRule="auto"/>
              <w:rPr>
                <w:rFonts w:hint="eastAsia" w:ascii="宋体" w:hAnsi="宋体" w:eastAsia="宋体"/>
                <w:color w:val="000000" w:themeColor="text1"/>
                <w:sz w:val="22"/>
                <w:szCs w:val="24"/>
                <w14:textFill>
                  <w14:solidFill>
                    <w14:schemeClr w14:val="tx1"/>
                  </w14:solidFill>
                </w14:textFill>
              </w:rPr>
            </w:pPr>
          </w:p>
        </w:tc>
        <w:tc>
          <w:tcPr>
            <w:tcW w:w="1190" w:type="dxa"/>
          </w:tcPr>
          <w:p w14:paraId="78CE87FE">
            <w:pPr>
              <w:spacing w:line="360" w:lineRule="auto"/>
              <w:rPr>
                <w:rFonts w:hint="eastAsia" w:ascii="宋体" w:hAnsi="宋体" w:eastAsia="宋体"/>
                <w:color w:val="000000" w:themeColor="text1"/>
                <w:sz w:val="22"/>
                <w:szCs w:val="24"/>
                <w14:textFill>
                  <w14:solidFill>
                    <w14:schemeClr w14:val="tx1"/>
                  </w14:solidFill>
                </w14:textFill>
              </w:rPr>
            </w:pPr>
          </w:p>
        </w:tc>
      </w:tr>
      <w:tr w14:paraId="78CE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0" w:type="auto"/>
            <w:vAlign w:val="center"/>
          </w:tcPr>
          <w:p w14:paraId="78CE8800">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t>2</w:t>
            </w:r>
          </w:p>
        </w:tc>
        <w:tc>
          <w:tcPr>
            <w:tcW w:w="3190" w:type="dxa"/>
          </w:tcPr>
          <w:p w14:paraId="78CE8801">
            <w:pPr>
              <w:spacing w:line="360" w:lineRule="auto"/>
              <w:rPr>
                <w:rFonts w:hint="eastAsia" w:ascii="宋体" w:hAnsi="宋体" w:eastAsia="宋体"/>
                <w:color w:val="000000" w:themeColor="text1"/>
                <w:sz w:val="22"/>
                <w:szCs w:val="24"/>
                <w14:textFill>
                  <w14:solidFill>
                    <w14:schemeClr w14:val="tx1"/>
                  </w14:solidFill>
                </w14:textFill>
              </w:rPr>
            </w:pPr>
          </w:p>
        </w:tc>
        <w:tc>
          <w:tcPr>
            <w:tcW w:w="1843" w:type="dxa"/>
          </w:tcPr>
          <w:p w14:paraId="78CE8802">
            <w:pPr>
              <w:spacing w:line="360" w:lineRule="auto"/>
              <w:rPr>
                <w:rFonts w:hint="eastAsia" w:ascii="宋体" w:hAnsi="宋体" w:eastAsia="宋体"/>
                <w:color w:val="000000" w:themeColor="text1"/>
                <w:sz w:val="22"/>
                <w:szCs w:val="24"/>
                <w14:textFill>
                  <w14:solidFill>
                    <w14:schemeClr w14:val="tx1"/>
                  </w14:solidFill>
                </w14:textFill>
              </w:rPr>
            </w:pPr>
          </w:p>
        </w:tc>
        <w:tc>
          <w:tcPr>
            <w:tcW w:w="1843" w:type="dxa"/>
          </w:tcPr>
          <w:p w14:paraId="78CE8803">
            <w:pPr>
              <w:spacing w:line="360" w:lineRule="auto"/>
              <w:rPr>
                <w:rFonts w:hint="eastAsia" w:ascii="宋体" w:hAnsi="宋体" w:eastAsia="宋体"/>
                <w:color w:val="000000" w:themeColor="text1"/>
                <w:sz w:val="22"/>
                <w:szCs w:val="24"/>
                <w14:textFill>
                  <w14:solidFill>
                    <w14:schemeClr w14:val="tx1"/>
                  </w14:solidFill>
                </w14:textFill>
              </w:rPr>
            </w:pPr>
          </w:p>
        </w:tc>
        <w:tc>
          <w:tcPr>
            <w:tcW w:w="1190" w:type="dxa"/>
          </w:tcPr>
          <w:p w14:paraId="78CE8804">
            <w:pPr>
              <w:spacing w:line="360" w:lineRule="auto"/>
              <w:rPr>
                <w:rFonts w:hint="eastAsia" w:ascii="宋体" w:hAnsi="宋体" w:eastAsia="宋体"/>
                <w:color w:val="000000" w:themeColor="text1"/>
                <w:sz w:val="22"/>
                <w:szCs w:val="24"/>
                <w14:textFill>
                  <w14:solidFill>
                    <w14:schemeClr w14:val="tx1"/>
                  </w14:solidFill>
                </w14:textFill>
              </w:rPr>
            </w:pPr>
          </w:p>
        </w:tc>
      </w:tr>
      <w:tr w14:paraId="78CE8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0" w:type="auto"/>
            <w:vAlign w:val="center"/>
          </w:tcPr>
          <w:p w14:paraId="78CE8806">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t>3</w:t>
            </w:r>
          </w:p>
        </w:tc>
        <w:tc>
          <w:tcPr>
            <w:tcW w:w="3190" w:type="dxa"/>
          </w:tcPr>
          <w:p w14:paraId="78CE8807">
            <w:pPr>
              <w:spacing w:line="360" w:lineRule="auto"/>
              <w:rPr>
                <w:rFonts w:hint="eastAsia" w:ascii="宋体" w:hAnsi="宋体" w:eastAsia="宋体"/>
                <w:color w:val="000000" w:themeColor="text1"/>
                <w:sz w:val="22"/>
                <w:szCs w:val="24"/>
                <w14:textFill>
                  <w14:solidFill>
                    <w14:schemeClr w14:val="tx1"/>
                  </w14:solidFill>
                </w14:textFill>
              </w:rPr>
            </w:pPr>
          </w:p>
        </w:tc>
        <w:tc>
          <w:tcPr>
            <w:tcW w:w="1843" w:type="dxa"/>
          </w:tcPr>
          <w:p w14:paraId="78CE8808">
            <w:pPr>
              <w:spacing w:line="360" w:lineRule="auto"/>
              <w:rPr>
                <w:rFonts w:hint="eastAsia" w:ascii="宋体" w:hAnsi="宋体" w:eastAsia="宋体"/>
                <w:color w:val="000000" w:themeColor="text1"/>
                <w:sz w:val="22"/>
                <w:szCs w:val="24"/>
                <w14:textFill>
                  <w14:solidFill>
                    <w14:schemeClr w14:val="tx1"/>
                  </w14:solidFill>
                </w14:textFill>
              </w:rPr>
            </w:pPr>
          </w:p>
        </w:tc>
        <w:tc>
          <w:tcPr>
            <w:tcW w:w="1843" w:type="dxa"/>
          </w:tcPr>
          <w:p w14:paraId="78CE8809">
            <w:pPr>
              <w:spacing w:line="360" w:lineRule="auto"/>
              <w:rPr>
                <w:rFonts w:hint="eastAsia" w:ascii="宋体" w:hAnsi="宋体" w:eastAsia="宋体"/>
                <w:color w:val="000000" w:themeColor="text1"/>
                <w:sz w:val="22"/>
                <w:szCs w:val="24"/>
                <w14:textFill>
                  <w14:solidFill>
                    <w14:schemeClr w14:val="tx1"/>
                  </w14:solidFill>
                </w14:textFill>
              </w:rPr>
            </w:pPr>
          </w:p>
        </w:tc>
        <w:tc>
          <w:tcPr>
            <w:tcW w:w="1190" w:type="dxa"/>
          </w:tcPr>
          <w:p w14:paraId="78CE880A">
            <w:pPr>
              <w:spacing w:line="360" w:lineRule="auto"/>
              <w:rPr>
                <w:rFonts w:hint="eastAsia" w:ascii="宋体" w:hAnsi="宋体" w:eastAsia="宋体"/>
                <w:color w:val="000000" w:themeColor="text1"/>
                <w:sz w:val="22"/>
                <w:szCs w:val="24"/>
                <w14:textFill>
                  <w14:solidFill>
                    <w14:schemeClr w14:val="tx1"/>
                  </w14:solidFill>
                </w14:textFill>
              </w:rPr>
            </w:pPr>
          </w:p>
        </w:tc>
      </w:tr>
      <w:tr w14:paraId="78CE8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0" w:type="auto"/>
            <w:vAlign w:val="center"/>
          </w:tcPr>
          <w:p w14:paraId="78CE880C">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t>4</w:t>
            </w:r>
          </w:p>
        </w:tc>
        <w:tc>
          <w:tcPr>
            <w:tcW w:w="3190" w:type="dxa"/>
          </w:tcPr>
          <w:p w14:paraId="78CE880D">
            <w:pPr>
              <w:spacing w:line="360" w:lineRule="auto"/>
              <w:rPr>
                <w:rFonts w:hint="eastAsia" w:ascii="宋体" w:hAnsi="宋体" w:eastAsia="宋体"/>
                <w:color w:val="000000" w:themeColor="text1"/>
                <w:sz w:val="22"/>
                <w:szCs w:val="24"/>
                <w14:textFill>
                  <w14:solidFill>
                    <w14:schemeClr w14:val="tx1"/>
                  </w14:solidFill>
                </w14:textFill>
              </w:rPr>
            </w:pPr>
          </w:p>
        </w:tc>
        <w:tc>
          <w:tcPr>
            <w:tcW w:w="1843" w:type="dxa"/>
          </w:tcPr>
          <w:p w14:paraId="78CE880E">
            <w:pPr>
              <w:spacing w:line="360" w:lineRule="auto"/>
              <w:rPr>
                <w:rFonts w:hint="eastAsia" w:ascii="宋体" w:hAnsi="宋体" w:eastAsia="宋体"/>
                <w:color w:val="000000" w:themeColor="text1"/>
                <w:sz w:val="22"/>
                <w:szCs w:val="24"/>
                <w14:textFill>
                  <w14:solidFill>
                    <w14:schemeClr w14:val="tx1"/>
                  </w14:solidFill>
                </w14:textFill>
              </w:rPr>
            </w:pPr>
          </w:p>
        </w:tc>
        <w:tc>
          <w:tcPr>
            <w:tcW w:w="1843" w:type="dxa"/>
          </w:tcPr>
          <w:p w14:paraId="78CE880F">
            <w:pPr>
              <w:spacing w:line="360" w:lineRule="auto"/>
              <w:rPr>
                <w:rFonts w:hint="eastAsia" w:ascii="宋体" w:hAnsi="宋体" w:eastAsia="宋体"/>
                <w:color w:val="000000" w:themeColor="text1"/>
                <w:sz w:val="22"/>
                <w:szCs w:val="24"/>
                <w14:textFill>
                  <w14:solidFill>
                    <w14:schemeClr w14:val="tx1"/>
                  </w14:solidFill>
                </w14:textFill>
              </w:rPr>
            </w:pPr>
          </w:p>
        </w:tc>
        <w:tc>
          <w:tcPr>
            <w:tcW w:w="1190" w:type="dxa"/>
          </w:tcPr>
          <w:p w14:paraId="78CE8810">
            <w:pPr>
              <w:spacing w:line="360" w:lineRule="auto"/>
              <w:rPr>
                <w:rFonts w:hint="eastAsia" w:ascii="宋体" w:hAnsi="宋体" w:eastAsia="宋体"/>
                <w:color w:val="000000" w:themeColor="text1"/>
                <w:sz w:val="22"/>
                <w:szCs w:val="24"/>
                <w14:textFill>
                  <w14:solidFill>
                    <w14:schemeClr w14:val="tx1"/>
                  </w14:solidFill>
                </w14:textFill>
              </w:rPr>
            </w:pPr>
          </w:p>
        </w:tc>
      </w:tr>
      <w:tr w14:paraId="78CE8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0" w:type="auto"/>
            <w:vAlign w:val="center"/>
          </w:tcPr>
          <w:p w14:paraId="78CE8812">
            <w:pPr>
              <w:spacing w:line="360" w:lineRule="auto"/>
              <w:jc w:val="center"/>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t>…</w:t>
            </w:r>
          </w:p>
        </w:tc>
        <w:tc>
          <w:tcPr>
            <w:tcW w:w="3190" w:type="dxa"/>
          </w:tcPr>
          <w:p w14:paraId="78CE8813">
            <w:pPr>
              <w:spacing w:line="360" w:lineRule="auto"/>
              <w:rPr>
                <w:rFonts w:hint="eastAsia" w:ascii="宋体" w:hAnsi="宋体" w:eastAsia="宋体"/>
                <w:color w:val="000000" w:themeColor="text1"/>
                <w:sz w:val="22"/>
                <w:szCs w:val="24"/>
                <w14:textFill>
                  <w14:solidFill>
                    <w14:schemeClr w14:val="tx1"/>
                  </w14:solidFill>
                </w14:textFill>
              </w:rPr>
            </w:pPr>
          </w:p>
        </w:tc>
        <w:tc>
          <w:tcPr>
            <w:tcW w:w="1843" w:type="dxa"/>
          </w:tcPr>
          <w:p w14:paraId="78CE8814">
            <w:pPr>
              <w:spacing w:line="360" w:lineRule="auto"/>
              <w:rPr>
                <w:rFonts w:hint="eastAsia" w:ascii="宋体" w:hAnsi="宋体" w:eastAsia="宋体"/>
                <w:color w:val="000000" w:themeColor="text1"/>
                <w:sz w:val="22"/>
                <w:szCs w:val="24"/>
                <w14:textFill>
                  <w14:solidFill>
                    <w14:schemeClr w14:val="tx1"/>
                  </w14:solidFill>
                </w14:textFill>
              </w:rPr>
            </w:pPr>
          </w:p>
        </w:tc>
        <w:tc>
          <w:tcPr>
            <w:tcW w:w="1843" w:type="dxa"/>
          </w:tcPr>
          <w:p w14:paraId="78CE8815">
            <w:pPr>
              <w:spacing w:line="360" w:lineRule="auto"/>
              <w:rPr>
                <w:rFonts w:hint="eastAsia" w:ascii="宋体" w:hAnsi="宋体" w:eastAsia="宋体"/>
                <w:color w:val="000000" w:themeColor="text1"/>
                <w:sz w:val="22"/>
                <w:szCs w:val="24"/>
                <w14:textFill>
                  <w14:solidFill>
                    <w14:schemeClr w14:val="tx1"/>
                  </w14:solidFill>
                </w14:textFill>
              </w:rPr>
            </w:pPr>
          </w:p>
        </w:tc>
        <w:tc>
          <w:tcPr>
            <w:tcW w:w="1190" w:type="dxa"/>
          </w:tcPr>
          <w:p w14:paraId="78CE8816">
            <w:pPr>
              <w:spacing w:line="360" w:lineRule="auto"/>
              <w:rPr>
                <w:rFonts w:hint="eastAsia" w:ascii="宋体" w:hAnsi="宋体" w:eastAsia="宋体"/>
                <w:color w:val="000000" w:themeColor="text1"/>
                <w:sz w:val="22"/>
                <w:szCs w:val="24"/>
                <w14:textFill>
                  <w14:solidFill>
                    <w14:schemeClr w14:val="tx1"/>
                  </w14:solidFill>
                </w14:textFill>
              </w:rPr>
            </w:pPr>
          </w:p>
        </w:tc>
      </w:tr>
    </w:tbl>
    <w:p w14:paraId="78CE8818">
      <w:pPr>
        <w:spacing w:before="156" w:beforeLines="50" w:line="360" w:lineRule="auto"/>
        <w:rPr>
          <w:rFonts w:hint="eastAsia" w:ascii="宋体" w:hAnsi="宋体" w:eastAsia="宋体"/>
          <w:color w:val="000000" w:themeColor="text1"/>
          <w:sz w:val="22"/>
          <w:szCs w:val="24"/>
          <w14:textFill>
            <w14:solidFill>
              <w14:schemeClr w14:val="tx1"/>
            </w14:solidFill>
          </w14:textFill>
        </w:rPr>
      </w:pPr>
      <w:r>
        <w:rPr>
          <w:rFonts w:hint="eastAsia" w:ascii="宋体" w:hAnsi="宋体" w:eastAsia="宋体"/>
          <w:color w:val="000000" w:themeColor="text1"/>
          <w:sz w:val="22"/>
          <w:szCs w:val="24"/>
          <w14:textFill>
            <w14:solidFill>
              <w14:schemeClr w14:val="tx1"/>
            </w14:solidFill>
          </w14:textFill>
        </w:rPr>
        <w:t>注明：</w:t>
      </w:r>
    </w:p>
    <w:p w14:paraId="78CE8819">
      <w:pPr>
        <w:pStyle w:val="63"/>
        <w:spacing w:line="360" w:lineRule="auto"/>
        <w:ind w:left="0"/>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1)若招标文件“招标需求”中的★号条款中规定须提交相关证明文件的，须按要求提供，并作为附件附于表格后。未按要求提供或未提供完整的，视为负偏离处理。</w:t>
      </w:r>
    </w:p>
    <w:p w14:paraId="78CE881A">
      <w:pPr>
        <w:spacing w:line="360" w:lineRule="auto"/>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2）如投标人对招标文件全部★号条款均无偏离，《★号条款响应表》表格内容可留空不予填报，仅需加盖投标人单位公章，即视为全部★号条款无偏离。</w:t>
      </w:r>
    </w:p>
    <w:p w14:paraId="78CE881B">
      <w:pPr>
        <w:spacing w:line="360" w:lineRule="auto"/>
        <w:rPr>
          <w:rFonts w:hint="eastAsia" w:ascii="宋体" w:hAnsi="宋体" w:eastAsia="宋体"/>
          <w:color w:val="000000" w:themeColor="text1"/>
          <w:sz w:val="22"/>
          <w14:textFill>
            <w14:solidFill>
              <w14:schemeClr w14:val="tx1"/>
            </w14:solidFill>
          </w14:textFill>
        </w:rPr>
      </w:pPr>
    </w:p>
    <w:p w14:paraId="78CE881C">
      <w:pPr>
        <w:spacing w:line="360" w:lineRule="auto"/>
        <w:rPr>
          <w:rFonts w:hint="eastAsia" w:ascii="宋体" w:hAnsi="宋体" w:eastAsia="宋体"/>
          <w:color w:val="000000" w:themeColor="text1"/>
          <w:sz w:val="22"/>
          <w14:textFill>
            <w14:solidFill>
              <w14:schemeClr w14:val="tx1"/>
            </w14:solidFill>
          </w14:textFill>
        </w:rPr>
      </w:pPr>
    </w:p>
    <w:tbl>
      <w:tblPr>
        <w:tblStyle w:val="4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773"/>
        <w:gridCol w:w="2755"/>
      </w:tblGrid>
      <w:tr w14:paraId="78CE8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773" w:type="dxa"/>
          </w:tcPr>
          <w:p w14:paraId="78CE881D">
            <w:pPr>
              <w:overflowPunct w:val="0"/>
              <w:adjustRightInd w:val="0"/>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投标人名称（加盖公章）：</w:t>
            </w:r>
            <w:r>
              <w:rPr>
                <w:rFonts w:ascii="宋体" w:hAnsi="宋体" w:eastAsia="宋体" w:cs="Times New Roman"/>
                <w:color w:val="000000" w:themeColor="text1"/>
                <w:kern w:val="0"/>
                <w:sz w:val="22"/>
                <w:szCs w:val="20"/>
                <w:u w:val="single"/>
                <w14:textFill>
                  <w14:solidFill>
                    <w14:schemeClr w14:val="tx1"/>
                  </w14:solidFill>
                </w14:textFill>
              </w:rPr>
              <w:t xml:space="preserve">                         </w:t>
            </w:r>
          </w:p>
        </w:tc>
        <w:tc>
          <w:tcPr>
            <w:tcW w:w="2755" w:type="dxa"/>
          </w:tcPr>
          <w:p w14:paraId="78CE881E">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r w14:paraId="78CE8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773" w:type="dxa"/>
          </w:tcPr>
          <w:p w14:paraId="78CE8820">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r>
              <w:rPr>
                <w:rFonts w:hint="eastAsia" w:ascii="宋体" w:hAnsi="宋体" w:eastAsia="宋体" w:cs="Times New Roman"/>
                <w:color w:val="000000" w:themeColor="text1"/>
                <w:kern w:val="0"/>
                <w:sz w:val="22"/>
                <w:szCs w:val="20"/>
                <w14:textFill>
                  <w14:solidFill>
                    <w14:schemeClr w14:val="tx1"/>
                  </w14:solidFill>
                </w14:textFill>
              </w:rPr>
              <w:t>日期：</w:t>
            </w:r>
            <w:r>
              <w:rPr>
                <w:rFonts w:ascii="宋体" w:hAnsi="宋体" w:eastAsia="宋体" w:cs="Times New Roman"/>
                <w:color w:val="000000" w:themeColor="text1"/>
                <w:kern w:val="0"/>
                <w:sz w:val="22"/>
                <w:szCs w:val="20"/>
                <w:u w:val="single"/>
                <w14:textFill>
                  <w14:solidFill>
                    <w14:schemeClr w14:val="tx1"/>
                  </w14:solidFill>
                </w14:textFill>
              </w:rPr>
              <w:t xml:space="preserve">             年           月            日</w:t>
            </w:r>
          </w:p>
        </w:tc>
        <w:tc>
          <w:tcPr>
            <w:tcW w:w="2755" w:type="dxa"/>
          </w:tcPr>
          <w:p w14:paraId="78CE8821">
            <w:pPr>
              <w:spacing w:line="360" w:lineRule="auto"/>
              <w:rPr>
                <w:rFonts w:hint="eastAsia" w:ascii="宋体" w:hAnsi="宋体" w:eastAsia="宋体" w:cs="Times New Roman"/>
                <w:color w:val="000000" w:themeColor="text1"/>
                <w:kern w:val="0"/>
                <w:sz w:val="22"/>
                <w:szCs w:val="20"/>
                <w14:textFill>
                  <w14:solidFill>
                    <w14:schemeClr w14:val="tx1"/>
                  </w14:solidFill>
                </w14:textFill>
              </w:rPr>
            </w:pPr>
          </w:p>
        </w:tc>
      </w:tr>
    </w:tbl>
    <w:p w14:paraId="78CE8823">
      <w:pPr>
        <w:spacing w:line="360" w:lineRule="auto"/>
        <w:rPr>
          <w:rFonts w:hint="eastAsia" w:ascii="宋体" w:hAnsi="宋体" w:eastAsia="宋体"/>
          <w:color w:val="000000" w:themeColor="text1"/>
          <w:sz w:val="22"/>
          <w14:textFill>
            <w14:solidFill>
              <w14:schemeClr w14:val="tx1"/>
            </w14:solidFill>
          </w14:textFill>
        </w:rPr>
      </w:pPr>
    </w:p>
    <w:p w14:paraId="78CE8824">
      <w:pPr>
        <w:pStyle w:val="4"/>
        <w:keepNext w:val="0"/>
        <w:keepLines w:val="0"/>
        <w:pageBreakBefore/>
        <w:tabs>
          <w:tab w:val="left" w:pos="284"/>
        </w:tabs>
        <w:ind w:left="420" w:hanging="420"/>
        <w:rPr>
          <w:rFonts w:hint="eastAsia" w:ascii="宋体" w:hAnsi="宋体"/>
          <w:color w:val="000000" w:themeColor="text1"/>
          <w:spacing w:val="12"/>
          <w:sz w:val="22"/>
          <w:szCs w:val="22"/>
          <w14:textFill>
            <w14:solidFill>
              <w14:schemeClr w14:val="tx1"/>
            </w14:solidFill>
          </w14:textFill>
        </w:rPr>
      </w:pPr>
      <w:r>
        <w:rPr>
          <w:rFonts w:hint="eastAsia" w:ascii="宋体" w:hAnsi="宋体"/>
          <w:color w:val="000000" w:themeColor="text1"/>
          <w:spacing w:val="12"/>
          <w:sz w:val="22"/>
          <w:szCs w:val="22"/>
          <w14:textFill>
            <w14:solidFill>
              <w14:schemeClr w14:val="tx1"/>
            </w14:solidFill>
          </w14:textFill>
        </w:rPr>
        <w:t>18.</w:t>
      </w:r>
      <w:bookmarkEnd w:id="148"/>
      <w:r>
        <w:rPr>
          <w:rFonts w:hint="eastAsia" w:ascii="宋体" w:hAnsi="宋体"/>
          <w:color w:val="000000" w:themeColor="text1"/>
          <w:spacing w:val="12"/>
          <w:sz w:val="22"/>
          <w:szCs w:val="22"/>
          <w14:textFill>
            <w14:solidFill>
              <w14:schemeClr w14:val="tx1"/>
            </w14:solidFill>
          </w14:textFill>
        </w:rPr>
        <w:t>投标人认为需要提供的其他资料（格式自拟）</w:t>
      </w:r>
    </w:p>
    <w:p w14:paraId="78CE8825">
      <w:pPr>
        <w:pStyle w:val="138"/>
        <w:ind w:firstLine="480"/>
        <w:rPr>
          <w:rFonts w:hint="eastAsia" w:ascii="宋体" w:hAnsi="宋体" w:cs="宋体"/>
          <w:szCs w:val="24"/>
        </w:rPr>
      </w:pPr>
      <w:r>
        <w:rPr>
          <w:rFonts w:hint="eastAsia" w:ascii="宋体" w:hAnsi="宋体" w:cs="宋体"/>
          <w:szCs w:val="24"/>
        </w:rPr>
        <w:t>投标人应结合招标文件要求，提供其他相关有利于体现企业实力、服务能力的其他内容。其他内容可根据企业情况自行补充。</w:t>
      </w:r>
    </w:p>
    <w:p w14:paraId="78CE8826">
      <w:pPr>
        <w:rPr>
          <w:rFonts w:hint="eastAsia" w:ascii="宋体" w:hAnsi="宋体" w:eastAsia="宋体"/>
          <w:color w:val="000000" w:themeColor="text1"/>
          <w:spacing w:val="20"/>
          <w:sz w:val="36"/>
          <w:szCs w:val="36"/>
          <w14:textFill>
            <w14:solidFill>
              <w14:schemeClr w14:val="tx1"/>
            </w14:solidFill>
          </w14:textFill>
        </w:rPr>
      </w:pPr>
    </w:p>
    <w:p w14:paraId="78CE8827">
      <w:pPr>
        <w:pStyle w:val="3"/>
        <w:keepNext w:val="0"/>
        <w:keepLines w:val="0"/>
        <w:pageBreakBefore/>
        <w:spacing w:line="360" w:lineRule="auto"/>
        <w:jc w:val="center"/>
        <w:rPr>
          <w:rFonts w:hint="eastAsia" w:ascii="宋体" w:hAnsi="宋体" w:eastAsia="宋体"/>
          <w:color w:val="000000" w:themeColor="text1"/>
          <w:spacing w:val="20"/>
          <w:sz w:val="36"/>
          <w:szCs w:val="36"/>
          <w14:textFill>
            <w14:solidFill>
              <w14:schemeClr w14:val="tx1"/>
            </w14:solidFill>
          </w14:textFill>
        </w:rPr>
      </w:pPr>
      <w:r>
        <w:rPr>
          <w:rFonts w:hint="eastAsia" w:ascii="宋体" w:hAnsi="宋体" w:eastAsia="宋体"/>
          <w:color w:val="000000" w:themeColor="text1"/>
          <w:spacing w:val="20"/>
          <w:sz w:val="36"/>
          <w:szCs w:val="36"/>
          <w14:textFill>
            <w14:solidFill>
              <w14:schemeClr w14:val="tx1"/>
            </w14:solidFill>
          </w14:textFill>
        </w:rPr>
        <w:t>第八部分 唱标信封格式</w:t>
      </w:r>
      <w:bookmarkEnd w:id="149"/>
      <w:bookmarkEnd w:id="150"/>
      <w:bookmarkEnd w:id="151"/>
    </w:p>
    <w:p w14:paraId="78CE8828">
      <w:pPr>
        <w:spacing w:line="360" w:lineRule="auto"/>
        <w:jc w:val="center"/>
        <w:rPr>
          <w:rFonts w:hint="eastAsia" w:ascii="宋体" w:hAnsi="宋体" w:eastAsia="宋体"/>
          <w:bCs/>
          <w:color w:val="000000" w:themeColor="text1"/>
          <w:sz w:val="52"/>
          <w:szCs w:val="52"/>
          <w14:textFill>
            <w14:solidFill>
              <w14:schemeClr w14:val="tx1"/>
            </w14:solidFill>
          </w14:textFill>
        </w:rPr>
      </w:pPr>
    </w:p>
    <w:p w14:paraId="78CE8829">
      <w:pPr>
        <w:spacing w:line="360" w:lineRule="auto"/>
        <w:jc w:val="center"/>
        <w:rPr>
          <w:rFonts w:hint="eastAsia" w:ascii="宋体" w:hAnsi="宋体" w:eastAsia="宋体"/>
          <w:bCs/>
          <w:color w:val="000000" w:themeColor="text1"/>
          <w:sz w:val="44"/>
          <w:szCs w:val="44"/>
          <w:lang w:eastAsia="zh-CN"/>
          <w14:textFill>
            <w14:solidFill>
              <w14:schemeClr w14:val="tx1"/>
            </w14:solidFill>
          </w14:textFill>
        </w:rPr>
      </w:pPr>
      <w:r>
        <w:rPr>
          <w:rFonts w:hint="eastAsia" w:ascii="宋体" w:hAnsi="宋体" w:eastAsia="宋体"/>
          <w:bCs/>
          <w:color w:val="000000" w:themeColor="text1"/>
          <w:sz w:val="44"/>
          <w:szCs w:val="44"/>
          <w:lang w:eastAsia="zh-CN"/>
          <w14:textFill>
            <w14:solidFill>
              <w14:schemeClr w14:val="tx1"/>
            </w14:solidFill>
          </w14:textFill>
        </w:rPr>
        <w:t>2026年微信、微博及视频号内容策划生产与账号运营服务项目</w:t>
      </w:r>
    </w:p>
    <w:p w14:paraId="78CE882A">
      <w:pPr>
        <w:spacing w:line="360" w:lineRule="auto"/>
        <w:jc w:val="center"/>
        <w:rPr>
          <w:rFonts w:hint="eastAsia" w:ascii="宋体" w:hAnsi="宋体" w:eastAsia="宋体"/>
          <w:b/>
          <w:color w:val="000000" w:themeColor="text1"/>
          <w:sz w:val="22"/>
          <w14:textFill>
            <w14:solidFill>
              <w14:schemeClr w14:val="tx1"/>
            </w14:solidFill>
          </w14:textFill>
        </w:rPr>
      </w:pPr>
    </w:p>
    <w:p w14:paraId="78CE882B">
      <w:pPr>
        <w:spacing w:line="360" w:lineRule="auto"/>
        <w:jc w:val="center"/>
        <w:rPr>
          <w:rFonts w:hint="eastAsia" w:ascii="宋体" w:hAnsi="宋体" w:eastAsia="宋体"/>
          <w:b/>
          <w:color w:val="000000" w:themeColor="text1"/>
          <w:sz w:val="32"/>
          <w:szCs w:val="32"/>
          <w14:textFill>
            <w14:solidFill>
              <w14:schemeClr w14:val="tx1"/>
            </w14:solidFill>
          </w14:textFill>
        </w:rPr>
      </w:pPr>
      <w:r>
        <w:rPr>
          <w:rFonts w:hint="eastAsia" w:ascii="宋体" w:hAnsi="宋体" w:eastAsia="宋体"/>
          <w:bCs/>
          <w:color w:val="000000" w:themeColor="text1"/>
          <w:sz w:val="32"/>
          <w:szCs w:val="32"/>
          <w14:textFill>
            <w14:solidFill>
              <w14:schemeClr w14:val="tx1"/>
            </w14:solidFill>
          </w14:textFill>
        </w:rPr>
        <w:t>（项目编号：</w:t>
      </w:r>
      <w:r>
        <w:rPr>
          <w:rFonts w:ascii="宋体" w:hAnsi="宋体" w:eastAsia="宋体"/>
          <w:bCs/>
          <w:color w:val="000000" w:themeColor="text1"/>
          <w:sz w:val="32"/>
          <w:szCs w:val="32"/>
          <w:u w:val="single"/>
          <w14:textFill>
            <w14:solidFill>
              <w14:schemeClr w14:val="tx1"/>
            </w14:solidFill>
          </w14:textFill>
        </w:rPr>
        <w:t xml:space="preserve">             </w:t>
      </w:r>
      <w:r>
        <w:rPr>
          <w:rFonts w:hint="eastAsia" w:ascii="宋体" w:hAnsi="宋体" w:eastAsia="宋体"/>
          <w:bCs/>
          <w:color w:val="000000" w:themeColor="text1"/>
          <w:sz w:val="32"/>
          <w:szCs w:val="32"/>
          <w14:textFill>
            <w14:solidFill>
              <w14:schemeClr w14:val="tx1"/>
            </w14:solidFill>
          </w14:textFill>
        </w:rPr>
        <w:t>）</w:t>
      </w:r>
    </w:p>
    <w:p w14:paraId="78CE882C">
      <w:pPr>
        <w:spacing w:before="1404" w:beforeLines="450" w:line="360" w:lineRule="auto"/>
        <w:jc w:val="center"/>
        <w:rPr>
          <w:rFonts w:hint="eastAsia" w:ascii="宋体" w:hAnsi="宋体" w:eastAsia="宋体"/>
          <w:b/>
          <w:color w:val="000000" w:themeColor="text1"/>
          <w:spacing w:val="60"/>
          <w:sz w:val="96"/>
          <w:szCs w:val="96"/>
          <w14:textFill>
            <w14:solidFill>
              <w14:schemeClr w14:val="tx1"/>
            </w14:solidFill>
          </w14:textFill>
        </w:rPr>
      </w:pPr>
      <w:r>
        <w:rPr>
          <w:rFonts w:hint="eastAsia" w:ascii="宋体" w:hAnsi="宋体" w:eastAsia="宋体"/>
          <w:b/>
          <w:color w:val="000000" w:themeColor="text1"/>
          <w:spacing w:val="60"/>
          <w:sz w:val="96"/>
          <w:szCs w:val="96"/>
          <w14:textFill>
            <w14:solidFill>
              <w14:schemeClr w14:val="tx1"/>
            </w14:solidFill>
          </w14:textFill>
        </w:rPr>
        <w:t>唱标信封</w:t>
      </w:r>
    </w:p>
    <w:p w14:paraId="78CE882D">
      <w:pPr>
        <w:spacing w:after="2028" w:afterLines="650" w:line="360" w:lineRule="auto"/>
        <w:jc w:val="center"/>
        <w:rPr>
          <w:rFonts w:hint="eastAsia" w:ascii="宋体" w:hAnsi="宋体" w:eastAsia="宋体"/>
          <w:b/>
          <w:color w:val="000000" w:themeColor="text1"/>
          <w:sz w:val="22"/>
          <w14:textFill>
            <w14:solidFill>
              <w14:schemeClr w14:val="tx1"/>
            </w14:solidFill>
          </w14:textFill>
        </w:rPr>
      </w:pPr>
      <w:r>
        <w:rPr>
          <w:rFonts w:hint="eastAsia" w:ascii="宋体" w:hAnsi="宋体" w:eastAsia="宋体"/>
          <w:b/>
          <w:color w:val="000000" w:themeColor="text1"/>
          <w:sz w:val="22"/>
          <w14:textFill>
            <w14:solidFill>
              <w14:schemeClr w14:val="tx1"/>
            </w14:solidFill>
          </w14:textFill>
        </w:rPr>
        <w:t>（封面格式仅供参考）</w:t>
      </w:r>
    </w:p>
    <w:tbl>
      <w:tblPr>
        <w:tblStyle w:val="42"/>
        <w:tblW w:w="418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85"/>
        <w:gridCol w:w="5251"/>
      </w:tblGrid>
      <w:tr w14:paraId="78CE8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 w:hRule="atLeast"/>
          <w:jc w:val="center"/>
        </w:trPr>
        <w:tc>
          <w:tcPr>
            <w:tcW w:w="1421" w:type="pct"/>
            <w:vAlign w:val="center"/>
          </w:tcPr>
          <w:p w14:paraId="78CE882E">
            <w:pPr>
              <w:spacing w:line="360" w:lineRule="auto"/>
              <w:jc w:val="right"/>
              <w:rPr>
                <w:rFonts w:hint="eastAsia" w:ascii="宋体" w:hAnsi="宋体" w:eastAsia="宋体" w:cs="Times New Roman"/>
                <w:color w:val="000000" w:themeColor="text1"/>
                <w:kern w:val="0"/>
                <w:sz w:val="28"/>
                <w:szCs w:val="28"/>
                <w14:textFill>
                  <w14:solidFill>
                    <w14:schemeClr w14:val="tx1"/>
                  </w14:solidFill>
                </w14:textFill>
              </w:rPr>
            </w:pPr>
            <w:r>
              <w:rPr>
                <w:rFonts w:hint="eastAsia" w:ascii="宋体" w:hAnsi="宋体" w:eastAsia="宋体" w:cs="Times New Roman"/>
                <w:color w:val="000000" w:themeColor="text1"/>
                <w:kern w:val="0"/>
                <w:sz w:val="28"/>
                <w:szCs w:val="28"/>
                <w14:textFill>
                  <w14:solidFill>
                    <w14:schemeClr w14:val="tx1"/>
                  </w14:solidFill>
                </w14:textFill>
              </w:rPr>
              <w:t>投标人名称：</w:t>
            </w:r>
          </w:p>
        </w:tc>
        <w:tc>
          <w:tcPr>
            <w:tcW w:w="3579" w:type="pct"/>
            <w:vAlign w:val="center"/>
          </w:tcPr>
          <w:p w14:paraId="78CE882F">
            <w:pPr>
              <w:spacing w:line="360" w:lineRule="auto"/>
              <w:jc w:val="left"/>
              <w:rPr>
                <w:rFonts w:hint="eastAsia" w:ascii="宋体" w:hAnsi="宋体" w:eastAsia="宋体" w:cs="Times New Roman"/>
                <w:color w:val="000000" w:themeColor="text1"/>
                <w:kern w:val="0"/>
                <w:sz w:val="28"/>
                <w:szCs w:val="28"/>
                <w:u w:val="single"/>
                <w14:textFill>
                  <w14:solidFill>
                    <w14:schemeClr w14:val="tx1"/>
                  </w14:solidFill>
                </w14:textFill>
              </w:rPr>
            </w:pPr>
            <w:r>
              <w:rPr>
                <w:rFonts w:ascii="宋体" w:hAnsi="宋体" w:eastAsia="宋体" w:cs="Times New Roman"/>
                <w:color w:val="000000" w:themeColor="text1"/>
                <w:kern w:val="0"/>
                <w:sz w:val="28"/>
                <w:szCs w:val="28"/>
                <w:u w:val="single"/>
                <w14:textFill>
                  <w14:solidFill>
                    <w14:schemeClr w14:val="tx1"/>
                  </w14:solidFill>
                </w14:textFill>
              </w:rPr>
              <w:t xml:space="preserve">                                       </w:t>
            </w:r>
          </w:p>
        </w:tc>
      </w:tr>
      <w:tr w14:paraId="78CE8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1421" w:type="pct"/>
            <w:vAlign w:val="center"/>
          </w:tcPr>
          <w:p w14:paraId="78CE8831">
            <w:pPr>
              <w:spacing w:line="360" w:lineRule="auto"/>
              <w:jc w:val="right"/>
              <w:rPr>
                <w:rFonts w:hint="eastAsia" w:ascii="宋体" w:hAnsi="宋体" w:eastAsia="宋体" w:cs="Times New Roman"/>
                <w:color w:val="000000" w:themeColor="text1"/>
                <w:kern w:val="0"/>
                <w:sz w:val="28"/>
                <w:szCs w:val="28"/>
                <w14:textFill>
                  <w14:solidFill>
                    <w14:schemeClr w14:val="tx1"/>
                  </w14:solidFill>
                </w14:textFill>
              </w:rPr>
            </w:pPr>
            <w:r>
              <w:rPr>
                <w:rFonts w:hint="eastAsia" w:ascii="宋体" w:hAnsi="宋体" w:eastAsia="宋体" w:cs="Times New Roman"/>
                <w:color w:val="000000" w:themeColor="text1"/>
                <w:kern w:val="0"/>
                <w:sz w:val="28"/>
                <w:szCs w:val="28"/>
                <w14:textFill>
                  <w14:solidFill>
                    <w14:schemeClr w14:val="tx1"/>
                  </w14:solidFill>
                </w14:textFill>
              </w:rPr>
              <w:t>投标人地址：</w:t>
            </w:r>
          </w:p>
        </w:tc>
        <w:tc>
          <w:tcPr>
            <w:tcW w:w="3579" w:type="pct"/>
            <w:vAlign w:val="center"/>
          </w:tcPr>
          <w:p w14:paraId="78CE8832">
            <w:pPr>
              <w:spacing w:line="360" w:lineRule="auto"/>
              <w:jc w:val="left"/>
              <w:rPr>
                <w:rFonts w:hint="eastAsia" w:ascii="宋体" w:hAnsi="宋体" w:eastAsia="宋体" w:cs="Times New Roman"/>
                <w:color w:val="000000" w:themeColor="text1"/>
                <w:kern w:val="0"/>
                <w:sz w:val="28"/>
                <w:szCs w:val="28"/>
                <w:u w:val="single"/>
                <w14:textFill>
                  <w14:solidFill>
                    <w14:schemeClr w14:val="tx1"/>
                  </w14:solidFill>
                </w14:textFill>
              </w:rPr>
            </w:pPr>
            <w:r>
              <w:rPr>
                <w:rFonts w:ascii="宋体" w:hAnsi="宋体" w:eastAsia="宋体" w:cs="Times New Roman"/>
                <w:color w:val="000000" w:themeColor="text1"/>
                <w:kern w:val="0"/>
                <w:sz w:val="28"/>
                <w:szCs w:val="28"/>
                <w:u w:val="single"/>
                <w14:textFill>
                  <w14:solidFill>
                    <w14:schemeClr w14:val="tx1"/>
                  </w14:solidFill>
                </w14:textFill>
              </w:rPr>
              <w:t xml:space="preserve">                                       </w:t>
            </w:r>
          </w:p>
        </w:tc>
      </w:tr>
      <w:tr w14:paraId="78CE8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1421" w:type="pct"/>
            <w:vAlign w:val="center"/>
          </w:tcPr>
          <w:p w14:paraId="78CE8834">
            <w:pPr>
              <w:spacing w:line="360" w:lineRule="auto"/>
              <w:jc w:val="right"/>
              <w:rPr>
                <w:rFonts w:hint="eastAsia" w:ascii="宋体" w:hAnsi="宋体" w:eastAsia="宋体" w:cs="Times New Roman"/>
                <w:color w:val="000000" w:themeColor="text1"/>
                <w:spacing w:val="-10"/>
                <w:kern w:val="0"/>
                <w:sz w:val="28"/>
                <w:szCs w:val="28"/>
                <w14:textFill>
                  <w14:solidFill>
                    <w14:schemeClr w14:val="tx1"/>
                  </w14:solidFill>
                </w14:textFill>
              </w:rPr>
            </w:pPr>
            <w:r>
              <w:rPr>
                <w:rFonts w:hint="eastAsia" w:ascii="宋体" w:hAnsi="宋体" w:eastAsia="宋体" w:cs="Times New Roman"/>
                <w:color w:val="000000" w:themeColor="text1"/>
                <w:kern w:val="0"/>
                <w:sz w:val="28"/>
                <w:szCs w:val="28"/>
                <w14:textFill>
                  <w14:solidFill>
                    <w14:schemeClr w14:val="tx1"/>
                  </w14:solidFill>
                </w14:textFill>
              </w:rPr>
              <w:t>投标联系人</w:t>
            </w:r>
            <w:r>
              <w:rPr>
                <w:rFonts w:hint="eastAsia" w:ascii="宋体" w:hAnsi="宋体" w:eastAsia="宋体" w:cs="Times New Roman"/>
                <w:color w:val="000000" w:themeColor="text1"/>
                <w:spacing w:val="-10"/>
                <w:kern w:val="0"/>
                <w:sz w:val="28"/>
                <w:szCs w:val="28"/>
                <w14:textFill>
                  <w14:solidFill>
                    <w14:schemeClr w14:val="tx1"/>
                  </w14:solidFill>
                </w14:textFill>
              </w:rPr>
              <w:t>：</w:t>
            </w:r>
          </w:p>
        </w:tc>
        <w:tc>
          <w:tcPr>
            <w:tcW w:w="3579" w:type="pct"/>
            <w:vAlign w:val="center"/>
          </w:tcPr>
          <w:p w14:paraId="78CE8835">
            <w:pPr>
              <w:spacing w:line="360" w:lineRule="auto"/>
              <w:jc w:val="left"/>
              <w:rPr>
                <w:rFonts w:hint="eastAsia" w:ascii="宋体" w:hAnsi="宋体" w:eastAsia="宋体" w:cs="Times New Roman"/>
                <w:color w:val="000000" w:themeColor="text1"/>
                <w:kern w:val="0"/>
                <w:sz w:val="28"/>
                <w:szCs w:val="28"/>
                <w:u w:val="single"/>
                <w14:textFill>
                  <w14:solidFill>
                    <w14:schemeClr w14:val="tx1"/>
                  </w14:solidFill>
                </w14:textFill>
              </w:rPr>
            </w:pPr>
            <w:r>
              <w:rPr>
                <w:rFonts w:ascii="宋体" w:hAnsi="宋体" w:eastAsia="宋体" w:cs="Times New Roman"/>
                <w:color w:val="000000" w:themeColor="text1"/>
                <w:kern w:val="0"/>
                <w:sz w:val="28"/>
                <w:szCs w:val="28"/>
                <w:u w:val="single"/>
                <w14:textFill>
                  <w14:solidFill>
                    <w14:schemeClr w14:val="tx1"/>
                  </w14:solidFill>
                </w14:textFill>
              </w:rPr>
              <w:t xml:space="preserve">                                       </w:t>
            </w:r>
          </w:p>
        </w:tc>
      </w:tr>
      <w:tr w14:paraId="78CE8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1421" w:type="pct"/>
            <w:vAlign w:val="center"/>
          </w:tcPr>
          <w:p w14:paraId="78CE8837">
            <w:pPr>
              <w:tabs>
                <w:tab w:val="left" w:pos="170"/>
              </w:tabs>
              <w:spacing w:line="360" w:lineRule="auto"/>
              <w:jc w:val="center"/>
              <w:rPr>
                <w:rFonts w:hint="eastAsia" w:ascii="宋体" w:hAnsi="宋体" w:eastAsia="宋体" w:cs="Times New Roman"/>
                <w:color w:val="000000" w:themeColor="text1"/>
                <w:kern w:val="0"/>
                <w:sz w:val="28"/>
                <w:szCs w:val="28"/>
                <w14:textFill>
                  <w14:solidFill>
                    <w14:schemeClr w14:val="tx1"/>
                  </w14:solidFill>
                </w14:textFill>
              </w:rPr>
            </w:pPr>
            <w:r>
              <w:rPr>
                <w:rFonts w:hint="eastAsia" w:ascii="宋体" w:hAnsi="宋体" w:eastAsia="宋体" w:cs="Times New Roman"/>
                <w:color w:val="000000" w:themeColor="text1"/>
                <w:spacing w:val="24"/>
                <w:kern w:val="0"/>
                <w:sz w:val="28"/>
                <w:szCs w:val="28"/>
                <w14:textFill>
                  <w14:solidFill>
                    <w14:schemeClr w14:val="tx1"/>
                  </w14:solidFill>
                </w14:textFill>
              </w:rPr>
              <w:t>联系电话</w:t>
            </w:r>
            <w:r>
              <w:rPr>
                <w:rFonts w:hint="eastAsia" w:ascii="宋体" w:hAnsi="宋体" w:eastAsia="宋体" w:cs="Times New Roman"/>
                <w:color w:val="000000" w:themeColor="text1"/>
                <w:kern w:val="0"/>
                <w:sz w:val="28"/>
                <w:szCs w:val="28"/>
                <w14:textFill>
                  <w14:solidFill>
                    <w14:schemeClr w14:val="tx1"/>
                  </w14:solidFill>
                </w14:textFill>
              </w:rPr>
              <w:t>：</w:t>
            </w:r>
          </w:p>
        </w:tc>
        <w:tc>
          <w:tcPr>
            <w:tcW w:w="3579" w:type="pct"/>
            <w:vAlign w:val="center"/>
          </w:tcPr>
          <w:p w14:paraId="78CE8838">
            <w:pPr>
              <w:spacing w:line="360" w:lineRule="auto"/>
              <w:jc w:val="left"/>
              <w:rPr>
                <w:rFonts w:hint="eastAsia" w:ascii="宋体" w:hAnsi="宋体" w:eastAsia="宋体" w:cs="Times New Roman"/>
                <w:color w:val="000000" w:themeColor="text1"/>
                <w:kern w:val="0"/>
                <w:sz w:val="28"/>
                <w:szCs w:val="28"/>
                <w:u w:val="single"/>
                <w14:textFill>
                  <w14:solidFill>
                    <w14:schemeClr w14:val="tx1"/>
                  </w14:solidFill>
                </w14:textFill>
              </w:rPr>
            </w:pPr>
            <w:r>
              <w:rPr>
                <w:rFonts w:ascii="宋体" w:hAnsi="宋体" w:eastAsia="宋体" w:cs="Times New Roman"/>
                <w:color w:val="000000" w:themeColor="text1"/>
                <w:kern w:val="0"/>
                <w:sz w:val="28"/>
                <w:szCs w:val="28"/>
                <w:u w:val="single"/>
                <w14:textFill>
                  <w14:solidFill>
                    <w14:schemeClr w14:val="tx1"/>
                  </w14:solidFill>
                </w14:textFill>
              </w:rPr>
              <w:t xml:space="preserve">                                       </w:t>
            </w:r>
          </w:p>
        </w:tc>
      </w:tr>
    </w:tbl>
    <w:p w14:paraId="78CE883A">
      <w:pPr>
        <w:spacing w:before="468" w:beforeLines="150" w:line="600" w:lineRule="exact"/>
        <w:jc w:val="center"/>
        <w:rPr>
          <w:rFonts w:hint="eastAsia" w:ascii="宋体" w:hAnsi="宋体" w:eastAsia="宋体"/>
          <w:b/>
          <w:bCs/>
          <w:color w:val="000000" w:themeColor="text1"/>
          <w:spacing w:val="40"/>
          <w:sz w:val="28"/>
          <w:szCs w:val="28"/>
          <w14:textFill>
            <w14:solidFill>
              <w14:schemeClr w14:val="tx1"/>
            </w14:solidFill>
          </w14:textFill>
        </w:rPr>
      </w:pPr>
      <w:r>
        <w:rPr>
          <w:rFonts w:hint="eastAsia" w:ascii="宋体" w:hAnsi="宋体" w:eastAsia="宋体"/>
          <w:b/>
          <w:color w:val="000000" w:themeColor="text1"/>
          <w:spacing w:val="40"/>
          <w:sz w:val="28"/>
          <w:szCs w:val="28"/>
          <w14:textFill>
            <w14:solidFill>
              <w14:schemeClr w14:val="tx1"/>
            </w14:solidFill>
          </w14:textFill>
        </w:rPr>
        <w:t>日期：</w:t>
      </w:r>
      <w:r>
        <w:rPr>
          <w:rFonts w:hint="eastAsia" w:ascii="宋体" w:hAnsi="宋体" w:eastAsia="宋体"/>
          <w:b/>
          <w:color w:val="000000" w:themeColor="text1"/>
          <w:spacing w:val="20"/>
          <w:sz w:val="22"/>
          <w14:textFill>
            <w14:solidFill>
              <w14:schemeClr w14:val="tx1"/>
            </w14:solidFill>
          </w14:textFill>
        </w:rPr>
        <w:t xml:space="preserve">    </w:t>
      </w:r>
      <w:r>
        <w:rPr>
          <w:rFonts w:hint="eastAsia" w:ascii="宋体" w:hAnsi="宋体" w:eastAsia="宋体"/>
          <w:b/>
          <w:color w:val="000000" w:themeColor="text1"/>
          <w:spacing w:val="40"/>
          <w:sz w:val="28"/>
          <w:szCs w:val="28"/>
          <w14:textFill>
            <w14:solidFill>
              <w14:schemeClr w14:val="tx1"/>
            </w14:solidFill>
          </w14:textFill>
        </w:rPr>
        <w:t xml:space="preserve">年 </w:t>
      </w:r>
      <w:r>
        <w:rPr>
          <w:rFonts w:ascii="宋体" w:hAnsi="宋体" w:eastAsia="宋体"/>
          <w:b/>
          <w:color w:val="000000" w:themeColor="text1"/>
          <w:spacing w:val="40"/>
          <w:sz w:val="28"/>
          <w:szCs w:val="28"/>
          <w14:textFill>
            <w14:solidFill>
              <w14:schemeClr w14:val="tx1"/>
            </w14:solidFill>
          </w14:textFill>
        </w:rPr>
        <w:t xml:space="preserve"> </w:t>
      </w:r>
      <w:r>
        <w:rPr>
          <w:rFonts w:hint="eastAsia" w:ascii="宋体" w:hAnsi="宋体" w:eastAsia="宋体"/>
          <w:b/>
          <w:color w:val="000000" w:themeColor="text1"/>
          <w:spacing w:val="40"/>
          <w:sz w:val="28"/>
          <w:szCs w:val="28"/>
          <w14:textFill>
            <w14:solidFill>
              <w14:schemeClr w14:val="tx1"/>
            </w14:solidFill>
          </w14:textFill>
        </w:rPr>
        <w:t xml:space="preserve">月 </w:t>
      </w:r>
      <w:r>
        <w:rPr>
          <w:rFonts w:ascii="宋体" w:hAnsi="宋体" w:eastAsia="宋体"/>
          <w:b/>
          <w:color w:val="000000" w:themeColor="text1"/>
          <w:spacing w:val="40"/>
          <w:sz w:val="28"/>
          <w:szCs w:val="28"/>
          <w14:textFill>
            <w14:solidFill>
              <w14:schemeClr w14:val="tx1"/>
            </w14:solidFill>
          </w14:textFill>
        </w:rPr>
        <w:t xml:space="preserve"> </w:t>
      </w:r>
      <w:r>
        <w:rPr>
          <w:rFonts w:hint="eastAsia" w:ascii="宋体" w:hAnsi="宋体" w:eastAsia="宋体"/>
          <w:b/>
          <w:color w:val="000000" w:themeColor="text1"/>
          <w:spacing w:val="40"/>
          <w:sz w:val="28"/>
          <w:szCs w:val="28"/>
          <w14:textFill>
            <w14:solidFill>
              <w14:schemeClr w14:val="tx1"/>
            </w14:solidFill>
          </w14:textFill>
        </w:rPr>
        <w:t>日</w:t>
      </w:r>
    </w:p>
    <w:p w14:paraId="78CE883B">
      <w:pPr>
        <w:spacing w:line="360" w:lineRule="auto"/>
        <w:rPr>
          <w:rFonts w:hint="eastAsia" w:ascii="宋体" w:hAnsi="宋体" w:eastAsia="宋体"/>
          <w:color w:val="000000" w:themeColor="text1"/>
          <w:sz w:val="22"/>
          <w:szCs w:val="24"/>
          <w14:textFill>
            <w14:solidFill>
              <w14:schemeClr w14:val="tx1"/>
            </w14:solidFill>
          </w14:textFill>
        </w:rPr>
      </w:pPr>
    </w:p>
    <w:p w14:paraId="78CE883C">
      <w:pPr>
        <w:widowControl/>
        <w:jc w:val="left"/>
        <w:rPr>
          <w:rFonts w:hint="eastAsia" w:ascii="宋体" w:hAnsi="宋体" w:eastAsia="宋体"/>
          <w:color w:val="000000" w:themeColor="text1"/>
          <w:sz w:val="22"/>
          <w:szCs w:val="24"/>
          <w14:textFill>
            <w14:solidFill>
              <w14:schemeClr w14:val="tx1"/>
            </w14:solidFill>
          </w14:textFill>
        </w:rPr>
      </w:pPr>
      <w:r>
        <w:rPr>
          <w:rFonts w:ascii="宋体" w:hAnsi="宋体" w:eastAsia="宋体"/>
          <w:color w:val="000000" w:themeColor="text1"/>
          <w:sz w:val="22"/>
          <w:szCs w:val="24"/>
          <w14:textFill>
            <w14:solidFill>
              <w14:schemeClr w14:val="tx1"/>
            </w14:solidFill>
          </w14:textFill>
        </w:rPr>
        <w:br w:type="page"/>
      </w:r>
    </w:p>
    <w:p w14:paraId="78CE883D">
      <w:pPr>
        <w:pStyle w:val="63"/>
        <w:numPr>
          <w:ilvl w:val="0"/>
          <w:numId w:val="36"/>
        </w:numPr>
        <w:spacing w:before="312" w:beforeLines="100" w:after="312" w:afterLines="100" w:line="360" w:lineRule="auto"/>
        <w:contextualSpacing w:val="0"/>
        <w:jc w:val="left"/>
        <w:rPr>
          <w:rFonts w:hint="eastAsia" w:ascii="宋体" w:hAnsi="宋体" w:eastAsia="宋体"/>
          <w:b/>
          <w:color w:val="000000" w:themeColor="text1"/>
          <w:spacing w:val="20"/>
          <w:sz w:val="32"/>
          <w:szCs w:val="32"/>
          <w14:textFill>
            <w14:solidFill>
              <w14:schemeClr w14:val="tx1"/>
            </w14:solidFill>
          </w14:textFill>
        </w:rPr>
      </w:pPr>
      <w:r>
        <w:rPr>
          <w:rFonts w:hint="eastAsia" w:ascii="宋体" w:hAnsi="宋体" w:eastAsia="宋体"/>
          <w:b/>
          <w:color w:val="000000" w:themeColor="text1"/>
          <w:spacing w:val="20"/>
          <w:sz w:val="32"/>
          <w:szCs w:val="32"/>
          <w14:textFill>
            <w14:solidFill>
              <w14:schemeClr w14:val="tx1"/>
            </w14:solidFill>
          </w14:textFill>
        </w:rPr>
        <w:t>唱标信封内装：</w:t>
      </w:r>
    </w:p>
    <w:p w14:paraId="78CE883E">
      <w:pPr>
        <w:pStyle w:val="63"/>
        <w:numPr>
          <w:ilvl w:val="0"/>
          <w:numId w:val="37"/>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投标函加盖投标人公章；</w:t>
      </w:r>
    </w:p>
    <w:p w14:paraId="78CE883F">
      <w:pPr>
        <w:pStyle w:val="63"/>
        <w:numPr>
          <w:ilvl w:val="0"/>
          <w:numId w:val="37"/>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开标一览表加盖投标人公章；</w:t>
      </w:r>
    </w:p>
    <w:p w14:paraId="78CE8840">
      <w:pPr>
        <w:pStyle w:val="63"/>
        <w:numPr>
          <w:ilvl w:val="0"/>
          <w:numId w:val="37"/>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分项报价表加盖投标人公章（如有）；</w:t>
      </w:r>
    </w:p>
    <w:p w14:paraId="78CE8841">
      <w:pPr>
        <w:pStyle w:val="63"/>
        <w:numPr>
          <w:ilvl w:val="0"/>
          <w:numId w:val="37"/>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法定代表人证明书或法定代表人授权委托书加盖投标人公章；</w:t>
      </w:r>
    </w:p>
    <w:p w14:paraId="78CE8842">
      <w:pPr>
        <w:pStyle w:val="63"/>
        <w:numPr>
          <w:ilvl w:val="0"/>
          <w:numId w:val="37"/>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银行汇款凭证加盖投标人公章；</w:t>
      </w:r>
    </w:p>
    <w:p w14:paraId="78CE8843">
      <w:pPr>
        <w:pStyle w:val="63"/>
        <w:numPr>
          <w:ilvl w:val="0"/>
          <w:numId w:val="37"/>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color w:val="000000" w:themeColor="text1"/>
          <w:sz w:val="22"/>
          <w14:textFill>
            <w14:solidFill>
              <w14:schemeClr w14:val="tx1"/>
            </w14:solidFill>
          </w14:textFill>
        </w:rPr>
        <w:t>电子文件（U</w:t>
      </w:r>
      <w:r>
        <w:rPr>
          <w:rFonts w:ascii="宋体" w:hAnsi="宋体" w:eastAsia="宋体"/>
          <w:color w:val="000000" w:themeColor="text1"/>
          <w:sz w:val="22"/>
          <w14:textFill>
            <w14:solidFill>
              <w14:schemeClr w14:val="tx1"/>
            </w14:solidFill>
          </w14:textFill>
        </w:rPr>
        <w:t>盘）；</w:t>
      </w:r>
    </w:p>
    <w:p w14:paraId="78CE8844">
      <w:pPr>
        <w:pStyle w:val="63"/>
        <w:numPr>
          <w:ilvl w:val="0"/>
          <w:numId w:val="37"/>
        </w:numPr>
        <w:spacing w:line="360" w:lineRule="auto"/>
        <w:contextualSpacing w:val="0"/>
        <w:rPr>
          <w:rFonts w:hint="eastAsia" w:ascii="宋体" w:hAnsi="宋体" w:eastAsia="宋体"/>
          <w:color w:val="000000" w:themeColor="text1"/>
          <w:sz w:val="22"/>
          <w14:textFill>
            <w14:solidFill>
              <w14:schemeClr w14:val="tx1"/>
            </w14:solidFill>
          </w14:textFill>
        </w:rPr>
      </w:pPr>
      <w:r>
        <w:rPr>
          <w:rFonts w:hint="eastAsia" w:ascii="宋体" w:hAnsi="宋体" w:eastAsia="宋体"/>
          <w:bCs/>
          <w:color w:val="000000" w:themeColor="text1"/>
          <w:sz w:val="22"/>
          <w14:textFill>
            <w14:solidFill>
              <w14:schemeClr w14:val="tx1"/>
            </w14:solidFill>
          </w14:textFill>
        </w:rPr>
        <w:t>其他格式（如有）</w:t>
      </w:r>
      <w:r>
        <w:rPr>
          <w:rFonts w:hint="eastAsia" w:ascii="宋体" w:hAnsi="宋体" w:eastAsia="宋体"/>
          <w:color w:val="000000" w:themeColor="text1"/>
          <w:sz w:val="22"/>
          <w14:textFill>
            <w14:solidFill>
              <w14:schemeClr w14:val="tx1"/>
            </w14:solidFill>
          </w14:textFill>
        </w:rPr>
        <w:t>。</w:t>
      </w:r>
    </w:p>
    <w:p w14:paraId="78CE8845">
      <w:pPr>
        <w:widowControl/>
        <w:jc w:val="left"/>
        <w:rPr>
          <w:rFonts w:hint="eastAsia" w:ascii="宋体" w:hAnsi="宋体" w:eastAsia="宋体"/>
          <w:color w:val="000000" w:themeColor="text1"/>
          <w:sz w:val="22"/>
          <w:szCs w:val="24"/>
          <w14:textFill>
            <w14:solidFill>
              <w14:schemeClr w14:val="tx1"/>
            </w14:solidFill>
          </w14:textFill>
        </w:rPr>
      </w:pPr>
    </w:p>
    <w:p w14:paraId="78CE8846">
      <w:pPr>
        <w:rPr>
          <w:rFonts w:hint="eastAsia" w:ascii="宋体" w:hAnsi="宋体" w:eastAsia="宋体"/>
        </w:rPr>
      </w:pPr>
    </w:p>
    <w:sectPr>
      <w:footerReference r:id="rId8" w:type="default"/>
      <w:pgSz w:w="11906" w:h="16838"/>
      <w:pgMar w:top="1521" w:right="1558" w:bottom="993" w:left="1797" w:header="851" w:footer="680"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35739A2-D0ED-4187-9166-F8409C96C7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E29B941-F010-430B-8AAD-23C67F7140E2}"/>
  </w:font>
  <w:font w:name="等线">
    <w:panose1 w:val="02010600030101010101"/>
    <w:charset w:val="86"/>
    <w:family w:val="auto"/>
    <w:pitch w:val="default"/>
    <w:sig w:usb0="A00002BF" w:usb1="38CF7CFA" w:usb2="00000016" w:usb3="00000000" w:csb0="0004000F" w:csb1="00000000"/>
    <w:embedRegular r:id="rId3" w:fontKey="{4262898F-5D73-4C7F-94DE-E78E82E5AEA7}"/>
  </w:font>
  <w:font w:name="等线 Light">
    <w:panose1 w:val="02010600030101010101"/>
    <w:charset w:val="86"/>
    <w:family w:val="auto"/>
    <w:pitch w:val="default"/>
    <w:sig w:usb0="A00002BF" w:usb1="38CF7CFA" w:usb2="00000016" w:usb3="00000000" w:csb0="0004000F" w:csb1="00000000"/>
  </w:font>
  <w:font w:name="仿宋体">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swiss"/>
    <w:pitch w:val="default"/>
    <w:sig w:usb0="80000287" w:usb1="2ACF3C50" w:usb2="00000016" w:usb3="00000000" w:csb0="0004001F" w:csb1="00000000"/>
    <w:embedRegular r:id="rId4" w:fontKey="{AA11355E-E262-4F46-9B6B-201188E5B90C}"/>
  </w:font>
  <w:font w:name="DEZBWU+FZY4JW--GB1-0">
    <w:altName w:val="微软雅黑"/>
    <w:panose1 w:val="00000000000000000000"/>
    <w:charset w:val="00"/>
    <w:family w:val="swiss"/>
    <w:pitch w:val="default"/>
    <w:sig w:usb0="00000000" w:usb1="00000000" w:usb2="00000000" w:usb3="00000000" w:csb0="00040000" w:csb1="00000000"/>
  </w:font>
  <w:font w:name="??????_GBK">
    <w:altName w:val="Calibri"/>
    <w:panose1 w:val="00000000000000000000"/>
    <w:charset w:val="00"/>
    <w:family w:val="auto"/>
    <w:pitch w:val="default"/>
    <w:sig w:usb0="00000000" w:usb1="00000000" w:usb2="00000000" w:usb3="00000000" w:csb0="00000001" w:csb1="00000000"/>
  </w:font>
  <w:font w:name="Segoe UI">
    <w:panose1 w:val="020B0502040204020203"/>
    <w:charset w:val="00"/>
    <w:family w:val="auto"/>
    <w:pitch w:val="default"/>
    <w:sig w:usb0="E4002EFF" w:usb1="C000E47F" w:usb2="00000009" w:usb3="00000000" w:csb0="200001FF" w:csb1="00000000"/>
    <w:embedRegular r:id="rId5" w:fontKey="{98EFF7FC-B517-4E00-AD88-F699BC2004FC}"/>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E8850">
    <w:pPr>
      <w:pStyle w:val="26"/>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CE885C">
                          <w:pPr>
                            <w:pStyle w:val="26"/>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8CE885C">
                    <w:pPr>
                      <w:pStyle w:val="26"/>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E8852">
    <w:pPr>
      <w:pStyle w:val="26"/>
      <w:jc w:val="center"/>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CE885E">
                          <w:pPr>
                            <w:pStyle w:val="26"/>
                            <w:rPr>
                              <w:rFonts w:hint="eastAsia"/>
                            </w:rPr>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78CE885E">
                    <w:pPr>
                      <w:pStyle w:val="26"/>
                      <w:rPr>
                        <w:rFonts w:hint="eastAsia"/>
                      </w:rPr>
                    </w:pPr>
                    <w:r>
                      <w:fldChar w:fldCharType="begin"/>
                    </w:r>
                    <w:r>
                      <w:instrText xml:space="preserve"> PAGE  \* MERGEFORMAT </w:instrText>
                    </w:r>
                    <w:r>
                      <w:fldChar w:fldCharType="separate"/>
                    </w:r>
                    <w:r>
                      <w:t>47</w:t>
                    </w:r>
                    <w:r>
                      <w:fldChar w:fldCharType="end"/>
                    </w:r>
                  </w:p>
                </w:txbxContent>
              </v:textbox>
            </v:shape>
          </w:pict>
        </mc:Fallback>
      </mc:AlternateContent>
    </w:r>
  </w:p>
  <w:p w14:paraId="78CE8853">
    <w:pPr>
      <w:pStyle w:val="26"/>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E8854">
    <w:pPr>
      <w:pStyle w:val="26"/>
      <w:jc w:val="center"/>
      <w:rPr>
        <w:rFonts w:hint="eastAsia"/>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CE885D">
                          <w:pPr>
                            <w:pStyle w:val="26"/>
                            <w:rPr>
                              <w:rFonts w:hint="eastAsia"/>
                            </w:rPr>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8CE885D">
                    <w:pPr>
                      <w:pStyle w:val="26"/>
                      <w:rPr>
                        <w:rFonts w:hint="eastAsia"/>
                      </w:rPr>
                    </w:pPr>
                    <w:r>
                      <w:fldChar w:fldCharType="begin"/>
                    </w:r>
                    <w:r>
                      <w:instrText xml:space="preserve"> PAGE  \* MERGEFORMAT </w:instrText>
                    </w:r>
                    <w:r>
                      <w:fldChar w:fldCharType="separate"/>
                    </w:r>
                    <w:r>
                      <w:t>46</w:t>
                    </w:r>
                    <w:r>
                      <w:fldChar w:fldCharType="end"/>
                    </w:r>
                  </w:p>
                </w:txbxContent>
              </v:textbox>
            </v:shape>
          </w:pict>
        </mc:Fallback>
      </mc:AlternateContent>
    </w:r>
  </w:p>
  <w:p w14:paraId="78CE8855">
    <w:pPr>
      <w:pStyle w:val="26"/>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47B01">
    <w:pPr>
      <w:pStyle w:val="26"/>
      <w:jc w:val="center"/>
      <w:rPr>
        <w:rFonts w:hint="eastAsia"/>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86365933" name="文本框 5863659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559793">
                          <w:pPr>
                            <w:pStyle w:val="26"/>
                            <w:rPr>
                              <w:rFonts w:hint="eastAsia"/>
                            </w:rPr>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CXfYuzUCAABlBAAADgAAAAAAAAABACAAAAAfAQAAZHJzL2Uyb0RvYy54bWxQ&#10;SwUGAAAAAAYABgBZAQAAxgUAAAAA&#10;">
              <v:fill on="f" focussize="0,0"/>
              <v:stroke on="f" weight="0.5pt"/>
              <v:imagedata o:title=""/>
              <o:lock v:ext="edit" aspectratio="f"/>
              <v:textbox inset="0mm,0mm,0mm,0mm" style="mso-fit-shape-to-text:t;">
                <w:txbxContent>
                  <w:p w14:paraId="71559793">
                    <w:pPr>
                      <w:pStyle w:val="26"/>
                      <w:rPr>
                        <w:rFonts w:hint="eastAsia"/>
                      </w:rPr>
                    </w:pPr>
                    <w:r>
                      <w:fldChar w:fldCharType="begin"/>
                    </w:r>
                    <w:r>
                      <w:instrText xml:space="preserve"> PAGE  \* MERGEFORMAT </w:instrText>
                    </w:r>
                    <w:r>
                      <w:fldChar w:fldCharType="separate"/>
                    </w:r>
                    <w:r>
                      <w:t>46</w:t>
                    </w:r>
                    <w:r>
                      <w:fldChar w:fldCharType="end"/>
                    </w:r>
                  </w:p>
                </w:txbxContent>
              </v:textbox>
            </v:shape>
          </w:pict>
        </mc:Fallback>
      </mc:AlternateContent>
    </w:r>
  </w:p>
  <w:p w14:paraId="75AFC53A">
    <w:pPr>
      <w:pStyle w:val="26"/>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597C7">
    <w:pPr>
      <w:pStyle w:val="26"/>
      <w:jc w:val="center"/>
      <w:rPr>
        <w:rFonts w:hint="eastAsia"/>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524778" name="文本框 155247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B1661D">
                          <w:pPr>
                            <w:pStyle w:val="26"/>
                            <w:rPr>
                              <w:rFonts w:hint="eastAsia"/>
                            </w:rPr>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am1FUzAgAAYwQAAA4AAAAAAAAAAQAgAAAAHwEAAGRycy9lMm9Eb2MueG1sUEsF&#10;BgAAAAAGAAYAWQEAAMQFAAAAAA==&#10;">
              <v:fill on="f" focussize="0,0"/>
              <v:stroke on="f" weight="0.5pt"/>
              <v:imagedata o:title=""/>
              <o:lock v:ext="edit" aspectratio="f"/>
              <v:textbox inset="0mm,0mm,0mm,0mm" style="mso-fit-shape-to-text:t;">
                <w:txbxContent>
                  <w:p w14:paraId="60B1661D">
                    <w:pPr>
                      <w:pStyle w:val="26"/>
                      <w:rPr>
                        <w:rFonts w:hint="eastAsia"/>
                      </w:rPr>
                    </w:pPr>
                    <w:r>
                      <w:fldChar w:fldCharType="begin"/>
                    </w:r>
                    <w:r>
                      <w:instrText xml:space="preserve"> PAGE  \* MERGEFORMAT </w:instrText>
                    </w:r>
                    <w:r>
                      <w:fldChar w:fldCharType="separate"/>
                    </w:r>
                    <w:r>
                      <w:t>47</w:t>
                    </w:r>
                    <w:r>
                      <w:fldChar w:fldCharType="end"/>
                    </w:r>
                  </w:p>
                </w:txbxContent>
              </v:textbox>
            </v:shape>
          </w:pict>
        </mc:Fallback>
      </mc:AlternateContent>
    </w:r>
  </w:p>
  <w:p w14:paraId="066CA0FC">
    <w:pPr>
      <w:pStyle w:val="26"/>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E8851">
    <w:pPr>
      <w:pStyle w:val="27"/>
      <w:jc w:val="left"/>
      <w:rPr>
        <w:rFonts w:hint="eastAsia" w:ascii="黑体" w:hAnsi="黑体" w:eastAsia="黑体"/>
        <w:color w:val="FF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CD7FBD"/>
    <w:multiLevelType w:val="multilevel"/>
    <w:tmpl w:val="B5CD7FBD"/>
    <w:lvl w:ilvl="0" w:tentative="0">
      <w:start w:val="3"/>
      <w:numFmt w:val="decimal"/>
      <w:lvlText w:val="%1"/>
      <w:lvlJc w:val="left"/>
      <w:pPr>
        <w:ind w:left="425" w:hanging="425"/>
      </w:pPr>
      <w:rPr>
        <w:rFonts w:hint="default" w:ascii="宋体" w:hAnsi="宋体" w:eastAsia="宋体" w:cs="宋体"/>
      </w:rPr>
    </w:lvl>
    <w:lvl w:ilvl="1" w:tentative="0">
      <w:start w:val="1"/>
      <w:numFmt w:val="decimal"/>
      <w:lvlText w:val="4.%2"/>
      <w:lvlJc w:val="left"/>
      <w:pPr>
        <w:ind w:left="567" w:hanging="567"/>
      </w:pPr>
      <w:rPr>
        <w:rFonts w:hint="default" w:ascii="宋体" w:hAnsi="宋体" w:eastAsia="宋体" w:cs="宋体"/>
      </w:rPr>
    </w:lvl>
    <w:lvl w:ilvl="2" w:tentative="0">
      <w:start w:val="3"/>
      <w:numFmt w:val="decimal"/>
      <w:lvlText w:val="%1.4.%3"/>
      <w:lvlJc w:val="left"/>
      <w:pPr>
        <w:ind w:left="709" w:hanging="709"/>
      </w:pPr>
      <w:rPr>
        <w:rFonts w:hint="default"/>
      </w:rPr>
    </w:lvl>
    <w:lvl w:ilvl="3" w:tentative="0">
      <w:start w:val="1"/>
      <w:numFmt w:val="decimal"/>
      <w:lvlText w:val="%1.%2.%3.%4."/>
      <w:lvlJc w:val="left"/>
      <w:pPr>
        <w:ind w:left="851" w:hanging="851"/>
      </w:pPr>
      <w:rPr>
        <w:rFonts w:hint="default" w:ascii="宋体" w:hAnsi="宋体" w:eastAsia="宋体" w:cs="宋体"/>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FCC625C0"/>
    <w:multiLevelType w:val="multilevel"/>
    <w:tmpl w:val="FCC625C0"/>
    <w:lvl w:ilvl="0" w:tentative="0">
      <w:start w:val="1"/>
      <w:numFmt w:val="decimal"/>
      <w:lvlText w:val="2.%1"/>
      <w:lvlJc w:val="left"/>
      <w:pPr>
        <w:ind w:left="420"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40A34B3"/>
    <w:multiLevelType w:val="multilevel"/>
    <w:tmpl w:val="040A34B3"/>
    <w:lvl w:ilvl="0" w:tentative="0">
      <w:start w:val="1"/>
      <w:numFmt w:val="decimal"/>
      <w:lvlText w:val="14.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8AF46D7"/>
    <w:multiLevelType w:val="multilevel"/>
    <w:tmpl w:val="08AF46D7"/>
    <w:lvl w:ilvl="0" w:tentative="0">
      <w:start w:val="1"/>
      <w:numFmt w:val="decimal"/>
      <w:lvlText w:val="3.%1"/>
      <w:lvlJc w:val="left"/>
      <w:pPr>
        <w:ind w:left="941"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A9528F9"/>
    <w:multiLevelType w:val="multilevel"/>
    <w:tmpl w:val="0A9528F9"/>
    <w:lvl w:ilvl="0" w:tentative="0">
      <w:start w:val="1"/>
      <w:numFmt w:val="decimal"/>
      <w:lvlText w:val="1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B5D1CF6"/>
    <w:multiLevelType w:val="multilevel"/>
    <w:tmpl w:val="0B5D1CF6"/>
    <w:lvl w:ilvl="0" w:tentative="0">
      <w:start w:val="1"/>
      <w:numFmt w:val="decimal"/>
      <w:lvlText w:val="1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A600377"/>
    <w:multiLevelType w:val="multilevel"/>
    <w:tmpl w:val="1A600377"/>
    <w:lvl w:ilvl="0" w:tentative="0">
      <w:start w:val="1"/>
      <w:numFmt w:val="decimal"/>
      <w:lvlText w:val="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C4E0595"/>
    <w:multiLevelType w:val="multilevel"/>
    <w:tmpl w:val="1C4E05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25F566EF"/>
    <w:multiLevelType w:val="multilevel"/>
    <w:tmpl w:val="25F566EF"/>
    <w:lvl w:ilvl="0" w:tentative="0">
      <w:start w:val="11"/>
      <w:numFmt w:val="decimal"/>
      <w:lvlText w:val="%1"/>
      <w:lvlJc w:val="left"/>
      <w:pPr>
        <w:ind w:left="425" w:hanging="425"/>
      </w:pPr>
      <w:rPr>
        <w:rFonts w:hint="eastAsia"/>
      </w:rPr>
    </w:lvl>
    <w:lvl w:ilvl="1" w:tentative="0">
      <w:start w:val="2"/>
      <w:numFmt w:val="decimal"/>
      <w:lvlText w:val="%1.%2"/>
      <w:lvlJc w:val="left"/>
      <w:pPr>
        <w:ind w:left="567" w:hanging="567"/>
      </w:pPr>
      <w:rPr>
        <w:rFonts w:hint="eastAsia"/>
      </w:rPr>
    </w:lvl>
    <w:lvl w:ilvl="2" w:tentative="0">
      <w:start w:val="1"/>
      <w:numFmt w:val="decimal"/>
      <w:lvlText w:val="12.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9">
    <w:nsid w:val="2C2B1E1F"/>
    <w:multiLevelType w:val="multilevel"/>
    <w:tmpl w:val="2C2B1E1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FF332FE"/>
    <w:multiLevelType w:val="multilevel"/>
    <w:tmpl w:val="2FF332F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32BF1864"/>
    <w:multiLevelType w:val="multilevel"/>
    <w:tmpl w:val="32BF1864"/>
    <w:lvl w:ilvl="0" w:tentative="0">
      <w:start w:val="1"/>
      <w:numFmt w:val="chineseCountingThousand"/>
      <w:lvlText w:val="%1、"/>
      <w:lvlJc w:val="left"/>
      <w:pPr>
        <w:ind w:left="420" w:hanging="420"/>
      </w:pPr>
      <w:rPr>
        <w:rFonts w:hint="eastAsia"/>
        <w:b w:val="0"/>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46F47EE"/>
    <w:multiLevelType w:val="multilevel"/>
    <w:tmpl w:val="346F47EE"/>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B5D1229"/>
    <w:multiLevelType w:val="multilevel"/>
    <w:tmpl w:val="3B5D1229"/>
    <w:lvl w:ilvl="0" w:tentative="0">
      <w:start w:val="1"/>
      <w:numFmt w:val="decimal"/>
      <w:lvlText w:val="13.%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BFF7564"/>
    <w:multiLevelType w:val="multilevel"/>
    <w:tmpl w:val="3BFF7564"/>
    <w:lvl w:ilvl="0" w:tentative="0">
      <w:start w:val="1"/>
      <w:numFmt w:val="decimal"/>
      <w:lvlText w:val="%1"/>
      <w:lvlJc w:val="left"/>
      <w:pPr>
        <w:ind w:left="425" w:hanging="425"/>
      </w:pPr>
      <w:rPr>
        <w:rFonts w:hint="eastAsia"/>
      </w:rPr>
    </w:lvl>
    <w:lvl w:ilvl="1" w:tentative="0">
      <w:start w:val="2"/>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5">
    <w:nsid w:val="426A2696"/>
    <w:multiLevelType w:val="multilevel"/>
    <w:tmpl w:val="426A2696"/>
    <w:lvl w:ilvl="0" w:tentative="0">
      <w:start w:val="13"/>
      <w:numFmt w:val="decimal"/>
      <w:lvlText w:val="%1"/>
      <w:lvlJc w:val="left"/>
      <w:pPr>
        <w:ind w:left="425" w:hanging="425"/>
      </w:pPr>
      <w:rPr>
        <w:rFonts w:hint="eastAsia"/>
      </w:rPr>
    </w:lvl>
    <w:lvl w:ilvl="1" w:tentative="0">
      <w:start w:val="1"/>
      <w:numFmt w:val="decimal"/>
      <w:lvlText w:val="10.%2"/>
      <w:lvlJc w:val="left"/>
      <w:pPr>
        <w:ind w:left="567" w:hanging="567"/>
      </w:pPr>
      <w:rPr>
        <w:rFonts w:hint="eastAsia"/>
      </w:rPr>
    </w:lvl>
    <w:lvl w:ilvl="2" w:tentative="0">
      <w:start w:val="3"/>
      <w:numFmt w:val="decimal"/>
      <w:lvlText w:val="%1.2.1"/>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6">
    <w:nsid w:val="482F7A7A"/>
    <w:multiLevelType w:val="multilevel"/>
    <w:tmpl w:val="482F7A7A"/>
    <w:lvl w:ilvl="0" w:tentative="0">
      <w:start w:val="1"/>
      <w:numFmt w:val="decimal"/>
      <w:lvlText w:val="8.%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9FB7819"/>
    <w:multiLevelType w:val="multilevel"/>
    <w:tmpl w:val="49FB78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4A804453"/>
    <w:multiLevelType w:val="multilevel"/>
    <w:tmpl w:val="4A804453"/>
    <w:lvl w:ilvl="0" w:tentative="0">
      <w:start w:val="1"/>
      <w:numFmt w:val="decimal"/>
      <w:lvlText w:val="6.%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4AE21275"/>
    <w:multiLevelType w:val="multilevel"/>
    <w:tmpl w:val="4AE21275"/>
    <w:lvl w:ilvl="0" w:tentative="0">
      <w:start w:val="8"/>
      <w:numFmt w:val="decimal"/>
      <w:lvlText w:val="%1"/>
      <w:lvlJc w:val="left"/>
      <w:pPr>
        <w:ind w:left="425" w:hanging="425"/>
      </w:pPr>
      <w:rPr>
        <w:rFonts w:hint="eastAsia"/>
      </w:rPr>
    </w:lvl>
    <w:lvl w:ilvl="1" w:tentative="0">
      <w:start w:val="1"/>
      <w:numFmt w:val="decimal"/>
      <w:lvlText w:val="6.%2"/>
      <w:lvlJc w:val="left"/>
      <w:pPr>
        <w:ind w:left="567" w:hanging="567"/>
      </w:pPr>
      <w:rPr>
        <w:rFonts w:hint="eastAsia"/>
      </w:rPr>
    </w:lvl>
    <w:lvl w:ilvl="2" w:tentative="0">
      <w:start w:val="3"/>
      <w:numFmt w:val="decimal"/>
      <w:lvlText w:val="%1.4.%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0">
    <w:nsid w:val="52BA71BE"/>
    <w:multiLevelType w:val="multilevel"/>
    <w:tmpl w:val="52BA71BE"/>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3.%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1">
    <w:nsid w:val="53331BC6"/>
    <w:multiLevelType w:val="multilevel"/>
    <w:tmpl w:val="53331BC6"/>
    <w:lvl w:ilvl="0" w:tentative="0">
      <w:start w:val="3"/>
      <w:numFmt w:val="decimal"/>
      <w:lvlText w:val="%1"/>
      <w:lvlJc w:val="left"/>
      <w:pPr>
        <w:ind w:left="425" w:hanging="425"/>
      </w:pPr>
      <w:rPr>
        <w:rFonts w:hint="eastAsia"/>
      </w:rPr>
    </w:lvl>
    <w:lvl w:ilvl="1" w:tentative="0">
      <w:start w:val="1"/>
      <w:numFmt w:val="decimal"/>
      <w:lvlText w:val="3.%2"/>
      <w:lvlJc w:val="left"/>
      <w:pPr>
        <w:ind w:left="567" w:hanging="567"/>
      </w:pPr>
      <w:rPr>
        <w:rFonts w:hint="eastAsia"/>
      </w:rPr>
    </w:lvl>
    <w:lvl w:ilvl="2" w:tentative="0">
      <w:start w:val="3"/>
      <w:numFmt w:val="decimal"/>
      <w:lvlText w:val="%1.4.%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2">
    <w:nsid w:val="55E32074"/>
    <w:multiLevelType w:val="multilevel"/>
    <w:tmpl w:val="55E3207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7E64E5F"/>
    <w:multiLevelType w:val="multilevel"/>
    <w:tmpl w:val="57E64E5F"/>
    <w:lvl w:ilvl="0" w:tentative="0">
      <w:start w:val="1"/>
      <w:numFmt w:val="decimal"/>
      <w:lvlText w:val="%1"/>
      <w:lvlJc w:val="left"/>
      <w:pPr>
        <w:ind w:left="420" w:hanging="420"/>
      </w:pPr>
      <w:rPr>
        <w:rFonts w:hint="eastAsia"/>
        <w:b/>
        <w:i w:val="0"/>
        <w:color w:val="auto"/>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8DC2BF5"/>
    <w:multiLevelType w:val="multilevel"/>
    <w:tmpl w:val="58DC2BF5"/>
    <w:lvl w:ilvl="0" w:tentative="0">
      <w:start w:val="1"/>
      <w:numFmt w:val="decimal"/>
      <w:lvlText w:val="10.%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92B198C"/>
    <w:multiLevelType w:val="multilevel"/>
    <w:tmpl w:val="592B198C"/>
    <w:lvl w:ilvl="0" w:tentative="0">
      <w:start w:val="1"/>
      <w:numFmt w:val="chineseCountingThousand"/>
      <w:lvlText w:val="%1、"/>
      <w:lvlJc w:val="left"/>
      <w:pPr>
        <w:ind w:left="420" w:hanging="420"/>
      </w:pPr>
      <w:rPr>
        <w:rFonts w:hint="eastAsia"/>
        <w:b w:val="0"/>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1636B35"/>
    <w:multiLevelType w:val="multilevel"/>
    <w:tmpl w:val="61636B35"/>
    <w:lvl w:ilvl="0" w:tentative="0">
      <w:start w:val="1"/>
      <w:numFmt w:val="decimal"/>
      <w:lvlText w:val="2.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3173248"/>
    <w:multiLevelType w:val="multilevel"/>
    <w:tmpl w:val="63173248"/>
    <w:lvl w:ilvl="0" w:tentative="0">
      <w:start w:val="1"/>
      <w:numFmt w:val="decimal"/>
      <w:lvlText w:val="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5715ED9"/>
    <w:multiLevelType w:val="multilevel"/>
    <w:tmpl w:val="65715ED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7F55E3A"/>
    <w:multiLevelType w:val="multilevel"/>
    <w:tmpl w:val="67F55E3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BCC430F"/>
    <w:multiLevelType w:val="multilevel"/>
    <w:tmpl w:val="6BCC430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1">
    <w:nsid w:val="7264255B"/>
    <w:multiLevelType w:val="multilevel"/>
    <w:tmpl w:val="7264255B"/>
    <w:lvl w:ilvl="0" w:tentative="0">
      <w:start w:val="1"/>
      <w:numFmt w:val="chineseCountingThousand"/>
      <w:lvlText w:val="(%1)"/>
      <w:lvlJc w:val="left"/>
      <w:pPr>
        <w:ind w:left="420" w:hanging="420"/>
      </w:pPr>
      <w:rPr>
        <w:rFonts w:hint="eastAsia"/>
        <w:b w:val="0"/>
        <w:i w:val="0"/>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728821B6"/>
    <w:multiLevelType w:val="multilevel"/>
    <w:tmpl w:val="728821B6"/>
    <w:lvl w:ilvl="0" w:tentative="0">
      <w:start w:val="1"/>
      <w:numFmt w:val="decimal"/>
      <w:lvlText w:val="7.%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2E62A6A"/>
    <w:multiLevelType w:val="multilevel"/>
    <w:tmpl w:val="72E62A6A"/>
    <w:lvl w:ilvl="0" w:tentative="0">
      <w:start w:val="1"/>
      <w:numFmt w:val="decimal"/>
      <w:lvlText w:val="9.%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7C9C2E3E"/>
    <w:multiLevelType w:val="multilevel"/>
    <w:tmpl w:val="7C9C2E3E"/>
    <w:lvl w:ilvl="0" w:tentative="0">
      <w:start w:val="2"/>
      <w:numFmt w:val="decimal"/>
      <w:lvlText w:val="%1"/>
      <w:lvlJc w:val="left"/>
      <w:pPr>
        <w:ind w:left="425" w:hanging="425"/>
      </w:pPr>
      <w:rPr>
        <w:rFonts w:hint="eastAsia"/>
      </w:rPr>
    </w:lvl>
    <w:lvl w:ilvl="1" w:tentative="0">
      <w:start w:val="1"/>
      <w:numFmt w:val="decimal"/>
      <w:lvlText w:val="%1.%2"/>
      <w:lvlJc w:val="left"/>
      <w:pPr>
        <w:ind w:left="851" w:hanging="567"/>
      </w:pPr>
      <w:rPr>
        <w:rFonts w:hint="eastAsia"/>
      </w:rPr>
    </w:lvl>
    <w:lvl w:ilvl="2" w:tentative="0">
      <w:start w:val="3"/>
      <w:numFmt w:val="decimal"/>
      <w:lvlText w:val="%1.4.%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5">
    <w:nsid w:val="7D823685"/>
    <w:multiLevelType w:val="multilevel"/>
    <w:tmpl w:val="7D823685"/>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7FEF4FD5"/>
    <w:multiLevelType w:val="multilevel"/>
    <w:tmpl w:val="7FEF4FD5"/>
    <w:lvl w:ilvl="0" w:tentative="0">
      <w:start w:val="1"/>
      <w:numFmt w:val="decimal"/>
      <w:lvlText w:val="1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2"/>
  </w:num>
  <w:num w:numId="2">
    <w:abstractNumId w:val="11"/>
  </w:num>
  <w:num w:numId="3">
    <w:abstractNumId w:val="1"/>
  </w:num>
  <w:num w:numId="4">
    <w:abstractNumId w:val="3"/>
  </w:num>
  <w:num w:numId="5">
    <w:abstractNumId w:val="6"/>
  </w:num>
  <w:num w:numId="6">
    <w:abstractNumId w:val="27"/>
  </w:num>
  <w:num w:numId="7">
    <w:abstractNumId w:val="18"/>
  </w:num>
  <w:num w:numId="8">
    <w:abstractNumId w:val="32"/>
  </w:num>
  <w:num w:numId="9">
    <w:abstractNumId w:val="16"/>
  </w:num>
  <w:num w:numId="10">
    <w:abstractNumId w:val="33"/>
  </w:num>
  <w:num w:numId="11">
    <w:abstractNumId w:val="24"/>
  </w:num>
  <w:num w:numId="12">
    <w:abstractNumId w:val="5"/>
  </w:num>
  <w:num w:numId="13">
    <w:abstractNumId w:val="36"/>
  </w:num>
  <w:num w:numId="14">
    <w:abstractNumId w:val="8"/>
  </w:num>
  <w:num w:numId="15">
    <w:abstractNumId w:val="13"/>
  </w:num>
  <w:num w:numId="16">
    <w:abstractNumId w:val="4"/>
  </w:num>
  <w:num w:numId="17">
    <w:abstractNumId w:val="2"/>
  </w:num>
  <w:num w:numId="18">
    <w:abstractNumId w:val="25"/>
  </w:num>
  <w:num w:numId="19">
    <w:abstractNumId w:val="23"/>
  </w:num>
  <w:num w:numId="20">
    <w:abstractNumId w:val="20"/>
  </w:num>
  <w:num w:numId="21">
    <w:abstractNumId w:val="14"/>
  </w:num>
  <w:num w:numId="22">
    <w:abstractNumId w:val="34"/>
  </w:num>
  <w:num w:numId="23">
    <w:abstractNumId w:val="26"/>
  </w:num>
  <w:num w:numId="24">
    <w:abstractNumId w:val="21"/>
  </w:num>
  <w:num w:numId="25">
    <w:abstractNumId w:val="0"/>
  </w:num>
  <w:num w:numId="26">
    <w:abstractNumId w:val="19"/>
  </w:num>
  <w:num w:numId="27">
    <w:abstractNumId w:val="15"/>
  </w:num>
  <w:num w:numId="28">
    <w:abstractNumId w:val="30"/>
  </w:num>
  <w:num w:numId="29">
    <w:abstractNumId w:val="7"/>
  </w:num>
  <w:num w:numId="30">
    <w:abstractNumId w:val="9"/>
  </w:num>
  <w:num w:numId="31">
    <w:abstractNumId w:val="28"/>
  </w:num>
  <w:num w:numId="32">
    <w:abstractNumId w:val="29"/>
  </w:num>
  <w:num w:numId="33">
    <w:abstractNumId w:val="31"/>
  </w:num>
  <w:num w:numId="34">
    <w:abstractNumId w:val="35"/>
  </w:num>
  <w:num w:numId="35">
    <w:abstractNumId w:val="17"/>
  </w:num>
  <w:num w:numId="36">
    <w:abstractNumId w:val="10"/>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trackRevisions w:val="1"/>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E67"/>
    <w:rsid w:val="00025BEB"/>
    <w:rsid w:val="00033F47"/>
    <w:rsid w:val="00053BC8"/>
    <w:rsid w:val="00062065"/>
    <w:rsid w:val="00066C25"/>
    <w:rsid w:val="000A7170"/>
    <w:rsid w:val="000E086C"/>
    <w:rsid w:val="00106386"/>
    <w:rsid w:val="00114B2E"/>
    <w:rsid w:val="00135135"/>
    <w:rsid w:val="00157453"/>
    <w:rsid w:val="001809BB"/>
    <w:rsid w:val="00180B5A"/>
    <w:rsid w:val="001A452A"/>
    <w:rsid w:val="001B3372"/>
    <w:rsid w:val="001D52D8"/>
    <w:rsid w:val="001F2F4C"/>
    <w:rsid w:val="00212106"/>
    <w:rsid w:val="00223602"/>
    <w:rsid w:val="00240A8A"/>
    <w:rsid w:val="002411B4"/>
    <w:rsid w:val="0025215A"/>
    <w:rsid w:val="00253FC2"/>
    <w:rsid w:val="0028333B"/>
    <w:rsid w:val="0028611B"/>
    <w:rsid w:val="00293E23"/>
    <w:rsid w:val="002B12C7"/>
    <w:rsid w:val="002B3C00"/>
    <w:rsid w:val="002B3C78"/>
    <w:rsid w:val="002B467A"/>
    <w:rsid w:val="002B4BF8"/>
    <w:rsid w:val="002D1E3C"/>
    <w:rsid w:val="003050F2"/>
    <w:rsid w:val="00323A77"/>
    <w:rsid w:val="00333255"/>
    <w:rsid w:val="00334B46"/>
    <w:rsid w:val="0033753E"/>
    <w:rsid w:val="00345548"/>
    <w:rsid w:val="0034695B"/>
    <w:rsid w:val="00372BAF"/>
    <w:rsid w:val="003B091A"/>
    <w:rsid w:val="003B73F4"/>
    <w:rsid w:val="003C2E5E"/>
    <w:rsid w:val="003D74D8"/>
    <w:rsid w:val="003E01A3"/>
    <w:rsid w:val="003F4BF2"/>
    <w:rsid w:val="00411C2B"/>
    <w:rsid w:val="004228AE"/>
    <w:rsid w:val="00435A3C"/>
    <w:rsid w:val="00436D1D"/>
    <w:rsid w:val="0045518B"/>
    <w:rsid w:val="00467900"/>
    <w:rsid w:val="0047597B"/>
    <w:rsid w:val="004A1AD0"/>
    <w:rsid w:val="004B4309"/>
    <w:rsid w:val="004D65E4"/>
    <w:rsid w:val="004E4659"/>
    <w:rsid w:val="004F35BA"/>
    <w:rsid w:val="004F44DB"/>
    <w:rsid w:val="00520737"/>
    <w:rsid w:val="0052172E"/>
    <w:rsid w:val="00524407"/>
    <w:rsid w:val="00574C50"/>
    <w:rsid w:val="0059240D"/>
    <w:rsid w:val="005C3266"/>
    <w:rsid w:val="005D41B1"/>
    <w:rsid w:val="00614603"/>
    <w:rsid w:val="00660589"/>
    <w:rsid w:val="00666345"/>
    <w:rsid w:val="00667DE1"/>
    <w:rsid w:val="00673ABD"/>
    <w:rsid w:val="0067667D"/>
    <w:rsid w:val="00692DFE"/>
    <w:rsid w:val="006B2588"/>
    <w:rsid w:val="006B5E84"/>
    <w:rsid w:val="006B7C04"/>
    <w:rsid w:val="006D6746"/>
    <w:rsid w:val="006E01B1"/>
    <w:rsid w:val="00700DB4"/>
    <w:rsid w:val="00706230"/>
    <w:rsid w:val="00711B7A"/>
    <w:rsid w:val="00715C93"/>
    <w:rsid w:val="00734133"/>
    <w:rsid w:val="00734215"/>
    <w:rsid w:val="007450EE"/>
    <w:rsid w:val="00773B5B"/>
    <w:rsid w:val="00777272"/>
    <w:rsid w:val="00787E67"/>
    <w:rsid w:val="00797BF5"/>
    <w:rsid w:val="007D0D66"/>
    <w:rsid w:val="007E4F54"/>
    <w:rsid w:val="007E7F7A"/>
    <w:rsid w:val="007F5C56"/>
    <w:rsid w:val="00802E26"/>
    <w:rsid w:val="00825BA2"/>
    <w:rsid w:val="008420DC"/>
    <w:rsid w:val="00853084"/>
    <w:rsid w:val="008825E9"/>
    <w:rsid w:val="0088450A"/>
    <w:rsid w:val="00886484"/>
    <w:rsid w:val="00892D55"/>
    <w:rsid w:val="00893964"/>
    <w:rsid w:val="00893C23"/>
    <w:rsid w:val="008F06E1"/>
    <w:rsid w:val="008F353C"/>
    <w:rsid w:val="008F4925"/>
    <w:rsid w:val="00917FE8"/>
    <w:rsid w:val="009250BC"/>
    <w:rsid w:val="00943081"/>
    <w:rsid w:val="00945937"/>
    <w:rsid w:val="00950C49"/>
    <w:rsid w:val="00956B52"/>
    <w:rsid w:val="00966BF5"/>
    <w:rsid w:val="00985D6B"/>
    <w:rsid w:val="009E27CA"/>
    <w:rsid w:val="009E657E"/>
    <w:rsid w:val="009F7158"/>
    <w:rsid w:val="00A27514"/>
    <w:rsid w:val="00A773B0"/>
    <w:rsid w:val="00AA5477"/>
    <w:rsid w:val="00AA569A"/>
    <w:rsid w:val="00AE6886"/>
    <w:rsid w:val="00B024F9"/>
    <w:rsid w:val="00B05EBB"/>
    <w:rsid w:val="00B071EF"/>
    <w:rsid w:val="00B32255"/>
    <w:rsid w:val="00B339BC"/>
    <w:rsid w:val="00B42A57"/>
    <w:rsid w:val="00B465A5"/>
    <w:rsid w:val="00B5504F"/>
    <w:rsid w:val="00B56E6B"/>
    <w:rsid w:val="00B76409"/>
    <w:rsid w:val="00BA7215"/>
    <w:rsid w:val="00BB0C8F"/>
    <w:rsid w:val="00BB7639"/>
    <w:rsid w:val="00BD17FE"/>
    <w:rsid w:val="00C049F4"/>
    <w:rsid w:val="00C24A24"/>
    <w:rsid w:val="00C3343F"/>
    <w:rsid w:val="00C42D1D"/>
    <w:rsid w:val="00C877BD"/>
    <w:rsid w:val="00CA2C23"/>
    <w:rsid w:val="00CB397F"/>
    <w:rsid w:val="00CE0D3D"/>
    <w:rsid w:val="00CF1399"/>
    <w:rsid w:val="00D70273"/>
    <w:rsid w:val="00D7182F"/>
    <w:rsid w:val="00D835C8"/>
    <w:rsid w:val="00D875D5"/>
    <w:rsid w:val="00D94625"/>
    <w:rsid w:val="00D97A0E"/>
    <w:rsid w:val="00DA5596"/>
    <w:rsid w:val="00DD1CD7"/>
    <w:rsid w:val="00DE3DE2"/>
    <w:rsid w:val="00DE7CA0"/>
    <w:rsid w:val="00E2192B"/>
    <w:rsid w:val="00E72C22"/>
    <w:rsid w:val="00E92115"/>
    <w:rsid w:val="00E95790"/>
    <w:rsid w:val="00EA6B9C"/>
    <w:rsid w:val="00EC3FB6"/>
    <w:rsid w:val="00EC5123"/>
    <w:rsid w:val="00EF11B5"/>
    <w:rsid w:val="00EF185F"/>
    <w:rsid w:val="00F07296"/>
    <w:rsid w:val="00F20379"/>
    <w:rsid w:val="00F270AD"/>
    <w:rsid w:val="00F45ACD"/>
    <w:rsid w:val="00F46A7B"/>
    <w:rsid w:val="00F5535D"/>
    <w:rsid w:val="00F60D09"/>
    <w:rsid w:val="00FB7F73"/>
    <w:rsid w:val="00FF3BE0"/>
    <w:rsid w:val="01025FF6"/>
    <w:rsid w:val="01161381"/>
    <w:rsid w:val="012621B3"/>
    <w:rsid w:val="012A2737"/>
    <w:rsid w:val="01683B9F"/>
    <w:rsid w:val="017B5688"/>
    <w:rsid w:val="01B53CD8"/>
    <w:rsid w:val="01C722ED"/>
    <w:rsid w:val="01F77C55"/>
    <w:rsid w:val="020E3E06"/>
    <w:rsid w:val="02117D9A"/>
    <w:rsid w:val="025D4496"/>
    <w:rsid w:val="028B2DDB"/>
    <w:rsid w:val="02951FDD"/>
    <w:rsid w:val="02B7624C"/>
    <w:rsid w:val="02BF3353"/>
    <w:rsid w:val="02F0499F"/>
    <w:rsid w:val="030B2CFA"/>
    <w:rsid w:val="032B6C3A"/>
    <w:rsid w:val="03611694"/>
    <w:rsid w:val="03C06A6D"/>
    <w:rsid w:val="03D33559"/>
    <w:rsid w:val="03D61BC7"/>
    <w:rsid w:val="03D651E9"/>
    <w:rsid w:val="046046C1"/>
    <w:rsid w:val="047B09B6"/>
    <w:rsid w:val="04807AAD"/>
    <w:rsid w:val="04B8274F"/>
    <w:rsid w:val="051F4906"/>
    <w:rsid w:val="053022E6"/>
    <w:rsid w:val="054144F3"/>
    <w:rsid w:val="05435B4D"/>
    <w:rsid w:val="05452235"/>
    <w:rsid w:val="055204AE"/>
    <w:rsid w:val="05760640"/>
    <w:rsid w:val="05B00929"/>
    <w:rsid w:val="05BE1FE7"/>
    <w:rsid w:val="05DE26BC"/>
    <w:rsid w:val="06163BD1"/>
    <w:rsid w:val="062C002C"/>
    <w:rsid w:val="064A64CB"/>
    <w:rsid w:val="065B23A9"/>
    <w:rsid w:val="069B7E16"/>
    <w:rsid w:val="06AB431A"/>
    <w:rsid w:val="06CD130C"/>
    <w:rsid w:val="07372051"/>
    <w:rsid w:val="07CD6512"/>
    <w:rsid w:val="07D258D6"/>
    <w:rsid w:val="07DC069D"/>
    <w:rsid w:val="07DC5543"/>
    <w:rsid w:val="07EB0F74"/>
    <w:rsid w:val="07FC0BA5"/>
    <w:rsid w:val="0822685D"/>
    <w:rsid w:val="0837069C"/>
    <w:rsid w:val="08387E2F"/>
    <w:rsid w:val="086A19D0"/>
    <w:rsid w:val="08A6123D"/>
    <w:rsid w:val="08DA44C3"/>
    <w:rsid w:val="094C3466"/>
    <w:rsid w:val="09A92667"/>
    <w:rsid w:val="09AB716C"/>
    <w:rsid w:val="09BC683E"/>
    <w:rsid w:val="09BE5E69"/>
    <w:rsid w:val="0A177036"/>
    <w:rsid w:val="0A1E6CC1"/>
    <w:rsid w:val="0A5B2FD2"/>
    <w:rsid w:val="0A92134D"/>
    <w:rsid w:val="0A952398"/>
    <w:rsid w:val="0ACF2BA1"/>
    <w:rsid w:val="0AE436B1"/>
    <w:rsid w:val="0B0264D2"/>
    <w:rsid w:val="0B100BEF"/>
    <w:rsid w:val="0B343C8C"/>
    <w:rsid w:val="0B590DB3"/>
    <w:rsid w:val="0B71355A"/>
    <w:rsid w:val="0B7E7CFF"/>
    <w:rsid w:val="0B917C52"/>
    <w:rsid w:val="0BBF2615"/>
    <w:rsid w:val="0BC27F71"/>
    <w:rsid w:val="0C0D27A6"/>
    <w:rsid w:val="0C790A16"/>
    <w:rsid w:val="0CA02447"/>
    <w:rsid w:val="0CCD32C8"/>
    <w:rsid w:val="0CFE728F"/>
    <w:rsid w:val="0D256CBB"/>
    <w:rsid w:val="0DC44CDF"/>
    <w:rsid w:val="0DF058DF"/>
    <w:rsid w:val="0DF30B86"/>
    <w:rsid w:val="0E2449B2"/>
    <w:rsid w:val="0E3A4EE9"/>
    <w:rsid w:val="0E686F94"/>
    <w:rsid w:val="0E713C39"/>
    <w:rsid w:val="0E8A6F0A"/>
    <w:rsid w:val="0ED133D0"/>
    <w:rsid w:val="0EF203A7"/>
    <w:rsid w:val="0F297E64"/>
    <w:rsid w:val="0F346E76"/>
    <w:rsid w:val="0F3B4AA4"/>
    <w:rsid w:val="0F3E10C6"/>
    <w:rsid w:val="0F7D7F04"/>
    <w:rsid w:val="0FA67D74"/>
    <w:rsid w:val="0FE3385B"/>
    <w:rsid w:val="10086339"/>
    <w:rsid w:val="100E221B"/>
    <w:rsid w:val="10197E03"/>
    <w:rsid w:val="10233173"/>
    <w:rsid w:val="10710382"/>
    <w:rsid w:val="10A73CA2"/>
    <w:rsid w:val="10DD0216"/>
    <w:rsid w:val="113B43D9"/>
    <w:rsid w:val="113C24E0"/>
    <w:rsid w:val="11837975"/>
    <w:rsid w:val="11A01790"/>
    <w:rsid w:val="11A11C8D"/>
    <w:rsid w:val="11C6025A"/>
    <w:rsid w:val="12005730"/>
    <w:rsid w:val="124B2BB7"/>
    <w:rsid w:val="125346A3"/>
    <w:rsid w:val="1259362B"/>
    <w:rsid w:val="12771554"/>
    <w:rsid w:val="12AB56A1"/>
    <w:rsid w:val="12DC3CF6"/>
    <w:rsid w:val="12EE78E3"/>
    <w:rsid w:val="132711CC"/>
    <w:rsid w:val="13556AB7"/>
    <w:rsid w:val="136C352F"/>
    <w:rsid w:val="13765CAF"/>
    <w:rsid w:val="13824654"/>
    <w:rsid w:val="138B0FFA"/>
    <w:rsid w:val="13C407C9"/>
    <w:rsid w:val="13C92283"/>
    <w:rsid w:val="13CA72F1"/>
    <w:rsid w:val="1403445D"/>
    <w:rsid w:val="141352AC"/>
    <w:rsid w:val="141D2BE6"/>
    <w:rsid w:val="14676D09"/>
    <w:rsid w:val="146E6986"/>
    <w:rsid w:val="14DE7716"/>
    <w:rsid w:val="150B407F"/>
    <w:rsid w:val="1528122B"/>
    <w:rsid w:val="156D5E21"/>
    <w:rsid w:val="15963967"/>
    <w:rsid w:val="159C6E3B"/>
    <w:rsid w:val="159E329B"/>
    <w:rsid w:val="15BC62C4"/>
    <w:rsid w:val="15F630D7"/>
    <w:rsid w:val="16105F47"/>
    <w:rsid w:val="16551BAC"/>
    <w:rsid w:val="16A86180"/>
    <w:rsid w:val="16BF171B"/>
    <w:rsid w:val="16C3745D"/>
    <w:rsid w:val="170830C2"/>
    <w:rsid w:val="17084E70"/>
    <w:rsid w:val="17184FD1"/>
    <w:rsid w:val="171D3DAE"/>
    <w:rsid w:val="171E53C5"/>
    <w:rsid w:val="176543D6"/>
    <w:rsid w:val="1768370D"/>
    <w:rsid w:val="1768590F"/>
    <w:rsid w:val="179374F0"/>
    <w:rsid w:val="179901BE"/>
    <w:rsid w:val="17EF7DDE"/>
    <w:rsid w:val="18751962"/>
    <w:rsid w:val="18880621"/>
    <w:rsid w:val="18AF5EEB"/>
    <w:rsid w:val="18C764D3"/>
    <w:rsid w:val="18D60A86"/>
    <w:rsid w:val="18FE7203"/>
    <w:rsid w:val="191E6BCD"/>
    <w:rsid w:val="1927569A"/>
    <w:rsid w:val="192B3098"/>
    <w:rsid w:val="19B12C50"/>
    <w:rsid w:val="19B13FAC"/>
    <w:rsid w:val="19CD694E"/>
    <w:rsid w:val="1A073FD1"/>
    <w:rsid w:val="1A401F67"/>
    <w:rsid w:val="1A4179A7"/>
    <w:rsid w:val="1A7867B1"/>
    <w:rsid w:val="1A974E89"/>
    <w:rsid w:val="1A977F74"/>
    <w:rsid w:val="1ABC669E"/>
    <w:rsid w:val="1AD339E7"/>
    <w:rsid w:val="1AE17EB2"/>
    <w:rsid w:val="1AF23E6D"/>
    <w:rsid w:val="1B0E67CD"/>
    <w:rsid w:val="1B143E9C"/>
    <w:rsid w:val="1B48001A"/>
    <w:rsid w:val="1B6603B7"/>
    <w:rsid w:val="1B80591D"/>
    <w:rsid w:val="1B9D3EC2"/>
    <w:rsid w:val="1BAF59BF"/>
    <w:rsid w:val="1BD5431E"/>
    <w:rsid w:val="1BEE6D95"/>
    <w:rsid w:val="1C0D108D"/>
    <w:rsid w:val="1C4A5EDB"/>
    <w:rsid w:val="1C5906B1"/>
    <w:rsid w:val="1C675AD6"/>
    <w:rsid w:val="1C853942"/>
    <w:rsid w:val="1C9871D4"/>
    <w:rsid w:val="1CB265DA"/>
    <w:rsid w:val="1CE15475"/>
    <w:rsid w:val="1CE41A63"/>
    <w:rsid w:val="1CFF21E3"/>
    <w:rsid w:val="1D0B1216"/>
    <w:rsid w:val="1D631B51"/>
    <w:rsid w:val="1D8B1ECB"/>
    <w:rsid w:val="1DB25B36"/>
    <w:rsid w:val="1DE026A3"/>
    <w:rsid w:val="1DF24184"/>
    <w:rsid w:val="1E27716B"/>
    <w:rsid w:val="1E345474"/>
    <w:rsid w:val="1E393744"/>
    <w:rsid w:val="1E5B61CE"/>
    <w:rsid w:val="1E9718C5"/>
    <w:rsid w:val="1E9F255E"/>
    <w:rsid w:val="1EAC07D7"/>
    <w:rsid w:val="1EFC175F"/>
    <w:rsid w:val="1F071EB1"/>
    <w:rsid w:val="1F1075FE"/>
    <w:rsid w:val="1F546652"/>
    <w:rsid w:val="1F582B40"/>
    <w:rsid w:val="1F5C0AB2"/>
    <w:rsid w:val="1FA048FD"/>
    <w:rsid w:val="1FD1001D"/>
    <w:rsid w:val="1FDA1374"/>
    <w:rsid w:val="1FF7175A"/>
    <w:rsid w:val="1FFD4ABC"/>
    <w:rsid w:val="20322BB2"/>
    <w:rsid w:val="2066578D"/>
    <w:rsid w:val="208732AA"/>
    <w:rsid w:val="20AA51EA"/>
    <w:rsid w:val="20AF6E09"/>
    <w:rsid w:val="20BD316F"/>
    <w:rsid w:val="20FF79E4"/>
    <w:rsid w:val="21157435"/>
    <w:rsid w:val="21244318"/>
    <w:rsid w:val="21451F5F"/>
    <w:rsid w:val="215D225D"/>
    <w:rsid w:val="21623E41"/>
    <w:rsid w:val="218812E5"/>
    <w:rsid w:val="21B5605B"/>
    <w:rsid w:val="21DE0F1E"/>
    <w:rsid w:val="21E0783E"/>
    <w:rsid w:val="21FE759C"/>
    <w:rsid w:val="220625AD"/>
    <w:rsid w:val="226E0871"/>
    <w:rsid w:val="22744381"/>
    <w:rsid w:val="22A97DD2"/>
    <w:rsid w:val="22AC302C"/>
    <w:rsid w:val="22CE51C0"/>
    <w:rsid w:val="22E55C6E"/>
    <w:rsid w:val="22E60C94"/>
    <w:rsid w:val="22F36A6E"/>
    <w:rsid w:val="23485805"/>
    <w:rsid w:val="236253A1"/>
    <w:rsid w:val="2378337E"/>
    <w:rsid w:val="238E0DF3"/>
    <w:rsid w:val="239E3FC7"/>
    <w:rsid w:val="23A86569"/>
    <w:rsid w:val="23E016DF"/>
    <w:rsid w:val="23F02367"/>
    <w:rsid w:val="24491AEA"/>
    <w:rsid w:val="2451588E"/>
    <w:rsid w:val="245F4577"/>
    <w:rsid w:val="24A24B56"/>
    <w:rsid w:val="24B108F5"/>
    <w:rsid w:val="24ED56A6"/>
    <w:rsid w:val="24F17BED"/>
    <w:rsid w:val="25007C46"/>
    <w:rsid w:val="25127A59"/>
    <w:rsid w:val="251D537B"/>
    <w:rsid w:val="252D4FBC"/>
    <w:rsid w:val="253A2EBB"/>
    <w:rsid w:val="2550492B"/>
    <w:rsid w:val="256040C9"/>
    <w:rsid w:val="256563A4"/>
    <w:rsid w:val="25690008"/>
    <w:rsid w:val="256A5593"/>
    <w:rsid w:val="256C5331"/>
    <w:rsid w:val="259E7B44"/>
    <w:rsid w:val="25CC175F"/>
    <w:rsid w:val="25DB7E88"/>
    <w:rsid w:val="25E1345C"/>
    <w:rsid w:val="260544E4"/>
    <w:rsid w:val="262013E4"/>
    <w:rsid w:val="263A2B6C"/>
    <w:rsid w:val="267C3185"/>
    <w:rsid w:val="2685523F"/>
    <w:rsid w:val="26964247"/>
    <w:rsid w:val="269C1420"/>
    <w:rsid w:val="26DB2738"/>
    <w:rsid w:val="26FD6EE4"/>
    <w:rsid w:val="27065CE8"/>
    <w:rsid w:val="2727745C"/>
    <w:rsid w:val="27532138"/>
    <w:rsid w:val="275764FE"/>
    <w:rsid w:val="27691A9B"/>
    <w:rsid w:val="279369D8"/>
    <w:rsid w:val="27B06F8F"/>
    <w:rsid w:val="27B5242F"/>
    <w:rsid w:val="282C4D02"/>
    <w:rsid w:val="286F0F39"/>
    <w:rsid w:val="28A23EA3"/>
    <w:rsid w:val="28B5472C"/>
    <w:rsid w:val="28BB4440"/>
    <w:rsid w:val="28DB489F"/>
    <w:rsid w:val="2909137C"/>
    <w:rsid w:val="291B6C85"/>
    <w:rsid w:val="29437F8A"/>
    <w:rsid w:val="29551284"/>
    <w:rsid w:val="296E3259"/>
    <w:rsid w:val="29802F8C"/>
    <w:rsid w:val="298C36DF"/>
    <w:rsid w:val="298F31CF"/>
    <w:rsid w:val="29CC2775"/>
    <w:rsid w:val="2A700E04"/>
    <w:rsid w:val="2A7614CF"/>
    <w:rsid w:val="2A7725E1"/>
    <w:rsid w:val="2A9E5584"/>
    <w:rsid w:val="2A9F3544"/>
    <w:rsid w:val="2AB91D52"/>
    <w:rsid w:val="2ACC4D5C"/>
    <w:rsid w:val="2AD342EA"/>
    <w:rsid w:val="2AD87F46"/>
    <w:rsid w:val="2AF61758"/>
    <w:rsid w:val="2B285E1A"/>
    <w:rsid w:val="2B2A3B5F"/>
    <w:rsid w:val="2B352220"/>
    <w:rsid w:val="2B4F48F6"/>
    <w:rsid w:val="2B7663F5"/>
    <w:rsid w:val="2B825426"/>
    <w:rsid w:val="2B8E7BE2"/>
    <w:rsid w:val="2C525374"/>
    <w:rsid w:val="2C70553A"/>
    <w:rsid w:val="2C856E0A"/>
    <w:rsid w:val="2CA64AB8"/>
    <w:rsid w:val="2CA827D9"/>
    <w:rsid w:val="2CAC0AE7"/>
    <w:rsid w:val="2CAC3FA5"/>
    <w:rsid w:val="2CB73169"/>
    <w:rsid w:val="2CBC077F"/>
    <w:rsid w:val="2CC15D95"/>
    <w:rsid w:val="2CC17B44"/>
    <w:rsid w:val="2CDC672B"/>
    <w:rsid w:val="2CF2792E"/>
    <w:rsid w:val="2CF84474"/>
    <w:rsid w:val="2D0F347B"/>
    <w:rsid w:val="2D12039F"/>
    <w:rsid w:val="2D37707D"/>
    <w:rsid w:val="2DA6425F"/>
    <w:rsid w:val="2DDC55FA"/>
    <w:rsid w:val="2DE57862"/>
    <w:rsid w:val="2DE75388"/>
    <w:rsid w:val="2E3109A4"/>
    <w:rsid w:val="2E492A00"/>
    <w:rsid w:val="2E5F307B"/>
    <w:rsid w:val="2EA16AC2"/>
    <w:rsid w:val="2EA32C9A"/>
    <w:rsid w:val="2F061C83"/>
    <w:rsid w:val="2F503401"/>
    <w:rsid w:val="2FBE036A"/>
    <w:rsid w:val="2FDD287C"/>
    <w:rsid w:val="2FE04774"/>
    <w:rsid w:val="2FE362FB"/>
    <w:rsid w:val="2FEC1C05"/>
    <w:rsid w:val="301D0F47"/>
    <w:rsid w:val="301D7787"/>
    <w:rsid w:val="306B6744"/>
    <w:rsid w:val="3095556F"/>
    <w:rsid w:val="309D4424"/>
    <w:rsid w:val="30BD6095"/>
    <w:rsid w:val="30C51BDA"/>
    <w:rsid w:val="30D77936"/>
    <w:rsid w:val="30E20088"/>
    <w:rsid w:val="317A1C6F"/>
    <w:rsid w:val="31874330"/>
    <w:rsid w:val="31880A17"/>
    <w:rsid w:val="31C70704"/>
    <w:rsid w:val="31F61D0E"/>
    <w:rsid w:val="31F73BF9"/>
    <w:rsid w:val="322873BD"/>
    <w:rsid w:val="326956A0"/>
    <w:rsid w:val="326F1DF0"/>
    <w:rsid w:val="32D51026"/>
    <w:rsid w:val="330C18F1"/>
    <w:rsid w:val="33114C55"/>
    <w:rsid w:val="332E1CAB"/>
    <w:rsid w:val="3353526D"/>
    <w:rsid w:val="33570442"/>
    <w:rsid w:val="33831806"/>
    <w:rsid w:val="33A31D51"/>
    <w:rsid w:val="33A473F1"/>
    <w:rsid w:val="33E365F1"/>
    <w:rsid w:val="34004DBE"/>
    <w:rsid w:val="341475AB"/>
    <w:rsid w:val="34315AAE"/>
    <w:rsid w:val="34525525"/>
    <w:rsid w:val="345B262C"/>
    <w:rsid w:val="346266E6"/>
    <w:rsid w:val="3475051A"/>
    <w:rsid w:val="347C4231"/>
    <w:rsid w:val="34936269"/>
    <w:rsid w:val="34E02B31"/>
    <w:rsid w:val="35664908"/>
    <w:rsid w:val="3567614D"/>
    <w:rsid w:val="35724914"/>
    <w:rsid w:val="35796DB5"/>
    <w:rsid w:val="35D15E83"/>
    <w:rsid w:val="35EB310D"/>
    <w:rsid w:val="35EE72E3"/>
    <w:rsid w:val="36065E77"/>
    <w:rsid w:val="36232870"/>
    <w:rsid w:val="365A0828"/>
    <w:rsid w:val="365B6913"/>
    <w:rsid w:val="365E2D8E"/>
    <w:rsid w:val="36686D57"/>
    <w:rsid w:val="36A66AAC"/>
    <w:rsid w:val="36B129D7"/>
    <w:rsid w:val="36E4006F"/>
    <w:rsid w:val="36FA4102"/>
    <w:rsid w:val="37040185"/>
    <w:rsid w:val="372431A9"/>
    <w:rsid w:val="3760340A"/>
    <w:rsid w:val="377111BB"/>
    <w:rsid w:val="37A549DF"/>
    <w:rsid w:val="37D526F5"/>
    <w:rsid w:val="38402264"/>
    <w:rsid w:val="385B0D81"/>
    <w:rsid w:val="388D1222"/>
    <w:rsid w:val="388E7474"/>
    <w:rsid w:val="38A71C05"/>
    <w:rsid w:val="38BB2AC2"/>
    <w:rsid w:val="391C70D4"/>
    <w:rsid w:val="3938261A"/>
    <w:rsid w:val="3978161E"/>
    <w:rsid w:val="39936754"/>
    <w:rsid w:val="3A080B60"/>
    <w:rsid w:val="3A083A4E"/>
    <w:rsid w:val="3A0C102D"/>
    <w:rsid w:val="3A5E2E76"/>
    <w:rsid w:val="3A974782"/>
    <w:rsid w:val="3AC679D1"/>
    <w:rsid w:val="3AC727C9"/>
    <w:rsid w:val="3AD76784"/>
    <w:rsid w:val="3B0B29B1"/>
    <w:rsid w:val="3B1C07D3"/>
    <w:rsid w:val="3B1F6A54"/>
    <w:rsid w:val="3B201FB2"/>
    <w:rsid w:val="3B2516C3"/>
    <w:rsid w:val="3B3F768A"/>
    <w:rsid w:val="3B487AA5"/>
    <w:rsid w:val="3B712735"/>
    <w:rsid w:val="3B7D62AC"/>
    <w:rsid w:val="3BB934EB"/>
    <w:rsid w:val="3BBC7588"/>
    <w:rsid w:val="3BC5726F"/>
    <w:rsid w:val="3C11600E"/>
    <w:rsid w:val="3C177780"/>
    <w:rsid w:val="3C343766"/>
    <w:rsid w:val="3C707A5C"/>
    <w:rsid w:val="3D301F44"/>
    <w:rsid w:val="3D4501F5"/>
    <w:rsid w:val="3D540560"/>
    <w:rsid w:val="3D70539A"/>
    <w:rsid w:val="3D7F382F"/>
    <w:rsid w:val="3D8F3346"/>
    <w:rsid w:val="3DB57F2F"/>
    <w:rsid w:val="3DC2371B"/>
    <w:rsid w:val="3DCC6348"/>
    <w:rsid w:val="3DDD201D"/>
    <w:rsid w:val="3DDF21F3"/>
    <w:rsid w:val="3DF00289"/>
    <w:rsid w:val="3E0B2AAE"/>
    <w:rsid w:val="3E265A58"/>
    <w:rsid w:val="3E341E56"/>
    <w:rsid w:val="3EB00201"/>
    <w:rsid w:val="3EE43086"/>
    <w:rsid w:val="3F4C14EF"/>
    <w:rsid w:val="3F5059A5"/>
    <w:rsid w:val="3FDD2FDA"/>
    <w:rsid w:val="401A783F"/>
    <w:rsid w:val="4024246B"/>
    <w:rsid w:val="40243DA3"/>
    <w:rsid w:val="402B37FA"/>
    <w:rsid w:val="40503261"/>
    <w:rsid w:val="406665E0"/>
    <w:rsid w:val="406A1CBC"/>
    <w:rsid w:val="407D392A"/>
    <w:rsid w:val="408D0A90"/>
    <w:rsid w:val="40923879"/>
    <w:rsid w:val="40A21405"/>
    <w:rsid w:val="40A252D2"/>
    <w:rsid w:val="41036BA2"/>
    <w:rsid w:val="41177910"/>
    <w:rsid w:val="41355173"/>
    <w:rsid w:val="414A7CB0"/>
    <w:rsid w:val="419F4AD1"/>
    <w:rsid w:val="41A1720F"/>
    <w:rsid w:val="41B13830"/>
    <w:rsid w:val="41E025A6"/>
    <w:rsid w:val="420628C1"/>
    <w:rsid w:val="42586D25"/>
    <w:rsid w:val="425D7555"/>
    <w:rsid w:val="427A10BF"/>
    <w:rsid w:val="42844D1D"/>
    <w:rsid w:val="42A2429F"/>
    <w:rsid w:val="42F93F4B"/>
    <w:rsid w:val="432476D1"/>
    <w:rsid w:val="435C5DD2"/>
    <w:rsid w:val="436A7544"/>
    <w:rsid w:val="437332E3"/>
    <w:rsid w:val="437360F3"/>
    <w:rsid w:val="43854607"/>
    <w:rsid w:val="438F7316"/>
    <w:rsid w:val="439B2A45"/>
    <w:rsid w:val="43AD124F"/>
    <w:rsid w:val="43B33FA1"/>
    <w:rsid w:val="43CA332A"/>
    <w:rsid w:val="43FC4E40"/>
    <w:rsid w:val="43FC5F5C"/>
    <w:rsid w:val="441E6911"/>
    <w:rsid w:val="442962A2"/>
    <w:rsid w:val="447A09FC"/>
    <w:rsid w:val="44BC0EC5"/>
    <w:rsid w:val="44C304A5"/>
    <w:rsid w:val="44C542C2"/>
    <w:rsid w:val="44CC5421"/>
    <w:rsid w:val="44F05012"/>
    <w:rsid w:val="453942C3"/>
    <w:rsid w:val="456B4699"/>
    <w:rsid w:val="456C27C2"/>
    <w:rsid w:val="45A664D5"/>
    <w:rsid w:val="45D77CED"/>
    <w:rsid w:val="45EF7078"/>
    <w:rsid w:val="46236D21"/>
    <w:rsid w:val="46476918"/>
    <w:rsid w:val="46696625"/>
    <w:rsid w:val="466E2510"/>
    <w:rsid w:val="4696306B"/>
    <w:rsid w:val="46B1292F"/>
    <w:rsid w:val="46C87FF5"/>
    <w:rsid w:val="46DA1DCB"/>
    <w:rsid w:val="46E82445"/>
    <w:rsid w:val="46FF32EA"/>
    <w:rsid w:val="47DC5461"/>
    <w:rsid w:val="47FE32A4"/>
    <w:rsid w:val="485458B8"/>
    <w:rsid w:val="48E541DA"/>
    <w:rsid w:val="49215B02"/>
    <w:rsid w:val="49496DF2"/>
    <w:rsid w:val="498047F1"/>
    <w:rsid w:val="498D1C96"/>
    <w:rsid w:val="49A77509"/>
    <w:rsid w:val="49CE6D87"/>
    <w:rsid w:val="49DE7676"/>
    <w:rsid w:val="4A0759A1"/>
    <w:rsid w:val="4A0E56AE"/>
    <w:rsid w:val="4A1C33AB"/>
    <w:rsid w:val="4A702F34"/>
    <w:rsid w:val="4AAE5753"/>
    <w:rsid w:val="4AB03279"/>
    <w:rsid w:val="4AD25A2B"/>
    <w:rsid w:val="4B4A7207"/>
    <w:rsid w:val="4B556AAB"/>
    <w:rsid w:val="4B991F60"/>
    <w:rsid w:val="4BD20FCE"/>
    <w:rsid w:val="4C577725"/>
    <w:rsid w:val="4C6B31BA"/>
    <w:rsid w:val="4C87000A"/>
    <w:rsid w:val="4C940979"/>
    <w:rsid w:val="4CA46E0E"/>
    <w:rsid w:val="4DA22C22"/>
    <w:rsid w:val="4DB76FEA"/>
    <w:rsid w:val="4DBC03F5"/>
    <w:rsid w:val="4DCE1C69"/>
    <w:rsid w:val="4DF109D9"/>
    <w:rsid w:val="4E13667D"/>
    <w:rsid w:val="4E375A60"/>
    <w:rsid w:val="4E470399"/>
    <w:rsid w:val="4E555EE6"/>
    <w:rsid w:val="4E6212A7"/>
    <w:rsid w:val="4E8A5B90"/>
    <w:rsid w:val="4ED447EE"/>
    <w:rsid w:val="4F0C10EF"/>
    <w:rsid w:val="4F196F13"/>
    <w:rsid w:val="4F6F07FB"/>
    <w:rsid w:val="4F8151E4"/>
    <w:rsid w:val="4F8A1006"/>
    <w:rsid w:val="4F9A742C"/>
    <w:rsid w:val="4FBB02D7"/>
    <w:rsid w:val="4FCE07FB"/>
    <w:rsid w:val="4FE439C5"/>
    <w:rsid w:val="50406E4E"/>
    <w:rsid w:val="504212CC"/>
    <w:rsid w:val="50483F54"/>
    <w:rsid w:val="50B377D1"/>
    <w:rsid w:val="514606C6"/>
    <w:rsid w:val="515D2151"/>
    <w:rsid w:val="51844B18"/>
    <w:rsid w:val="5187285A"/>
    <w:rsid w:val="519136D9"/>
    <w:rsid w:val="51AB479B"/>
    <w:rsid w:val="52181B46"/>
    <w:rsid w:val="52232583"/>
    <w:rsid w:val="5223678D"/>
    <w:rsid w:val="5246001F"/>
    <w:rsid w:val="52741030"/>
    <w:rsid w:val="52923395"/>
    <w:rsid w:val="52992845"/>
    <w:rsid w:val="52A53FD8"/>
    <w:rsid w:val="52D90E94"/>
    <w:rsid w:val="52E37F64"/>
    <w:rsid w:val="52EC7FCA"/>
    <w:rsid w:val="52FB1B32"/>
    <w:rsid w:val="53A771E4"/>
    <w:rsid w:val="53AE0572"/>
    <w:rsid w:val="53BC2C8F"/>
    <w:rsid w:val="53E775E0"/>
    <w:rsid w:val="53F73CC7"/>
    <w:rsid w:val="541C1980"/>
    <w:rsid w:val="542E3461"/>
    <w:rsid w:val="544E58B1"/>
    <w:rsid w:val="54617393"/>
    <w:rsid w:val="547215A0"/>
    <w:rsid w:val="54CC5154"/>
    <w:rsid w:val="54D47B64"/>
    <w:rsid w:val="54D758A7"/>
    <w:rsid w:val="54EA0B06"/>
    <w:rsid w:val="54F8309A"/>
    <w:rsid w:val="55252AB6"/>
    <w:rsid w:val="55564A1D"/>
    <w:rsid w:val="55C53951"/>
    <w:rsid w:val="55CF657E"/>
    <w:rsid w:val="55D64741"/>
    <w:rsid w:val="55E54BF6"/>
    <w:rsid w:val="55EA1A7C"/>
    <w:rsid w:val="55EA4047"/>
    <w:rsid w:val="560D5101"/>
    <w:rsid w:val="563832B6"/>
    <w:rsid w:val="56C8194B"/>
    <w:rsid w:val="56D06A51"/>
    <w:rsid w:val="56E074B2"/>
    <w:rsid w:val="570560F5"/>
    <w:rsid w:val="572B7FA1"/>
    <w:rsid w:val="57346FE0"/>
    <w:rsid w:val="57D165DD"/>
    <w:rsid w:val="58072EA5"/>
    <w:rsid w:val="581B5AAA"/>
    <w:rsid w:val="581E3DE2"/>
    <w:rsid w:val="58372852"/>
    <w:rsid w:val="586B07E0"/>
    <w:rsid w:val="587E5503"/>
    <w:rsid w:val="589609B8"/>
    <w:rsid w:val="58B67977"/>
    <w:rsid w:val="58F307D5"/>
    <w:rsid w:val="592F4F24"/>
    <w:rsid w:val="59387893"/>
    <w:rsid w:val="59441031"/>
    <w:rsid w:val="59591AD8"/>
    <w:rsid w:val="59725B9E"/>
    <w:rsid w:val="59A10231"/>
    <w:rsid w:val="59A321FB"/>
    <w:rsid w:val="59FC1E8A"/>
    <w:rsid w:val="59FF38D6"/>
    <w:rsid w:val="5A4856E5"/>
    <w:rsid w:val="5A584D94"/>
    <w:rsid w:val="5A767910"/>
    <w:rsid w:val="5A933A63"/>
    <w:rsid w:val="5A9658BC"/>
    <w:rsid w:val="5B20000B"/>
    <w:rsid w:val="5B264E92"/>
    <w:rsid w:val="5B6D2AC1"/>
    <w:rsid w:val="5B9A0DFA"/>
    <w:rsid w:val="5BBE50CA"/>
    <w:rsid w:val="5BF31218"/>
    <w:rsid w:val="5C0C397A"/>
    <w:rsid w:val="5C0F2E1E"/>
    <w:rsid w:val="5C1271C4"/>
    <w:rsid w:val="5C2E04A2"/>
    <w:rsid w:val="5CA70254"/>
    <w:rsid w:val="5CAB50DB"/>
    <w:rsid w:val="5D064C64"/>
    <w:rsid w:val="5D115D28"/>
    <w:rsid w:val="5D177188"/>
    <w:rsid w:val="5D1A0A26"/>
    <w:rsid w:val="5D4779D9"/>
    <w:rsid w:val="5D8C454D"/>
    <w:rsid w:val="5D942587"/>
    <w:rsid w:val="5DB620BA"/>
    <w:rsid w:val="5DDE1A54"/>
    <w:rsid w:val="5E19222D"/>
    <w:rsid w:val="5E873E9A"/>
    <w:rsid w:val="5EEB267A"/>
    <w:rsid w:val="5EFA0B0F"/>
    <w:rsid w:val="5EFA192D"/>
    <w:rsid w:val="5F04373C"/>
    <w:rsid w:val="5F311A8C"/>
    <w:rsid w:val="5F426012"/>
    <w:rsid w:val="5F581DA4"/>
    <w:rsid w:val="6018030B"/>
    <w:rsid w:val="602045A6"/>
    <w:rsid w:val="60262315"/>
    <w:rsid w:val="607629D0"/>
    <w:rsid w:val="6076702F"/>
    <w:rsid w:val="60F577E0"/>
    <w:rsid w:val="61234306"/>
    <w:rsid w:val="614B7400"/>
    <w:rsid w:val="62AE40EB"/>
    <w:rsid w:val="63036162"/>
    <w:rsid w:val="632779F9"/>
    <w:rsid w:val="632A3916"/>
    <w:rsid w:val="63317EFD"/>
    <w:rsid w:val="633B489B"/>
    <w:rsid w:val="6349122D"/>
    <w:rsid w:val="63A21FE0"/>
    <w:rsid w:val="63A2696C"/>
    <w:rsid w:val="63CA2462"/>
    <w:rsid w:val="64112ABA"/>
    <w:rsid w:val="64373C6C"/>
    <w:rsid w:val="64414AEB"/>
    <w:rsid w:val="64487AEA"/>
    <w:rsid w:val="645660FC"/>
    <w:rsid w:val="646B1B68"/>
    <w:rsid w:val="649D1366"/>
    <w:rsid w:val="64B90B25"/>
    <w:rsid w:val="64C46DBE"/>
    <w:rsid w:val="64DB54E7"/>
    <w:rsid w:val="656B5ACE"/>
    <w:rsid w:val="656C203B"/>
    <w:rsid w:val="65801643"/>
    <w:rsid w:val="659E34C7"/>
    <w:rsid w:val="65A55E84"/>
    <w:rsid w:val="65B512EC"/>
    <w:rsid w:val="65B86F90"/>
    <w:rsid w:val="65D44695"/>
    <w:rsid w:val="65D86317"/>
    <w:rsid w:val="65E676F8"/>
    <w:rsid w:val="661701F9"/>
    <w:rsid w:val="661975C7"/>
    <w:rsid w:val="661A65E0"/>
    <w:rsid w:val="661C580F"/>
    <w:rsid w:val="662B01BE"/>
    <w:rsid w:val="66A40875"/>
    <w:rsid w:val="66E159EC"/>
    <w:rsid w:val="66EB643A"/>
    <w:rsid w:val="66F42721"/>
    <w:rsid w:val="66F75934"/>
    <w:rsid w:val="670562A3"/>
    <w:rsid w:val="67144334"/>
    <w:rsid w:val="672957C5"/>
    <w:rsid w:val="672D6420"/>
    <w:rsid w:val="674072DB"/>
    <w:rsid w:val="675B4642"/>
    <w:rsid w:val="675E7762"/>
    <w:rsid w:val="67813B5D"/>
    <w:rsid w:val="67A96C2F"/>
    <w:rsid w:val="67B33F51"/>
    <w:rsid w:val="67B657F0"/>
    <w:rsid w:val="67C577E1"/>
    <w:rsid w:val="67CA6A39"/>
    <w:rsid w:val="67CD5013"/>
    <w:rsid w:val="67D506D1"/>
    <w:rsid w:val="68261A5A"/>
    <w:rsid w:val="684A408A"/>
    <w:rsid w:val="6883020A"/>
    <w:rsid w:val="688F4C62"/>
    <w:rsid w:val="68A5389A"/>
    <w:rsid w:val="68A55922"/>
    <w:rsid w:val="68A85138"/>
    <w:rsid w:val="69085BD7"/>
    <w:rsid w:val="69202E6B"/>
    <w:rsid w:val="696D31DF"/>
    <w:rsid w:val="697D6E98"/>
    <w:rsid w:val="699F0943"/>
    <w:rsid w:val="6A5A6906"/>
    <w:rsid w:val="6A5F3F1C"/>
    <w:rsid w:val="6A7B25F3"/>
    <w:rsid w:val="6A8E3DD0"/>
    <w:rsid w:val="6AA162E3"/>
    <w:rsid w:val="6B064398"/>
    <w:rsid w:val="6B170851"/>
    <w:rsid w:val="6B80414A"/>
    <w:rsid w:val="6C027425"/>
    <w:rsid w:val="6C170751"/>
    <w:rsid w:val="6C9500C9"/>
    <w:rsid w:val="6CAB163C"/>
    <w:rsid w:val="6CC10EBE"/>
    <w:rsid w:val="6CC87B57"/>
    <w:rsid w:val="6D2B3895"/>
    <w:rsid w:val="6D672D97"/>
    <w:rsid w:val="6D7B2E1B"/>
    <w:rsid w:val="6DAF51BB"/>
    <w:rsid w:val="6E1B015A"/>
    <w:rsid w:val="6E1C20FB"/>
    <w:rsid w:val="6E386323"/>
    <w:rsid w:val="6E5F00A3"/>
    <w:rsid w:val="6E794CFE"/>
    <w:rsid w:val="6E8D72AA"/>
    <w:rsid w:val="6E93126D"/>
    <w:rsid w:val="6F011A46"/>
    <w:rsid w:val="6F4538D9"/>
    <w:rsid w:val="6F672FA0"/>
    <w:rsid w:val="6FC767EC"/>
    <w:rsid w:val="6FCB5F7A"/>
    <w:rsid w:val="6FCE7B7A"/>
    <w:rsid w:val="6FD862B4"/>
    <w:rsid w:val="700A492A"/>
    <w:rsid w:val="70390D6C"/>
    <w:rsid w:val="70622071"/>
    <w:rsid w:val="71070C1D"/>
    <w:rsid w:val="71597917"/>
    <w:rsid w:val="715A71EC"/>
    <w:rsid w:val="715C655F"/>
    <w:rsid w:val="716B0441"/>
    <w:rsid w:val="71825001"/>
    <w:rsid w:val="71A76679"/>
    <w:rsid w:val="71AD44F9"/>
    <w:rsid w:val="71C31235"/>
    <w:rsid w:val="71DA172D"/>
    <w:rsid w:val="71F433F3"/>
    <w:rsid w:val="71FF2C4F"/>
    <w:rsid w:val="72077373"/>
    <w:rsid w:val="720A00BE"/>
    <w:rsid w:val="72A4535D"/>
    <w:rsid w:val="72C135F3"/>
    <w:rsid w:val="730E04B9"/>
    <w:rsid w:val="73146EFC"/>
    <w:rsid w:val="73CF2113"/>
    <w:rsid w:val="7480340D"/>
    <w:rsid w:val="74900BE1"/>
    <w:rsid w:val="74B17A6A"/>
    <w:rsid w:val="74C77892"/>
    <w:rsid w:val="756F30EC"/>
    <w:rsid w:val="75DA6B4D"/>
    <w:rsid w:val="76004806"/>
    <w:rsid w:val="76051355"/>
    <w:rsid w:val="763E19C6"/>
    <w:rsid w:val="766823AB"/>
    <w:rsid w:val="766A1AF6"/>
    <w:rsid w:val="76EC08E6"/>
    <w:rsid w:val="76EF4389"/>
    <w:rsid w:val="771922DD"/>
    <w:rsid w:val="77204A34"/>
    <w:rsid w:val="772F78A5"/>
    <w:rsid w:val="77320927"/>
    <w:rsid w:val="773504DF"/>
    <w:rsid w:val="77505319"/>
    <w:rsid w:val="775906FC"/>
    <w:rsid w:val="776164FC"/>
    <w:rsid w:val="77756AFD"/>
    <w:rsid w:val="77763C02"/>
    <w:rsid w:val="77860D3A"/>
    <w:rsid w:val="77972F48"/>
    <w:rsid w:val="77AC1BD3"/>
    <w:rsid w:val="77BE5C6E"/>
    <w:rsid w:val="77EE590E"/>
    <w:rsid w:val="77F24622"/>
    <w:rsid w:val="78000AED"/>
    <w:rsid w:val="783427E8"/>
    <w:rsid w:val="783764D9"/>
    <w:rsid w:val="783B1371"/>
    <w:rsid w:val="78571BF1"/>
    <w:rsid w:val="785C0F2F"/>
    <w:rsid w:val="78852DA0"/>
    <w:rsid w:val="788A485A"/>
    <w:rsid w:val="793447CB"/>
    <w:rsid w:val="794B3FEA"/>
    <w:rsid w:val="79535904"/>
    <w:rsid w:val="796E5F2A"/>
    <w:rsid w:val="79894B12"/>
    <w:rsid w:val="7991467A"/>
    <w:rsid w:val="79962B9E"/>
    <w:rsid w:val="79E1771C"/>
    <w:rsid w:val="7A0C359F"/>
    <w:rsid w:val="7A765096"/>
    <w:rsid w:val="7A990981"/>
    <w:rsid w:val="7A9F152D"/>
    <w:rsid w:val="7AAB0E79"/>
    <w:rsid w:val="7AC13981"/>
    <w:rsid w:val="7AD93877"/>
    <w:rsid w:val="7AF366E7"/>
    <w:rsid w:val="7B187F43"/>
    <w:rsid w:val="7B3732A5"/>
    <w:rsid w:val="7B456D9B"/>
    <w:rsid w:val="7B5353D8"/>
    <w:rsid w:val="7B6051FB"/>
    <w:rsid w:val="7C102D04"/>
    <w:rsid w:val="7C146169"/>
    <w:rsid w:val="7C286864"/>
    <w:rsid w:val="7C8735B6"/>
    <w:rsid w:val="7C920512"/>
    <w:rsid w:val="7CC145C3"/>
    <w:rsid w:val="7CE11542"/>
    <w:rsid w:val="7CE37753"/>
    <w:rsid w:val="7CF51831"/>
    <w:rsid w:val="7D262B30"/>
    <w:rsid w:val="7D3F53C1"/>
    <w:rsid w:val="7D6733BC"/>
    <w:rsid w:val="7D764B72"/>
    <w:rsid w:val="7D797726"/>
    <w:rsid w:val="7D973620"/>
    <w:rsid w:val="7DB061A5"/>
    <w:rsid w:val="7DCC2276"/>
    <w:rsid w:val="7E2D5F9A"/>
    <w:rsid w:val="7E6B47E6"/>
    <w:rsid w:val="7E773198"/>
    <w:rsid w:val="7E7D0743"/>
    <w:rsid w:val="7EB472B1"/>
    <w:rsid w:val="7EE87A27"/>
    <w:rsid w:val="7F077710"/>
    <w:rsid w:val="7F1F7C60"/>
    <w:rsid w:val="7F286B7B"/>
    <w:rsid w:val="7F7435D3"/>
    <w:rsid w:val="7F8C7B1F"/>
    <w:rsid w:val="7FFE3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9" w:semiHidden="0" w:name="heading 3"/>
    <w:lsdException w:qFormat="1" w:uiPriority="9" w:semiHidden="0" w:name="heading 4"/>
    <w:lsdException w:qFormat="1" w:uiPriority="0" w:semiHidden="0" w:name="heading 5"/>
    <w:lsdException w:qFormat="1" w:uiPriority="9" w:name="heading 6"/>
    <w:lsdException w:qFormat="1" w:uiPriority="9" w:name="heading 7"/>
    <w:lsdException w:qFormat="1" w:uiPriority="9" w:name="heading 8"/>
    <w:lsdException w:qFormat="1" w:uiPriority="9"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qFormat="1" w:unhideWhenUsed="0" w:uiPriority="99" w:semiHidden="0"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qFormat="1" w:uiPriority="99"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3">
    <w:name w:val="heading 1"/>
    <w:basedOn w:val="1"/>
    <w:next w:val="1"/>
    <w:link w:val="50"/>
    <w:qFormat/>
    <w:uiPriority w:val="9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4">
    <w:name w:val="heading 2"/>
    <w:basedOn w:val="1"/>
    <w:next w:val="1"/>
    <w:link w:val="51"/>
    <w:unhideWhenUsed/>
    <w:qFormat/>
    <w:uiPriority w:val="0"/>
    <w:pPr>
      <w:keepNext/>
      <w:keepLines/>
      <w:spacing w:before="160" w:after="80" w:line="360" w:lineRule="auto"/>
      <w:jc w:val="left"/>
      <w:outlineLvl w:val="1"/>
    </w:pPr>
    <w:rPr>
      <w:rFonts w:eastAsia="宋体" w:asciiTheme="majorHAnsi" w:hAnsiTheme="majorHAnsi" w:cstheme="majorBidi"/>
      <w:sz w:val="28"/>
      <w:szCs w:val="40"/>
    </w:rPr>
  </w:style>
  <w:style w:type="paragraph" w:styleId="5">
    <w:name w:val="heading 3"/>
    <w:basedOn w:val="1"/>
    <w:next w:val="1"/>
    <w:link w:val="52"/>
    <w:unhideWhenUsed/>
    <w:qFormat/>
    <w:uiPriority w:val="9"/>
    <w:pPr>
      <w:keepNext/>
      <w:keepLines/>
      <w:jc w:val="left"/>
      <w:outlineLvl w:val="2"/>
    </w:pPr>
    <w:rPr>
      <w:rFonts w:eastAsia="宋体" w:asciiTheme="majorHAnsi" w:hAnsiTheme="majorHAnsi" w:cstheme="majorBidi"/>
      <w:szCs w:val="32"/>
    </w:rPr>
  </w:style>
  <w:style w:type="paragraph" w:styleId="6">
    <w:name w:val="heading 4"/>
    <w:basedOn w:val="1"/>
    <w:next w:val="1"/>
    <w:link w:val="53"/>
    <w:unhideWhenUsed/>
    <w:qFormat/>
    <w:uiPriority w:val="9"/>
    <w:pPr>
      <w:keepNext/>
      <w:keepLines/>
      <w:spacing w:before="80" w:after="40"/>
      <w:outlineLvl w:val="3"/>
    </w:pPr>
    <w:rPr>
      <w:rFonts w:cstheme="majorBidi"/>
      <w:color w:val="2F5597" w:themeColor="accent1" w:themeShade="BF"/>
      <w:sz w:val="28"/>
      <w:szCs w:val="28"/>
    </w:rPr>
  </w:style>
  <w:style w:type="paragraph" w:styleId="7">
    <w:name w:val="heading 5"/>
    <w:basedOn w:val="1"/>
    <w:next w:val="1"/>
    <w:link w:val="54"/>
    <w:unhideWhenUsed/>
    <w:qFormat/>
    <w:uiPriority w:val="0"/>
    <w:pPr>
      <w:keepNext/>
      <w:keepLines/>
      <w:spacing w:before="80" w:after="40"/>
      <w:outlineLvl w:val="4"/>
    </w:pPr>
    <w:rPr>
      <w:rFonts w:cstheme="majorBidi"/>
      <w:color w:val="2F5597" w:themeColor="accent1" w:themeShade="BF"/>
      <w:sz w:val="24"/>
      <w:szCs w:val="24"/>
    </w:rPr>
  </w:style>
  <w:style w:type="paragraph" w:styleId="8">
    <w:name w:val="heading 6"/>
    <w:basedOn w:val="1"/>
    <w:next w:val="1"/>
    <w:link w:val="55"/>
    <w:semiHidden/>
    <w:unhideWhenUsed/>
    <w:qFormat/>
    <w:uiPriority w:val="9"/>
    <w:pPr>
      <w:keepNext/>
      <w:keepLines/>
      <w:spacing w:before="40"/>
      <w:outlineLvl w:val="5"/>
    </w:pPr>
    <w:rPr>
      <w:rFonts w:cstheme="majorBidi"/>
      <w:b/>
      <w:bCs/>
      <w:color w:val="2F5597" w:themeColor="accent1" w:themeShade="BF"/>
    </w:rPr>
  </w:style>
  <w:style w:type="paragraph" w:styleId="9">
    <w:name w:val="heading 7"/>
    <w:basedOn w:val="1"/>
    <w:next w:val="1"/>
    <w:link w:val="5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5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1">
    <w:name w:val="heading 9"/>
    <w:basedOn w:val="1"/>
    <w:next w:val="1"/>
    <w:link w:val="5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68"/>
    <w:qFormat/>
    <w:uiPriority w:val="99"/>
    <w:pPr>
      <w:spacing w:after="120"/>
    </w:pPr>
    <w:rPr>
      <w:rFonts w:ascii="Times New Roman" w:hAnsi="Times New Roman" w:eastAsia="宋体" w:cs="Times New Roman"/>
      <w:szCs w:val="24"/>
    </w:rPr>
  </w:style>
  <w:style w:type="paragraph" w:styleId="12">
    <w:name w:val="toc 7"/>
    <w:basedOn w:val="1"/>
    <w:next w:val="1"/>
    <w:unhideWhenUsed/>
    <w:qFormat/>
    <w:uiPriority w:val="39"/>
    <w:pPr>
      <w:ind w:left="2520" w:leftChars="1200"/>
    </w:pPr>
  </w:style>
  <w:style w:type="paragraph" w:styleId="13">
    <w:name w:val="Normal Indent"/>
    <w:basedOn w:val="1"/>
    <w:next w:val="1"/>
    <w:qFormat/>
    <w:uiPriority w:val="99"/>
    <w:pPr>
      <w:ind w:firstLine="420"/>
    </w:pPr>
    <w:rPr>
      <w:rFonts w:ascii="Times New Roman" w:hAnsi="Times New Roman" w:eastAsia="宋体" w:cs="Times New Roman"/>
      <w:kern w:val="0"/>
      <w:sz w:val="20"/>
      <w:szCs w:val="20"/>
    </w:rPr>
  </w:style>
  <w:style w:type="paragraph" w:styleId="14">
    <w:name w:val="caption"/>
    <w:basedOn w:val="1"/>
    <w:next w:val="1"/>
    <w:qFormat/>
    <w:uiPriority w:val="99"/>
    <w:rPr>
      <w:rFonts w:ascii="Arial" w:hAnsi="Arial" w:eastAsia="黑体" w:cs="Arial"/>
      <w:sz w:val="20"/>
      <w:szCs w:val="20"/>
    </w:rPr>
  </w:style>
  <w:style w:type="paragraph" w:styleId="15">
    <w:name w:val="Document Map"/>
    <w:basedOn w:val="1"/>
    <w:link w:val="69"/>
    <w:semiHidden/>
    <w:unhideWhenUsed/>
    <w:qFormat/>
    <w:uiPriority w:val="99"/>
    <w:rPr>
      <w:rFonts w:ascii="宋体" w:eastAsia="宋体"/>
      <w:sz w:val="18"/>
      <w:szCs w:val="18"/>
    </w:rPr>
  </w:style>
  <w:style w:type="paragraph" w:styleId="16">
    <w:name w:val="annotation text"/>
    <w:basedOn w:val="1"/>
    <w:link w:val="70"/>
    <w:unhideWhenUsed/>
    <w:qFormat/>
    <w:uiPriority w:val="0"/>
    <w:pPr>
      <w:jc w:val="left"/>
    </w:pPr>
  </w:style>
  <w:style w:type="paragraph" w:styleId="17">
    <w:name w:val="Body Text 3"/>
    <w:basedOn w:val="1"/>
    <w:link w:val="71"/>
    <w:qFormat/>
    <w:uiPriority w:val="0"/>
    <w:pPr>
      <w:spacing w:after="120"/>
    </w:pPr>
    <w:rPr>
      <w:rFonts w:ascii="Times New Roman" w:hAnsi="Times New Roman" w:eastAsia="宋体" w:cs="Times New Roman"/>
      <w:kern w:val="0"/>
      <w:sz w:val="16"/>
      <w:szCs w:val="16"/>
    </w:rPr>
  </w:style>
  <w:style w:type="paragraph" w:styleId="18">
    <w:name w:val="Body Text Indent"/>
    <w:basedOn w:val="1"/>
    <w:link w:val="72"/>
    <w:unhideWhenUsed/>
    <w:qFormat/>
    <w:uiPriority w:val="99"/>
    <w:pPr>
      <w:spacing w:after="120"/>
      <w:ind w:left="420" w:leftChars="200"/>
    </w:pPr>
  </w:style>
  <w:style w:type="paragraph" w:styleId="19">
    <w:name w:val="Block Text"/>
    <w:basedOn w:val="1"/>
    <w:unhideWhenUsed/>
    <w:qFormat/>
    <w:uiPriority w:val="0"/>
    <w:pPr>
      <w:adjustRightInd w:val="0"/>
      <w:snapToGrid w:val="0"/>
      <w:spacing w:line="352" w:lineRule="auto"/>
      <w:ind w:left="718" w:leftChars="342" w:right="-82" w:rightChars="-39" w:firstLine="480" w:firstLineChars="200"/>
    </w:pPr>
    <w:rPr>
      <w:rFonts w:ascii="宋体" w:hAnsi="宋体" w:eastAsia="宋体" w:cs="Times New Roman"/>
      <w:sz w:val="24"/>
      <w:szCs w:val="24"/>
    </w:rPr>
  </w:style>
  <w:style w:type="paragraph" w:styleId="20">
    <w:name w:val="toc 5"/>
    <w:basedOn w:val="1"/>
    <w:next w:val="1"/>
    <w:unhideWhenUsed/>
    <w:qFormat/>
    <w:uiPriority w:val="39"/>
    <w:pPr>
      <w:ind w:left="1680" w:leftChars="800"/>
    </w:pPr>
  </w:style>
  <w:style w:type="paragraph" w:styleId="21">
    <w:name w:val="toc 3"/>
    <w:basedOn w:val="1"/>
    <w:next w:val="1"/>
    <w:unhideWhenUsed/>
    <w:qFormat/>
    <w:uiPriority w:val="39"/>
    <w:pPr>
      <w:widowControl/>
      <w:spacing w:after="100" w:line="276" w:lineRule="auto"/>
      <w:ind w:left="440"/>
      <w:jc w:val="left"/>
    </w:pPr>
    <w:rPr>
      <w:kern w:val="0"/>
      <w:sz w:val="22"/>
    </w:rPr>
  </w:style>
  <w:style w:type="paragraph" w:styleId="22">
    <w:name w:val="Plain Text"/>
    <w:basedOn w:val="1"/>
    <w:link w:val="73"/>
    <w:qFormat/>
    <w:uiPriority w:val="99"/>
    <w:rPr>
      <w:rFonts w:ascii="宋体" w:hAnsi="Courier New" w:eastAsia="宋体"/>
      <w:szCs w:val="24"/>
    </w:rPr>
  </w:style>
  <w:style w:type="paragraph" w:styleId="23">
    <w:name w:val="toc 8"/>
    <w:basedOn w:val="1"/>
    <w:next w:val="1"/>
    <w:unhideWhenUsed/>
    <w:qFormat/>
    <w:uiPriority w:val="39"/>
    <w:pPr>
      <w:ind w:left="2940" w:leftChars="1400"/>
    </w:pPr>
  </w:style>
  <w:style w:type="paragraph" w:styleId="24">
    <w:name w:val="Date"/>
    <w:basedOn w:val="1"/>
    <w:next w:val="1"/>
    <w:link w:val="74"/>
    <w:unhideWhenUsed/>
    <w:qFormat/>
    <w:uiPriority w:val="0"/>
    <w:pPr>
      <w:ind w:left="100" w:leftChars="2500"/>
    </w:pPr>
  </w:style>
  <w:style w:type="paragraph" w:styleId="25">
    <w:name w:val="Balloon Text"/>
    <w:basedOn w:val="1"/>
    <w:link w:val="75"/>
    <w:unhideWhenUsed/>
    <w:qFormat/>
    <w:uiPriority w:val="0"/>
    <w:rPr>
      <w:sz w:val="18"/>
      <w:szCs w:val="18"/>
    </w:rPr>
  </w:style>
  <w:style w:type="paragraph" w:styleId="26">
    <w:name w:val="footer"/>
    <w:basedOn w:val="1"/>
    <w:link w:val="76"/>
    <w:unhideWhenUsed/>
    <w:qFormat/>
    <w:uiPriority w:val="99"/>
    <w:pPr>
      <w:tabs>
        <w:tab w:val="center" w:pos="4153"/>
        <w:tab w:val="right" w:pos="8306"/>
      </w:tabs>
      <w:snapToGrid w:val="0"/>
      <w:jc w:val="left"/>
    </w:pPr>
    <w:rPr>
      <w:sz w:val="18"/>
      <w:szCs w:val="18"/>
    </w:rPr>
  </w:style>
  <w:style w:type="paragraph" w:styleId="27">
    <w:name w:val="header"/>
    <w:basedOn w:val="1"/>
    <w:link w:val="77"/>
    <w:unhideWhenUsed/>
    <w:qFormat/>
    <w:uiPriority w:val="99"/>
    <w:pPr>
      <w:pBdr>
        <w:bottom w:val="single" w:color="auto" w:sz="6" w:space="1"/>
      </w:pBdr>
      <w:tabs>
        <w:tab w:val="center" w:pos="4153"/>
        <w:tab w:val="right" w:pos="8306"/>
      </w:tabs>
      <w:snapToGrid w:val="0"/>
      <w:jc w:val="center"/>
    </w:pPr>
    <w:rPr>
      <w:sz w:val="18"/>
      <w:szCs w:val="18"/>
    </w:rPr>
  </w:style>
  <w:style w:type="paragraph" w:styleId="28">
    <w:name w:val="toc 1"/>
    <w:basedOn w:val="1"/>
    <w:next w:val="1"/>
    <w:unhideWhenUsed/>
    <w:qFormat/>
    <w:uiPriority w:val="39"/>
    <w:pPr>
      <w:widowControl/>
      <w:tabs>
        <w:tab w:val="right" w:leader="dot" w:pos="8273"/>
      </w:tabs>
      <w:spacing w:line="360" w:lineRule="auto"/>
      <w:jc w:val="left"/>
    </w:pPr>
    <w:rPr>
      <w:rFonts w:eastAsia="黑体"/>
      <w:kern w:val="0"/>
      <w:sz w:val="22"/>
    </w:rPr>
  </w:style>
  <w:style w:type="paragraph" w:styleId="29">
    <w:name w:val="toc 4"/>
    <w:basedOn w:val="1"/>
    <w:next w:val="1"/>
    <w:unhideWhenUsed/>
    <w:qFormat/>
    <w:uiPriority w:val="39"/>
    <w:pPr>
      <w:ind w:left="1260" w:leftChars="600"/>
    </w:pPr>
  </w:style>
  <w:style w:type="paragraph" w:styleId="30">
    <w:name w:val="index heading"/>
    <w:basedOn w:val="1"/>
    <w:next w:val="31"/>
    <w:qFormat/>
    <w:uiPriority w:val="99"/>
    <w:rPr>
      <w:rFonts w:ascii="Times New Roman" w:hAnsi="Times New Roman" w:eastAsia="宋体" w:cs="Times New Roman"/>
      <w:szCs w:val="20"/>
    </w:rPr>
  </w:style>
  <w:style w:type="paragraph" w:styleId="31">
    <w:name w:val="index 1"/>
    <w:basedOn w:val="1"/>
    <w:next w:val="1"/>
    <w:autoRedefine/>
    <w:unhideWhenUsed/>
    <w:qFormat/>
    <w:uiPriority w:val="99"/>
  </w:style>
  <w:style w:type="paragraph" w:styleId="32">
    <w:name w:val="Subtitle"/>
    <w:basedOn w:val="1"/>
    <w:next w:val="1"/>
    <w:link w:val="6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3">
    <w:name w:val="toc 6"/>
    <w:basedOn w:val="1"/>
    <w:next w:val="1"/>
    <w:unhideWhenUsed/>
    <w:qFormat/>
    <w:uiPriority w:val="39"/>
    <w:pPr>
      <w:ind w:left="2100" w:leftChars="1000"/>
    </w:pPr>
  </w:style>
  <w:style w:type="paragraph" w:styleId="34">
    <w:name w:val="Body Text Indent 3"/>
    <w:basedOn w:val="1"/>
    <w:link w:val="78"/>
    <w:unhideWhenUsed/>
    <w:qFormat/>
    <w:uiPriority w:val="99"/>
    <w:pPr>
      <w:spacing w:after="120"/>
      <w:ind w:left="420" w:leftChars="200"/>
    </w:pPr>
    <w:rPr>
      <w:sz w:val="16"/>
      <w:szCs w:val="16"/>
    </w:rPr>
  </w:style>
  <w:style w:type="paragraph" w:styleId="35">
    <w:name w:val="toc 2"/>
    <w:basedOn w:val="1"/>
    <w:next w:val="1"/>
    <w:unhideWhenUsed/>
    <w:qFormat/>
    <w:uiPriority w:val="39"/>
    <w:pPr>
      <w:widowControl/>
      <w:tabs>
        <w:tab w:val="left" w:pos="709"/>
        <w:tab w:val="right" w:leader="dot" w:pos="8302"/>
      </w:tabs>
      <w:spacing w:after="100" w:line="276" w:lineRule="auto"/>
      <w:ind w:left="220"/>
      <w:jc w:val="left"/>
    </w:pPr>
    <w:rPr>
      <w:kern w:val="0"/>
      <w:sz w:val="22"/>
    </w:rPr>
  </w:style>
  <w:style w:type="paragraph" w:styleId="36">
    <w:name w:val="toc 9"/>
    <w:basedOn w:val="1"/>
    <w:next w:val="1"/>
    <w:unhideWhenUsed/>
    <w:qFormat/>
    <w:uiPriority w:val="39"/>
    <w:pPr>
      <w:ind w:left="3360" w:leftChars="1600"/>
    </w:pPr>
  </w:style>
  <w:style w:type="paragraph" w:styleId="37">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styleId="38">
    <w:name w:val="Title"/>
    <w:basedOn w:val="1"/>
    <w:next w:val="1"/>
    <w:link w:val="59"/>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39">
    <w:name w:val="annotation subject"/>
    <w:basedOn w:val="16"/>
    <w:next w:val="16"/>
    <w:link w:val="79"/>
    <w:unhideWhenUsed/>
    <w:qFormat/>
    <w:uiPriority w:val="0"/>
    <w:rPr>
      <w:b/>
      <w:bCs/>
    </w:rPr>
  </w:style>
  <w:style w:type="paragraph" w:styleId="40">
    <w:name w:val="Body Text First Indent 2"/>
    <w:basedOn w:val="18"/>
    <w:link w:val="80"/>
    <w:unhideWhenUsed/>
    <w:qFormat/>
    <w:uiPriority w:val="0"/>
    <w:pPr>
      <w:spacing w:after="0"/>
      <w:ind w:left="0" w:leftChars="0" w:firstLine="420" w:firstLineChars="200"/>
    </w:pPr>
    <w:rPr>
      <w:rFonts w:ascii="Times New Roman" w:hAnsi="Times New Roman" w:eastAsia="仿宋体" w:cs="Times New Roman"/>
      <w:kern w:val="0"/>
      <w:sz w:val="32"/>
      <w:szCs w:val="32"/>
    </w:rPr>
  </w:style>
  <w:style w:type="table" w:styleId="42">
    <w:name w:val="Table Grid"/>
    <w:basedOn w:val="4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0"/>
    <w:rPr>
      <w:b/>
      <w:bCs/>
    </w:rPr>
  </w:style>
  <w:style w:type="character" w:styleId="45">
    <w:name w:val="page number"/>
    <w:qFormat/>
    <w:uiPriority w:val="0"/>
  </w:style>
  <w:style w:type="character" w:styleId="46">
    <w:name w:val="FollowedHyperlink"/>
    <w:basedOn w:val="43"/>
    <w:unhideWhenUsed/>
    <w:qFormat/>
    <w:uiPriority w:val="99"/>
    <w:rPr>
      <w:color w:val="954F72" w:themeColor="followedHyperlink"/>
      <w:u w:val="single"/>
      <w14:textFill>
        <w14:solidFill>
          <w14:schemeClr w14:val="folHlink"/>
        </w14:solidFill>
      </w14:textFill>
    </w:rPr>
  </w:style>
  <w:style w:type="character" w:styleId="47">
    <w:name w:val="Emphasis"/>
    <w:basedOn w:val="43"/>
    <w:qFormat/>
    <w:uiPriority w:val="20"/>
    <w:rPr>
      <w:i/>
      <w:iCs/>
    </w:rPr>
  </w:style>
  <w:style w:type="character" w:styleId="48">
    <w:name w:val="Hyperlink"/>
    <w:qFormat/>
    <w:uiPriority w:val="99"/>
    <w:rPr>
      <w:color w:val="0000FF"/>
      <w:u w:val="single"/>
    </w:rPr>
  </w:style>
  <w:style w:type="character" w:styleId="49">
    <w:name w:val="annotation reference"/>
    <w:basedOn w:val="43"/>
    <w:unhideWhenUsed/>
    <w:qFormat/>
    <w:uiPriority w:val="0"/>
    <w:rPr>
      <w:sz w:val="21"/>
      <w:szCs w:val="21"/>
    </w:rPr>
  </w:style>
  <w:style w:type="character" w:customStyle="1" w:styleId="50">
    <w:name w:val="标题 1 字符"/>
    <w:basedOn w:val="43"/>
    <w:link w:val="3"/>
    <w:qFormat/>
    <w:uiPriority w:val="99"/>
    <w:rPr>
      <w:rFonts w:asciiTheme="majorHAnsi" w:hAnsiTheme="majorHAnsi" w:eastAsiaTheme="majorEastAsia" w:cstheme="majorBidi"/>
      <w:color w:val="2F5597" w:themeColor="accent1" w:themeShade="BF"/>
      <w:sz w:val="48"/>
      <w:szCs w:val="48"/>
    </w:rPr>
  </w:style>
  <w:style w:type="character" w:customStyle="1" w:styleId="51">
    <w:name w:val="标题 2 字符"/>
    <w:basedOn w:val="43"/>
    <w:link w:val="4"/>
    <w:qFormat/>
    <w:uiPriority w:val="0"/>
    <w:rPr>
      <w:rFonts w:asciiTheme="majorHAnsi" w:hAnsiTheme="majorHAnsi" w:cstheme="majorBidi"/>
      <w:kern w:val="2"/>
      <w:sz w:val="28"/>
      <w:szCs w:val="40"/>
      <w14:ligatures w14:val="standardContextual"/>
    </w:rPr>
  </w:style>
  <w:style w:type="character" w:customStyle="1" w:styleId="52">
    <w:name w:val="标题 3 字符"/>
    <w:basedOn w:val="43"/>
    <w:link w:val="5"/>
    <w:qFormat/>
    <w:uiPriority w:val="9"/>
    <w:rPr>
      <w:rFonts w:asciiTheme="majorHAnsi" w:hAnsiTheme="majorHAnsi" w:cstheme="majorBidi"/>
      <w:kern w:val="2"/>
      <w:sz w:val="21"/>
      <w:szCs w:val="32"/>
      <w14:ligatures w14:val="standardContextual"/>
    </w:rPr>
  </w:style>
  <w:style w:type="character" w:customStyle="1" w:styleId="53">
    <w:name w:val="标题 4 字符"/>
    <w:basedOn w:val="43"/>
    <w:link w:val="6"/>
    <w:semiHidden/>
    <w:qFormat/>
    <w:uiPriority w:val="9"/>
    <w:rPr>
      <w:rFonts w:cstheme="majorBidi"/>
      <w:color w:val="2F5597" w:themeColor="accent1" w:themeShade="BF"/>
      <w:sz w:val="28"/>
      <w:szCs w:val="28"/>
    </w:rPr>
  </w:style>
  <w:style w:type="character" w:customStyle="1" w:styleId="54">
    <w:name w:val="标题 5 字符"/>
    <w:basedOn w:val="43"/>
    <w:link w:val="7"/>
    <w:qFormat/>
    <w:uiPriority w:val="0"/>
    <w:rPr>
      <w:rFonts w:cstheme="majorBidi"/>
      <w:color w:val="2F5597" w:themeColor="accent1" w:themeShade="BF"/>
      <w:sz w:val="24"/>
      <w:szCs w:val="24"/>
    </w:rPr>
  </w:style>
  <w:style w:type="character" w:customStyle="1" w:styleId="55">
    <w:name w:val="标题 6 字符"/>
    <w:basedOn w:val="43"/>
    <w:link w:val="8"/>
    <w:semiHidden/>
    <w:qFormat/>
    <w:uiPriority w:val="9"/>
    <w:rPr>
      <w:rFonts w:cstheme="majorBidi"/>
      <w:b/>
      <w:bCs/>
      <w:color w:val="2F5597" w:themeColor="accent1" w:themeShade="BF"/>
    </w:rPr>
  </w:style>
  <w:style w:type="character" w:customStyle="1" w:styleId="56">
    <w:name w:val="标题 7 字符"/>
    <w:basedOn w:val="43"/>
    <w:link w:val="9"/>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57">
    <w:name w:val="标题 8 字符"/>
    <w:basedOn w:val="43"/>
    <w:link w:val="10"/>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58">
    <w:name w:val="标题 9 字符"/>
    <w:basedOn w:val="43"/>
    <w:link w:val="11"/>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59">
    <w:name w:val="标题 字符"/>
    <w:basedOn w:val="43"/>
    <w:link w:val="38"/>
    <w:qFormat/>
    <w:uiPriority w:val="10"/>
    <w:rPr>
      <w:rFonts w:asciiTheme="majorHAnsi" w:hAnsiTheme="majorHAnsi" w:eastAsiaTheme="majorEastAsia" w:cstheme="majorBidi"/>
      <w:spacing w:val="-10"/>
      <w:kern w:val="28"/>
      <w:sz w:val="56"/>
      <w:szCs w:val="56"/>
    </w:rPr>
  </w:style>
  <w:style w:type="character" w:customStyle="1" w:styleId="60">
    <w:name w:val="副标题 字符"/>
    <w:basedOn w:val="43"/>
    <w:link w:val="32"/>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61">
    <w:name w:val="Quote"/>
    <w:basedOn w:val="1"/>
    <w:next w:val="1"/>
    <w:link w:val="6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62">
    <w:name w:val="引用 字符"/>
    <w:basedOn w:val="43"/>
    <w:link w:val="61"/>
    <w:qFormat/>
    <w:uiPriority w:val="29"/>
    <w:rPr>
      <w:i/>
      <w:iCs/>
      <w:color w:val="404040" w:themeColor="text1" w:themeTint="BF"/>
      <w14:textFill>
        <w14:solidFill>
          <w14:schemeClr w14:val="tx1">
            <w14:lumMod w14:val="75000"/>
            <w14:lumOff w14:val="25000"/>
          </w14:schemeClr>
        </w14:solidFill>
      </w14:textFill>
    </w:rPr>
  </w:style>
  <w:style w:type="paragraph" w:styleId="63">
    <w:name w:val="List Paragraph"/>
    <w:basedOn w:val="1"/>
    <w:link w:val="89"/>
    <w:qFormat/>
    <w:uiPriority w:val="34"/>
    <w:pPr>
      <w:ind w:left="720"/>
      <w:contextualSpacing/>
    </w:pPr>
  </w:style>
  <w:style w:type="character" w:customStyle="1" w:styleId="64">
    <w:name w:val="明显强调1"/>
    <w:basedOn w:val="43"/>
    <w:qFormat/>
    <w:uiPriority w:val="21"/>
    <w:rPr>
      <w:i/>
      <w:iCs/>
      <w:color w:val="2F5597" w:themeColor="accent1" w:themeShade="BF"/>
    </w:rPr>
  </w:style>
  <w:style w:type="paragraph" w:styleId="65">
    <w:name w:val="Intense Quote"/>
    <w:basedOn w:val="1"/>
    <w:next w:val="1"/>
    <w:link w:val="66"/>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66">
    <w:name w:val="明显引用 字符"/>
    <w:basedOn w:val="43"/>
    <w:link w:val="65"/>
    <w:qFormat/>
    <w:uiPriority w:val="30"/>
    <w:rPr>
      <w:i/>
      <w:iCs/>
      <w:color w:val="2F5597" w:themeColor="accent1" w:themeShade="BF"/>
    </w:rPr>
  </w:style>
  <w:style w:type="character" w:customStyle="1" w:styleId="67">
    <w:name w:val="明显参考1"/>
    <w:basedOn w:val="43"/>
    <w:qFormat/>
    <w:uiPriority w:val="32"/>
    <w:rPr>
      <w:b/>
      <w:bCs/>
      <w:smallCaps/>
      <w:color w:val="2F5597" w:themeColor="accent1" w:themeShade="BF"/>
      <w:spacing w:val="5"/>
    </w:rPr>
  </w:style>
  <w:style w:type="character" w:customStyle="1" w:styleId="68">
    <w:name w:val="正文文本 字符"/>
    <w:basedOn w:val="43"/>
    <w:link w:val="2"/>
    <w:qFormat/>
    <w:uiPriority w:val="99"/>
    <w:rPr>
      <w:rFonts w:ascii="Times New Roman" w:hAnsi="Times New Roman" w:eastAsia="宋体" w:cs="Times New Roman"/>
      <w:szCs w:val="24"/>
    </w:rPr>
  </w:style>
  <w:style w:type="character" w:customStyle="1" w:styleId="69">
    <w:name w:val="文档结构图 字符"/>
    <w:basedOn w:val="43"/>
    <w:link w:val="15"/>
    <w:semiHidden/>
    <w:qFormat/>
    <w:uiPriority w:val="99"/>
    <w:rPr>
      <w:rFonts w:ascii="宋体" w:eastAsia="宋体"/>
      <w:sz w:val="18"/>
      <w:szCs w:val="18"/>
    </w:rPr>
  </w:style>
  <w:style w:type="character" w:customStyle="1" w:styleId="70">
    <w:name w:val="批注文字 字符"/>
    <w:basedOn w:val="43"/>
    <w:link w:val="16"/>
    <w:qFormat/>
    <w:uiPriority w:val="0"/>
  </w:style>
  <w:style w:type="character" w:customStyle="1" w:styleId="71">
    <w:name w:val="正文文本 3 字符"/>
    <w:basedOn w:val="43"/>
    <w:link w:val="17"/>
    <w:qFormat/>
    <w:uiPriority w:val="0"/>
    <w:rPr>
      <w:rFonts w:ascii="Times New Roman" w:hAnsi="Times New Roman" w:eastAsia="宋体" w:cs="Times New Roman"/>
      <w:kern w:val="0"/>
      <w:sz w:val="16"/>
      <w:szCs w:val="16"/>
    </w:rPr>
  </w:style>
  <w:style w:type="character" w:customStyle="1" w:styleId="72">
    <w:name w:val="正文文本缩进 字符"/>
    <w:basedOn w:val="43"/>
    <w:link w:val="18"/>
    <w:qFormat/>
    <w:uiPriority w:val="99"/>
  </w:style>
  <w:style w:type="character" w:customStyle="1" w:styleId="73">
    <w:name w:val="纯文本 字符"/>
    <w:basedOn w:val="43"/>
    <w:link w:val="22"/>
    <w:qFormat/>
    <w:uiPriority w:val="99"/>
    <w:rPr>
      <w:rFonts w:ascii="宋体" w:hAnsi="Courier New" w:eastAsia="宋体"/>
      <w:szCs w:val="24"/>
    </w:rPr>
  </w:style>
  <w:style w:type="character" w:customStyle="1" w:styleId="74">
    <w:name w:val="日期 字符"/>
    <w:basedOn w:val="43"/>
    <w:link w:val="24"/>
    <w:qFormat/>
    <w:uiPriority w:val="0"/>
  </w:style>
  <w:style w:type="character" w:customStyle="1" w:styleId="75">
    <w:name w:val="批注框文本 字符"/>
    <w:basedOn w:val="43"/>
    <w:link w:val="25"/>
    <w:qFormat/>
    <w:uiPriority w:val="0"/>
    <w:rPr>
      <w:sz w:val="18"/>
      <w:szCs w:val="18"/>
    </w:rPr>
  </w:style>
  <w:style w:type="character" w:customStyle="1" w:styleId="76">
    <w:name w:val="页脚 字符"/>
    <w:basedOn w:val="43"/>
    <w:link w:val="26"/>
    <w:qFormat/>
    <w:uiPriority w:val="99"/>
    <w:rPr>
      <w:sz w:val="18"/>
      <w:szCs w:val="18"/>
    </w:rPr>
  </w:style>
  <w:style w:type="character" w:customStyle="1" w:styleId="77">
    <w:name w:val="页眉 字符"/>
    <w:basedOn w:val="43"/>
    <w:link w:val="27"/>
    <w:qFormat/>
    <w:uiPriority w:val="99"/>
    <w:rPr>
      <w:sz w:val="18"/>
      <w:szCs w:val="18"/>
    </w:rPr>
  </w:style>
  <w:style w:type="character" w:customStyle="1" w:styleId="78">
    <w:name w:val="正文文本缩进 3 字符"/>
    <w:basedOn w:val="43"/>
    <w:link w:val="34"/>
    <w:qFormat/>
    <w:uiPriority w:val="99"/>
    <w:rPr>
      <w:sz w:val="16"/>
      <w:szCs w:val="16"/>
    </w:rPr>
  </w:style>
  <w:style w:type="character" w:customStyle="1" w:styleId="79">
    <w:name w:val="批注主题 字符"/>
    <w:basedOn w:val="70"/>
    <w:link w:val="39"/>
    <w:qFormat/>
    <w:uiPriority w:val="0"/>
    <w:rPr>
      <w:b/>
      <w:bCs/>
    </w:rPr>
  </w:style>
  <w:style w:type="character" w:customStyle="1" w:styleId="80">
    <w:name w:val="正文文本首行缩进 2 字符"/>
    <w:basedOn w:val="72"/>
    <w:link w:val="40"/>
    <w:qFormat/>
    <w:uiPriority w:val="0"/>
    <w:rPr>
      <w:rFonts w:ascii="Times New Roman" w:hAnsi="Times New Roman" w:eastAsia="仿宋体" w:cs="Times New Roman"/>
      <w:kern w:val="0"/>
      <w:sz w:val="32"/>
      <w:szCs w:val="32"/>
    </w:rPr>
  </w:style>
  <w:style w:type="character" w:customStyle="1" w:styleId="81">
    <w:name w:val="p141"/>
    <w:qFormat/>
    <w:uiPriority w:val="0"/>
    <w:rPr>
      <w:sz w:val="21"/>
      <w:szCs w:val="21"/>
    </w:rPr>
  </w:style>
  <w:style w:type="paragraph" w:customStyle="1" w:styleId="82">
    <w:name w:val="TOC 标题1"/>
    <w:basedOn w:val="3"/>
    <w:next w:val="1"/>
    <w:unhideWhenUsed/>
    <w:qFormat/>
    <w:uiPriority w:val="39"/>
    <w:pPr>
      <w:widowControl/>
      <w:spacing w:after="0" w:line="276" w:lineRule="auto"/>
      <w:jc w:val="left"/>
      <w:outlineLvl w:val="9"/>
    </w:pPr>
    <w:rPr>
      <w:b/>
      <w:bCs/>
      <w:kern w:val="0"/>
      <w:sz w:val="28"/>
      <w:szCs w:val="28"/>
    </w:rPr>
  </w:style>
  <w:style w:type="paragraph" w:customStyle="1" w:styleId="83">
    <w:name w:val="正文缩进2格"/>
    <w:basedOn w:val="1"/>
    <w:link w:val="84"/>
    <w:qFormat/>
    <w:uiPriority w:val="0"/>
    <w:pPr>
      <w:spacing w:line="600" w:lineRule="exact"/>
      <w:ind w:firstLine="639" w:firstLineChars="206"/>
    </w:pPr>
    <w:rPr>
      <w:rFonts w:ascii="仿宋_GB2312" w:hAnsi="宋体" w:eastAsia="仿宋_GB2312" w:cs="Times New Roman"/>
      <w:sz w:val="31"/>
      <w:szCs w:val="28"/>
    </w:rPr>
  </w:style>
  <w:style w:type="character" w:customStyle="1" w:styleId="84">
    <w:name w:val="正文缩进2格 Char"/>
    <w:link w:val="83"/>
    <w:qFormat/>
    <w:uiPriority w:val="0"/>
    <w:rPr>
      <w:rFonts w:ascii="仿宋_GB2312" w:hAnsi="宋体" w:eastAsia="仿宋_GB2312" w:cs="Times New Roman"/>
      <w:sz w:val="31"/>
      <w:szCs w:val="28"/>
    </w:rPr>
  </w:style>
  <w:style w:type="character" w:customStyle="1" w:styleId="85">
    <w:name w:val="纯文本 Char"/>
    <w:basedOn w:val="43"/>
    <w:semiHidden/>
    <w:qFormat/>
    <w:uiPriority w:val="99"/>
    <w:rPr>
      <w:rFonts w:ascii="宋体" w:hAnsi="Courier New" w:eastAsia="宋体" w:cs="Courier New"/>
      <w:szCs w:val="21"/>
    </w:rPr>
  </w:style>
  <w:style w:type="character" w:customStyle="1" w:styleId="86">
    <w:name w:val="正文缩进2格 Char Char"/>
    <w:basedOn w:val="43"/>
    <w:qFormat/>
    <w:uiPriority w:val="0"/>
    <w:rPr>
      <w:rFonts w:ascii="仿宋_GB2312" w:hAnsi="宋体" w:eastAsia="仿宋_GB2312"/>
      <w:kern w:val="2"/>
      <w:sz w:val="31"/>
      <w:szCs w:val="28"/>
      <w:lang w:val="en-US" w:eastAsia="zh-CN" w:bidi="ar-SA"/>
    </w:rPr>
  </w:style>
  <w:style w:type="paragraph" w:customStyle="1" w:styleId="87">
    <w:name w:val="正文缩进4格"/>
    <w:basedOn w:val="83"/>
    <w:qFormat/>
    <w:uiPriority w:val="0"/>
    <w:pPr>
      <w:spacing w:line="340" w:lineRule="exact"/>
      <w:ind w:firstLine="315" w:firstLineChars="0"/>
    </w:pPr>
    <w:rPr>
      <w:rFonts w:ascii="宋体" w:eastAsia="宋体"/>
      <w:sz w:val="24"/>
      <w:szCs w:val="24"/>
    </w:rPr>
  </w:style>
  <w:style w:type="character" w:customStyle="1" w:styleId="88">
    <w:name w:val="正文文本 Char"/>
    <w:basedOn w:val="43"/>
    <w:semiHidden/>
    <w:qFormat/>
    <w:uiPriority w:val="99"/>
  </w:style>
  <w:style w:type="character" w:customStyle="1" w:styleId="89">
    <w:name w:val="列表段落 字符"/>
    <w:link w:val="63"/>
    <w:qFormat/>
    <w:uiPriority w:val="34"/>
  </w:style>
  <w:style w:type="paragraph" w:customStyle="1" w:styleId="90">
    <w:name w:val="保留正文"/>
    <w:basedOn w:val="2"/>
    <w:qFormat/>
    <w:uiPriority w:val="0"/>
    <w:pPr>
      <w:keepNext/>
      <w:spacing w:after="160"/>
    </w:pPr>
  </w:style>
  <w:style w:type="paragraph" w:customStyle="1" w:styleId="91">
    <w:name w:val="列出段落1"/>
    <w:basedOn w:val="1"/>
    <w:qFormat/>
    <w:uiPriority w:val="0"/>
    <w:pPr>
      <w:ind w:firstLine="420" w:firstLineChars="200"/>
    </w:pPr>
    <w:rPr>
      <w:rFonts w:ascii="Calibri" w:hAnsi="Calibri" w:eastAsia="宋体" w:cs="黑体"/>
    </w:rPr>
  </w:style>
  <w:style w:type="paragraph" w:customStyle="1" w:styleId="92">
    <w:name w:val="修订1"/>
    <w:hidden/>
    <w:semiHidden/>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93">
    <w:name w:val="_Style 202"/>
    <w:basedOn w:val="1"/>
    <w:qFormat/>
    <w:uiPriority w:val="0"/>
    <w:pPr>
      <w:tabs>
        <w:tab w:val="left" w:pos="360"/>
      </w:tabs>
    </w:pPr>
    <w:rPr>
      <w:rFonts w:ascii="Times New Roman" w:hAnsi="Times New Roman" w:eastAsia="宋体" w:cs="Times New Roman"/>
      <w:szCs w:val="24"/>
    </w:rPr>
  </w:style>
  <w:style w:type="paragraph" w:customStyle="1" w:styleId="94">
    <w:name w:val="Char1 Char Char Char"/>
    <w:basedOn w:val="1"/>
    <w:qFormat/>
    <w:uiPriority w:val="0"/>
    <w:rPr>
      <w:rFonts w:ascii="黑体" w:hAnsi="Verdana" w:eastAsia="黑体" w:cs="Times New Roman"/>
      <w:kern w:val="0"/>
      <w:sz w:val="32"/>
      <w:szCs w:val="32"/>
      <w:lang w:eastAsia="en-US"/>
    </w:rPr>
  </w:style>
  <w:style w:type="paragraph" w:customStyle="1" w:styleId="95">
    <w:name w:val="1 Char Char Char Char"/>
    <w:basedOn w:val="1"/>
    <w:qFormat/>
    <w:uiPriority w:val="0"/>
    <w:pPr>
      <w:spacing w:after="160" w:line="240" w:lineRule="exact"/>
    </w:pPr>
    <w:rPr>
      <w:rFonts w:ascii="Times New Roman" w:hAnsi="Times New Roman" w:eastAsia="宋体" w:cs="Times New Roman"/>
      <w:szCs w:val="24"/>
    </w:rPr>
  </w:style>
  <w:style w:type="paragraph" w:customStyle="1" w:styleId="96">
    <w:name w:val="样式4"/>
    <w:basedOn w:val="1"/>
    <w:qFormat/>
    <w:uiPriority w:val="0"/>
    <w:pPr>
      <w:tabs>
        <w:tab w:val="left" w:pos="2328"/>
      </w:tabs>
      <w:ind w:left="2328" w:hanging="708"/>
    </w:pPr>
    <w:rPr>
      <w:rFonts w:ascii="Times New Roman" w:hAnsi="Times New Roman" w:eastAsia="宋体" w:cs="Times New Roman"/>
      <w:szCs w:val="24"/>
    </w:rPr>
  </w:style>
  <w:style w:type="paragraph" w:customStyle="1" w:styleId="97">
    <w:name w:val="Char Char Char Char Char Char Char Char Char Char Char Char1 Char Char Char Char"/>
    <w:basedOn w:val="1"/>
    <w:qFormat/>
    <w:uiPriority w:val="0"/>
    <w:pPr>
      <w:widowControl/>
      <w:spacing w:after="160" w:line="240" w:lineRule="exact"/>
      <w:jc w:val="center"/>
    </w:pPr>
    <w:rPr>
      <w:rFonts w:ascii="黑体" w:hAnsi="Verdana" w:eastAsia="黑体" w:cs="Times New Roman"/>
      <w:kern w:val="0"/>
      <w:sz w:val="32"/>
      <w:szCs w:val="32"/>
      <w:lang w:eastAsia="en-US"/>
    </w:rPr>
  </w:style>
  <w:style w:type="character" w:customStyle="1" w:styleId="98">
    <w:name w:val="未处理的提及1"/>
    <w:basedOn w:val="43"/>
    <w:semiHidden/>
    <w:unhideWhenUsed/>
    <w:qFormat/>
    <w:uiPriority w:val="99"/>
    <w:rPr>
      <w:color w:val="605E5C"/>
      <w:shd w:val="clear" w:color="auto" w:fill="E1DFDD"/>
    </w:rPr>
  </w:style>
  <w:style w:type="character" w:customStyle="1" w:styleId="99">
    <w:name w:val="未处理的提及2"/>
    <w:basedOn w:val="43"/>
    <w:semiHidden/>
    <w:unhideWhenUsed/>
    <w:qFormat/>
    <w:uiPriority w:val="99"/>
    <w:rPr>
      <w:color w:val="605E5C"/>
      <w:shd w:val="clear" w:color="auto" w:fill="E1DFDD"/>
    </w:rPr>
  </w:style>
  <w:style w:type="paragraph" w:customStyle="1" w:styleId="100">
    <w:name w:val="_Style 3"/>
    <w:next w:val="34"/>
    <w:qFormat/>
    <w:uiPriority w:val="0"/>
    <w:pPr>
      <w:widowControl w:val="0"/>
      <w:jc w:val="both"/>
    </w:pPr>
    <w:rPr>
      <w:rFonts w:ascii="Times New Roman" w:hAnsi="Times New Roman" w:eastAsia="宋体" w:cs="Times New Roman"/>
      <w:kern w:val="2"/>
      <w:sz w:val="21"/>
      <w:szCs w:val="22"/>
      <w:lang w:val="en-US" w:eastAsia="zh-CN" w:bidi="ar-SA"/>
      <w14:ligatures w14:val="standardContextual"/>
    </w:rPr>
  </w:style>
  <w:style w:type="character" w:customStyle="1" w:styleId="101">
    <w:name w:val="15"/>
    <w:basedOn w:val="43"/>
    <w:qFormat/>
    <w:uiPriority w:val="0"/>
    <w:rPr>
      <w:rFonts w:hint="eastAsia" w:ascii="微软雅黑" w:hAnsi="微软雅黑" w:eastAsia="微软雅黑"/>
      <w:color w:val="000000"/>
      <w:sz w:val="20"/>
      <w:szCs w:val="20"/>
    </w:rPr>
  </w:style>
  <w:style w:type="character" w:customStyle="1" w:styleId="102">
    <w:name w:val="16"/>
    <w:basedOn w:val="43"/>
    <w:qFormat/>
    <w:uiPriority w:val="0"/>
    <w:rPr>
      <w:rFonts w:hint="eastAsia" w:ascii="微软雅黑" w:hAnsi="微软雅黑" w:eastAsia="微软雅黑"/>
      <w:color w:val="000000"/>
      <w:sz w:val="20"/>
      <w:szCs w:val="20"/>
    </w:rPr>
  </w:style>
  <w:style w:type="character" w:customStyle="1" w:styleId="103">
    <w:name w:val="font21"/>
    <w:basedOn w:val="43"/>
    <w:qFormat/>
    <w:uiPriority w:val="0"/>
    <w:rPr>
      <w:rFonts w:ascii="宋体" w:hAnsi="宋体" w:eastAsia="宋体" w:cs="宋体"/>
      <w:color w:val="000000"/>
      <w:sz w:val="20"/>
      <w:szCs w:val="20"/>
      <w:u w:val="none"/>
    </w:rPr>
  </w:style>
  <w:style w:type="character" w:customStyle="1" w:styleId="104">
    <w:name w:val="font31"/>
    <w:basedOn w:val="43"/>
    <w:qFormat/>
    <w:uiPriority w:val="0"/>
    <w:rPr>
      <w:rFonts w:ascii="宋体" w:hAnsi="宋体" w:eastAsia="宋体" w:cs="宋体"/>
      <w:color w:val="000000"/>
      <w:sz w:val="24"/>
      <w:szCs w:val="24"/>
      <w:u w:val="none"/>
    </w:rPr>
  </w:style>
  <w:style w:type="paragraph" w:customStyle="1" w:styleId="105">
    <w:name w:val="Char"/>
    <w:basedOn w:val="1"/>
    <w:qFormat/>
    <w:uiPriority w:val="99"/>
    <w:pPr>
      <w:widowControl/>
      <w:spacing w:after="160" w:line="240" w:lineRule="exact"/>
      <w:jc w:val="left"/>
    </w:pPr>
    <w:rPr>
      <w:rFonts w:ascii="Verdana" w:hAnsi="Verdana" w:eastAsia="宋体" w:cs="Times New Roman"/>
      <w:kern w:val="0"/>
      <w:szCs w:val="20"/>
      <w:lang w:eastAsia="en-US"/>
    </w:rPr>
  </w:style>
  <w:style w:type="paragraph" w:customStyle="1" w:styleId="106">
    <w:name w:val="题注5"/>
    <w:basedOn w:val="1"/>
    <w:next w:val="14"/>
    <w:qFormat/>
    <w:uiPriority w:val="99"/>
    <w:pPr>
      <w:jc w:val="center"/>
    </w:pPr>
    <w:rPr>
      <w:rFonts w:ascii="Times New Roman" w:hAnsi="Times New Roman" w:eastAsia="宋体" w:cs="Times New Roman"/>
      <w:b/>
      <w:color w:val="000000"/>
      <w:sz w:val="24"/>
      <w:szCs w:val="21"/>
    </w:rPr>
  </w:style>
  <w:style w:type="paragraph" w:customStyle="1" w:styleId="107">
    <w:name w:val="题注4"/>
    <w:basedOn w:val="1"/>
    <w:next w:val="14"/>
    <w:qFormat/>
    <w:uiPriority w:val="99"/>
    <w:pPr>
      <w:ind w:left="-132" w:leftChars="-64" w:right="-105" w:rightChars="-50" w:hanging="2"/>
      <w:jc w:val="center"/>
    </w:pPr>
    <w:rPr>
      <w:rFonts w:ascii="Times New Roman" w:hAnsi="Times New Roman" w:eastAsia="宋体" w:cs="Times New Roman"/>
      <w:b/>
      <w:color w:val="FF0000"/>
      <w:szCs w:val="21"/>
      <w:lang w:val="en-GB"/>
    </w:rPr>
  </w:style>
  <w:style w:type="paragraph" w:customStyle="1" w:styleId="108">
    <w:name w:val="表格文字"/>
    <w:basedOn w:val="1"/>
    <w:qFormat/>
    <w:uiPriority w:val="99"/>
    <w:pPr>
      <w:spacing w:before="25" w:after="25"/>
      <w:jc w:val="left"/>
    </w:pPr>
    <w:rPr>
      <w:rFonts w:ascii="Times New Roman" w:hAnsi="Times New Roman" w:eastAsia="宋体" w:cs="Times New Roman"/>
      <w:bCs/>
      <w:spacing w:val="10"/>
      <w:kern w:val="0"/>
      <w:sz w:val="24"/>
      <w:szCs w:val="20"/>
    </w:rPr>
  </w:style>
  <w:style w:type="paragraph" w:customStyle="1" w:styleId="109">
    <w:name w:val="Default"/>
    <w:unhideWhenUsed/>
    <w:qFormat/>
    <w:uiPriority w:val="0"/>
    <w:pPr>
      <w:widowControl w:val="0"/>
      <w:autoSpaceDE w:val="0"/>
      <w:autoSpaceDN w:val="0"/>
      <w:adjustRightInd w:val="0"/>
    </w:pPr>
    <w:rPr>
      <w:rFonts w:hint="eastAsia" w:ascii="DEZBWU+FZY4JW--GB1-0" w:hAnsi="DEZBWU+FZY4JW--GB1-0" w:eastAsia="DEZBWU+FZY4JW--GB1-0" w:cs="Times New Roman"/>
      <w:color w:val="000000"/>
      <w:sz w:val="24"/>
      <w:lang w:val="en-US" w:eastAsia="zh-CN" w:bidi="ar-SA"/>
      <w14:ligatures w14:val="standardContextual"/>
    </w:rPr>
  </w:style>
  <w:style w:type="paragraph" w:customStyle="1" w:styleId="110">
    <w:name w:val="p0"/>
    <w:basedOn w:val="1"/>
    <w:qFormat/>
    <w:uiPriority w:val="0"/>
    <w:pPr>
      <w:widowControl/>
    </w:pPr>
    <w:rPr>
      <w:rFonts w:ascii="宋体" w:hAnsi="宋体" w:eastAsia="宋体" w:cs="宋体"/>
      <w:kern w:val="0"/>
      <w:sz w:val="27"/>
      <w:szCs w:val="27"/>
    </w:rPr>
  </w:style>
  <w:style w:type="paragraph" w:customStyle="1" w:styleId="111">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spacing w:val="20"/>
      <w:kern w:val="0"/>
      <w:sz w:val="24"/>
      <w:szCs w:val="20"/>
    </w:rPr>
  </w:style>
  <w:style w:type="paragraph" w:customStyle="1" w:styleId="112">
    <w:name w:val="BodyText"/>
    <w:basedOn w:val="1"/>
    <w:qFormat/>
    <w:uiPriority w:val="0"/>
    <w:pPr>
      <w:snapToGrid w:val="0"/>
      <w:spacing w:line="360" w:lineRule="auto"/>
      <w:ind w:right="600"/>
      <w:textAlignment w:val="baseline"/>
    </w:pPr>
    <w:rPr>
      <w:rFonts w:ascii="Times New Roman" w:hAnsi="Times New Roman" w:eastAsia="宋体" w:cs="Times New Roman"/>
      <w:kern w:val="0"/>
      <w:szCs w:val="24"/>
    </w:rPr>
  </w:style>
  <w:style w:type="paragraph" w:customStyle="1" w:styleId="113">
    <w:name w:val="内容样式"/>
    <w:basedOn w:val="1"/>
    <w:qFormat/>
    <w:uiPriority w:val="99"/>
    <w:pPr>
      <w:snapToGrid w:val="0"/>
      <w:spacing w:line="460" w:lineRule="exact"/>
      <w:ind w:firstLine="560" w:firstLineChars="200"/>
      <w:jc w:val="left"/>
    </w:pPr>
    <w:rPr>
      <w:rFonts w:ascii="仿宋_GB2312" w:hAnsi="仿宋_GB2312" w:eastAsia="仿宋_GB2312" w:cs="宋体"/>
      <w:kern w:val="0"/>
      <w:sz w:val="28"/>
      <w:szCs w:val="24"/>
    </w:rPr>
  </w:style>
  <w:style w:type="character" w:customStyle="1" w:styleId="114">
    <w:name w:val="font41"/>
    <w:basedOn w:val="43"/>
    <w:qFormat/>
    <w:uiPriority w:val="0"/>
    <w:rPr>
      <w:rFonts w:hint="eastAsia" w:ascii="宋体" w:hAnsi="宋体" w:eastAsia="宋体" w:cs="宋体"/>
      <w:color w:val="000000"/>
      <w:sz w:val="20"/>
      <w:szCs w:val="20"/>
      <w:u w:val="none"/>
    </w:rPr>
  </w:style>
  <w:style w:type="character" w:customStyle="1" w:styleId="115">
    <w:name w:val="font111"/>
    <w:basedOn w:val="43"/>
    <w:qFormat/>
    <w:uiPriority w:val="0"/>
    <w:rPr>
      <w:rFonts w:hint="eastAsia" w:ascii="宋体" w:hAnsi="宋体" w:eastAsia="宋体" w:cs="宋体"/>
      <w:color w:val="FF0000"/>
      <w:sz w:val="24"/>
      <w:szCs w:val="24"/>
      <w:u w:val="none"/>
    </w:rPr>
  </w:style>
  <w:style w:type="paragraph" w:customStyle="1" w:styleId="116">
    <w:name w:val="[基本段落]"/>
    <w:basedOn w:val="1"/>
    <w:qFormat/>
    <w:uiPriority w:val="0"/>
    <w:pPr>
      <w:widowControl/>
      <w:autoSpaceDE w:val="0"/>
      <w:autoSpaceDN w:val="0"/>
      <w:spacing w:line="288" w:lineRule="auto"/>
    </w:pPr>
    <w:rPr>
      <w:rFonts w:ascii="??????_GBK" w:hAnsi="??????_GBK" w:eastAsia="宋体" w:cs="宋体"/>
      <w:color w:val="000000"/>
      <w:kern w:val="0"/>
      <w:sz w:val="24"/>
      <w:szCs w:val="24"/>
    </w:rPr>
  </w:style>
  <w:style w:type="paragraph" w:customStyle="1" w:styleId="117">
    <w:name w:val="msonormal"/>
    <w:basedOn w:val="1"/>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18">
    <w:name w:val="未处理的提及3"/>
    <w:basedOn w:val="43"/>
    <w:semiHidden/>
    <w:unhideWhenUsed/>
    <w:qFormat/>
    <w:uiPriority w:val="99"/>
    <w:rPr>
      <w:color w:val="605E5C"/>
      <w:shd w:val="clear" w:color="auto" w:fill="E1DFDD"/>
    </w:rPr>
  </w:style>
  <w:style w:type="character" w:customStyle="1" w:styleId="119">
    <w:name w:val="font112"/>
    <w:basedOn w:val="43"/>
    <w:qFormat/>
    <w:uiPriority w:val="0"/>
    <w:rPr>
      <w:rFonts w:hint="eastAsia" w:ascii="宋体" w:hAnsi="宋体" w:eastAsia="宋体" w:cs="宋体"/>
      <w:color w:val="000000"/>
      <w:sz w:val="20"/>
      <w:szCs w:val="20"/>
      <w:u w:val="none"/>
      <w:vertAlign w:val="superscript"/>
    </w:rPr>
  </w:style>
  <w:style w:type="paragraph" w:customStyle="1" w:styleId="120">
    <w:name w:val="标书正文1"/>
    <w:basedOn w:val="1"/>
    <w:qFormat/>
    <w:uiPriority w:val="0"/>
    <w:pPr>
      <w:spacing w:line="520" w:lineRule="exact"/>
      <w:ind w:firstLine="640" w:firstLineChars="200"/>
    </w:pPr>
  </w:style>
  <w:style w:type="character" w:customStyle="1" w:styleId="121">
    <w:name w:val="s21"/>
    <w:qFormat/>
    <w:uiPriority w:val="0"/>
    <w:rPr>
      <w:b/>
      <w:color w:val="000000"/>
    </w:rPr>
  </w:style>
  <w:style w:type="character" w:customStyle="1" w:styleId="122">
    <w:name w:val="font101"/>
    <w:basedOn w:val="43"/>
    <w:qFormat/>
    <w:uiPriority w:val="0"/>
    <w:rPr>
      <w:rFonts w:hint="eastAsia" w:ascii="宋体" w:hAnsi="宋体" w:eastAsia="宋体" w:cs="宋体"/>
      <w:color w:val="000000"/>
      <w:sz w:val="20"/>
      <w:szCs w:val="20"/>
      <w:u w:val="none"/>
    </w:rPr>
  </w:style>
  <w:style w:type="character" w:customStyle="1" w:styleId="123">
    <w:name w:val="font71"/>
    <w:basedOn w:val="43"/>
    <w:qFormat/>
    <w:uiPriority w:val="0"/>
    <w:rPr>
      <w:rFonts w:hint="eastAsia" w:ascii="宋体" w:hAnsi="宋体" w:eastAsia="宋体" w:cs="宋体"/>
      <w:color w:val="000000"/>
      <w:sz w:val="20"/>
      <w:szCs w:val="20"/>
      <w:u w:val="none"/>
    </w:rPr>
  </w:style>
  <w:style w:type="character" w:customStyle="1" w:styleId="124">
    <w:name w:val="font61"/>
    <w:basedOn w:val="43"/>
    <w:qFormat/>
    <w:uiPriority w:val="0"/>
    <w:rPr>
      <w:rFonts w:hint="eastAsia" w:ascii="宋体" w:hAnsi="宋体" w:eastAsia="宋体" w:cs="宋体"/>
      <w:color w:val="000000"/>
      <w:sz w:val="22"/>
      <w:szCs w:val="22"/>
      <w:u w:val="none"/>
    </w:rPr>
  </w:style>
  <w:style w:type="character" w:customStyle="1" w:styleId="125">
    <w:name w:val="font11"/>
    <w:basedOn w:val="43"/>
    <w:qFormat/>
    <w:uiPriority w:val="0"/>
    <w:rPr>
      <w:rFonts w:hint="eastAsia" w:ascii="宋体" w:hAnsi="宋体" w:eastAsia="宋体" w:cs="宋体"/>
      <w:b/>
      <w:bCs/>
      <w:color w:val="000000"/>
      <w:sz w:val="22"/>
      <w:szCs w:val="22"/>
      <w:u w:val="none"/>
    </w:rPr>
  </w:style>
  <w:style w:type="character" w:customStyle="1" w:styleId="126">
    <w:name w:val="font51"/>
    <w:basedOn w:val="43"/>
    <w:qFormat/>
    <w:uiPriority w:val="0"/>
    <w:rPr>
      <w:rFonts w:hint="eastAsia" w:ascii="宋体" w:hAnsi="宋体" w:eastAsia="宋体" w:cs="宋体"/>
      <w:b/>
      <w:bCs/>
      <w:color w:val="000000"/>
      <w:sz w:val="20"/>
      <w:szCs w:val="20"/>
      <w:u w:val="none"/>
    </w:rPr>
  </w:style>
  <w:style w:type="paragraph" w:customStyle="1" w:styleId="127">
    <w:name w:val="修订2"/>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128">
    <w:name w:val="null3"/>
    <w:qFormat/>
    <w:uiPriority w:val="0"/>
    <w:rPr>
      <w:rFonts w:hint="eastAsia" w:ascii="Calibri" w:hAnsi="Calibri" w:eastAsia="宋体" w:cs="Times New Roman"/>
      <w:lang w:val="en-US" w:eastAsia="zh-Hans" w:bidi="ar-SA"/>
      <w14:ligatures w14:val="standardContextual"/>
    </w:rPr>
  </w:style>
  <w:style w:type="paragraph" w:customStyle="1" w:styleId="129">
    <w:name w:val="Table Text"/>
    <w:basedOn w:val="1"/>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20"/>
      <w:szCs w:val="20"/>
      <w:lang w:eastAsia="en-US"/>
    </w:rPr>
  </w:style>
  <w:style w:type="paragraph" w:customStyle="1" w:styleId="130">
    <w:name w:val="修订3"/>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131">
    <w:name w:val="修订4"/>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132">
    <w:name w:val="修订5"/>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133">
    <w:name w:val="修订6"/>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134">
    <w:name w:val="H正_1"/>
    <w:basedOn w:val="135"/>
    <w:autoRedefine/>
    <w:qFormat/>
    <w:uiPriority w:val="0"/>
    <w:pPr>
      <w:spacing w:line="420" w:lineRule="auto"/>
      <w:ind w:firstLine="200" w:firstLineChars="200"/>
      <w:jc w:val="left"/>
    </w:pPr>
    <w:rPr>
      <w:bCs/>
    </w:rPr>
  </w:style>
  <w:style w:type="paragraph" w:customStyle="1" w:styleId="135">
    <w:name w:val="正文_0"/>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7">
    <w:name w:val="正文_0_1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38">
    <w:name w:val="正文00"/>
    <w:basedOn w:val="1"/>
    <w:qFormat/>
    <w:uiPriority w:val="0"/>
    <w:pPr>
      <w:topLinePunct/>
      <w:spacing w:line="360" w:lineRule="auto"/>
      <w:ind w:firstLine="200" w:firstLineChars="200"/>
    </w:pPr>
    <w:rPr>
      <w:rFonts w:ascii="Times New Roman" w:hAnsi="Times New Roman" w:eastAsia="宋体" w:cs="Times New Roman"/>
      <w:sz w:val="24"/>
      <w:szCs w:val="21"/>
    </w:rPr>
  </w:style>
  <w:style w:type="paragraph" w:customStyle="1" w:styleId="139">
    <w:name w:val="bt1bt1"/>
    <w:basedOn w:val="3"/>
    <w:qFormat/>
    <w:uiPriority w:val="0"/>
    <w:pPr>
      <w:jc w:val="center"/>
    </w:pPr>
    <w:rPr>
      <w:rFonts w:ascii="黑体" w:eastAsia="黑体"/>
      <w:sz w:val="36"/>
      <w:szCs w:val="36"/>
    </w:rPr>
  </w:style>
  <w:style w:type="paragraph" w:customStyle="1" w:styleId="140">
    <w:name w:val="Revision"/>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66</Pages>
  <Words>3466</Words>
  <Characters>3959</Characters>
  <Lines>346</Lines>
  <Paragraphs>97</Paragraphs>
  <TotalTime>6</TotalTime>
  <ScaleCrop>false</ScaleCrop>
  <LinksUpToDate>false</LinksUpToDate>
  <CharactersWithSpaces>4034</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2026-03-09T01:50:00Z</dcterms:created>
  <dc:creator>YinRu Liang</dc:creator>
  <cp:lastModifiedBy>中通服-梁烨华</cp:lastModifiedBy>
  <cp:lastPrinted>2026-04-13T07:36:00Z</cp:lastPrinted>
  <dcterms:modified xsi:type="dcterms:W3CDTF">2026-09-03T12:51:25Z</dcterms:modified>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F23A3C2222BA45E4BFDEBF40081519AE_13</vt:lpwstr>
  </property>
  <property fmtid="{D5CDD505-2E9C-101B-9397-08002B2CF9AE}" pid="4" name="KSOTemplateDocerSaveRecord">
    <vt:lpwstr>eyJoZGlkIjoiZDFjMDYxYmRjNTAwYWQ0ZWI3NWE1MmY0MzQyMDFhYmQiLCJ1c2VySWQiOiI1MjA1MzAzMTgifQ==</vt:lpwstr>
  </property>
</Properties>
</file>