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89969">
      <w:pPr>
        <w:spacing w:line="440" w:lineRule="exact"/>
        <w:rPr>
          <w:rFonts w:hint="eastAsia" w:ascii="宋体" w:hAnsi="宋体" w:eastAsia="宋体" w:cs="宋体"/>
          <w:b/>
          <w:sz w:val="28"/>
          <w:szCs w:val="30"/>
          <w:highlight w:val="none"/>
          <w:lang w:val="en-US" w:eastAsia="zh-CN"/>
        </w:rPr>
      </w:pPr>
      <w:r>
        <w:rPr>
          <w:rFonts w:hint="eastAsia" w:ascii="宋体" w:hAnsi="宋体" w:cs="宋体"/>
          <w:b/>
          <w:sz w:val="28"/>
          <w:szCs w:val="30"/>
          <w:highlight w:val="none"/>
          <w:lang w:val="en-US" w:eastAsia="zh-CN"/>
        </w:rPr>
        <w:t>项目</w:t>
      </w:r>
      <w:r>
        <w:rPr>
          <w:rFonts w:hint="eastAsia" w:ascii="宋体" w:hAnsi="宋体" w:eastAsia="宋体" w:cs="宋体"/>
          <w:b/>
          <w:sz w:val="28"/>
          <w:szCs w:val="30"/>
          <w:highlight w:val="none"/>
        </w:rPr>
        <w:t>编号：</w:t>
      </w:r>
      <w:r>
        <w:rPr>
          <w:rFonts w:hint="eastAsia" w:ascii="宋体" w:hAnsi="宋体" w:cs="宋体"/>
          <w:b/>
          <w:sz w:val="28"/>
          <w:szCs w:val="30"/>
          <w:highlight w:val="none"/>
          <w:lang w:eastAsia="zh-CN"/>
        </w:rPr>
        <w:t>JC-202605003</w:t>
      </w:r>
    </w:p>
    <w:p w14:paraId="4299F228">
      <w:pPr>
        <w:spacing w:line="360" w:lineRule="auto"/>
        <w:ind w:firstLine="560"/>
        <w:rPr>
          <w:rFonts w:hint="eastAsia" w:ascii="宋体" w:hAnsi="宋体" w:eastAsia="宋体" w:cs="宋体"/>
          <w:sz w:val="28"/>
          <w:szCs w:val="28"/>
          <w:highlight w:val="none"/>
        </w:rPr>
      </w:pPr>
    </w:p>
    <w:p w14:paraId="0BAFE084">
      <w:pPr>
        <w:spacing w:line="360" w:lineRule="auto"/>
        <w:ind w:firstLine="560"/>
        <w:rPr>
          <w:rFonts w:hint="eastAsia" w:ascii="宋体" w:hAnsi="宋体" w:eastAsia="宋体" w:cs="宋体"/>
          <w:sz w:val="28"/>
          <w:szCs w:val="28"/>
          <w:highlight w:val="none"/>
        </w:rPr>
      </w:pPr>
    </w:p>
    <w:p w14:paraId="6F763D65">
      <w:pPr>
        <w:spacing w:line="360" w:lineRule="auto"/>
        <w:ind w:firstLine="560"/>
        <w:rPr>
          <w:rFonts w:hint="eastAsia" w:ascii="宋体" w:hAnsi="宋体" w:eastAsia="宋体" w:cs="宋体"/>
          <w:b/>
          <w:szCs w:val="21"/>
          <w:highlight w:val="none"/>
          <w:u w:val="single"/>
        </w:rPr>
      </w:pPr>
    </w:p>
    <w:p w14:paraId="2FACAB69">
      <w:pPr>
        <w:spacing w:after="120" w:line="360" w:lineRule="atLeast"/>
        <w:jc w:val="center"/>
        <w:rPr>
          <w:rFonts w:hint="eastAsia" w:ascii="宋体" w:hAnsi="宋体" w:eastAsia="宋体" w:cs="宋体"/>
          <w:b/>
          <w:sz w:val="32"/>
          <w:szCs w:val="32"/>
          <w:highlight w:val="none"/>
          <w:u w:val="single"/>
          <w:lang w:eastAsia="zh-CN"/>
        </w:rPr>
      </w:pPr>
      <w:r>
        <w:rPr>
          <w:rFonts w:hint="eastAsia" w:ascii="宋体" w:hAnsi="宋体" w:cs="宋体"/>
          <w:b/>
          <w:sz w:val="32"/>
          <w:szCs w:val="32"/>
          <w:highlight w:val="none"/>
          <w:u w:val="single"/>
          <w:lang w:eastAsia="zh-CN"/>
        </w:rPr>
        <w:t>赴法国开展活动行程服务项目</w:t>
      </w:r>
    </w:p>
    <w:p w14:paraId="077C67CC">
      <w:pPr>
        <w:jc w:val="center"/>
        <w:rPr>
          <w:rFonts w:hint="eastAsia" w:ascii="宋体" w:hAnsi="宋体" w:eastAsia="宋体" w:cs="宋体"/>
          <w:b/>
          <w:szCs w:val="21"/>
          <w:highlight w:val="none"/>
          <w:u w:val="single"/>
        </w:rPr>
      </w:pPr>
    </w:p>
    <w:p w14:paraId="0E13C61B">
      <w:pPr>
        <w:spacing w:after="120" w:line="360" w:lineRule="atLeast"/>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询价文件</w:t>
      </w:r>
    </w:p>
    <w:p w14:paraId="2968F998">
      <w:pPr>
        <w:spacing w:after="120" w:line="360" w:lineRule="atLeast"/>
        <w:jc w:val="center"/>
        <w:rPr>
          <w:rFonts w:hint="eastAsia" w:ascii="宋体" w:hAnsi="宋体" w:eastAsia="宋体" w:cs="宋体"/>
          <w:b/>
          <w:sz w:val="32"/>
          <w:szCs w:val="32"/>
          <w:highlight w:val="none"/>
        </w:rPr>
      </w:pPr>
    </w:p>
    <w:p w14:paraId="62AB7E48">
      <w:pPr>
        <w:spacing w:after="120" w:line="360" w:lineRule="atLeast"/>
        <w:jc w:val="center"/>
        <w:rPr>
          <w:rFonts w:hint="eastAsia" w:ascii="宋体" w:hAnsi="宋体" w:eastAsia="宋体" w:cs="宋体"/>
          <w:b/>
          <w:sz w:val="32"/>
          <w:szCs w:val="32"/>
          <w:highlight w:val="none"/>
        </w:rPr>
      </w:pPr>
    </w:p>
    <w:p w14:paraId="46DFDCDA">
      <w:pPr>
        <w:spacing w:after="120" w:line="360" w:lineRule="atLeast"/>
        <w:jc w:val="center"/>
        <w:rPr>
          <w:rFonts w:hint="eastAsia" w:ascii="宋体" w:hAnsi="宋体" w:eastAsia="宋体" w:cs="宋体"/>
          <w:b/>
          <w:sz w:val="32"/>
          <w:szCs w:val="32"/>
          <w:highlight w:val="none"/>
        </w:rPr>
      </w:pPr>
    </w:p>
    <w:p w14:paraId="2A5B9154">
      <w:pPr>
        <w:spacing w:after="120" w:line="360" w:lineRule="atLeast"/>
        <w:jc w:val="center"/>
        <w:rPr>
          <w:rFonts w:hint="eastAsia" w:ascii="宋体" w:hAnsi="宋体" w:eastAsia="宋体" w:cs="宋体"/>
          <w:b/>
          <w:sz w:val="32"/>
          <w:szCs w:val="32"/>
          <w:highlight w:val="none"/>
        </w:rPr>
      </w:pPr>
    </w:p>
    <w:p w14:paraId="7967C178">
      <w:pPr>
        <w:spacing w:after="120" w:line="360" w:lineRule="atLeast"/>
        <w:jc w:val="center"/>
        <w:rPr>
          <w:rFonts w:hint="eastAsia" w:ascii="宋体" w:hAnsi="宋体" w:eastAsia="宋体" w:cs="宋体"/>
          <w:b/>
          <w:sz w:val="32"/>
          <w:szCs w:val="32"/>
          <w:highlight w:val="none"/>
        </w:rPr>
      </w:pPr>
    </w:p>
    <w:p w14:paraId="7051DB16">
      <w:pPr>
        <w:spacing w:line="600" w:lineRule="exact"/>
        <w:ind w:firstLine="840" w:firstLineChars="350"/>
        <w:jc w:val="center"/>
        <w:rPr>
          <w:rFonts w:hint="eastAsia" w:ascii="宋体" w:hAnsi="宋体" w:eastAsia="宋体" w:cs="宋体"/>
          <w:b/>
          <w:sz w:val="24"/>
          <w:highlight w:val="none"/>
          <w:lang w:eastAsia="zh-CN"/>
        </w:rPr>
      </w:pPr>
      <w:r>
        <w:rPr>
          <w:rFonts w:hint="eastAsia" w:ascii="宋体" w:hAnsi="宋体" w:eastAsia="宋体" w:cs="宋体"/>
          <w:b/>
          <w:sz w:val="24"/>
          <w:highlight w:val="none"/>
        </w:rPr>
        <w:t>采购人：今日（广东）国际传播有限公司</w:t>
      </w:r>
    </w:p>
    <w:p w14:paraId="74127B31">
      <w:pPr>
        <w:spacing w:line="600" w:lineRule="exact"/>
        <w:ind w:firstLine="840" w:firstLineChars="350"/>
        <w:jc w:val="center"/>
        <w:rPr>
          <w:rFonts w:hint="eastAsia" w:ascii="宋体" w:hAnsi="宋体" w:eastAsia="宋体" w:cs="宋体"/>
          <w:b/>
          <w:sz w:val="24"/>
          <w:highlight w:val="none"/>
        </w:rPr>
      </w:pPr>
      <w:r>
        <w:rPr>
          <w:rFonts w:hint="eastAsia" w:ascii="宋体" w:hAnsi="宋体" w:eastAsia="宋体" w:cs="宋体"/>
          <w:b/>
          <w:sz w:val="24"/>
          <w:highlight w:val="none"/>
        </w:rPr>
        <w:t>202</w:t>
      </w:r>
      <w:r>
        <w:rPr>
          <w:rFonts w:hint="eastAsia" w:ascii="宋体" w:hAnsi="宋体" w:cs="宋体"/>
          <w:b/>
          <w:sz w:val="24"/>
          <w:highlight w:val="none"/>
          <w:lang w:val="en-US" w:eastAsia="zh-CN"/>
        </w:rPr>
        <w:t>6</w:t>
      </w:r>
      <w:r>
        <w:rPr>
          <w:rFonts w:hint="eastAsia" w:ascii="宋体" w:hAnsi="宋体" w:eastAsia="宋体" w:cs="宋体"/>
          <w:b/>
          <w:sz w:val="24"/>
          <w:highlight w:val="none"/>
        </w:rPr>
        <w:t>年</w:t>
      </w:r>
      <w:r>
        <w:rPr>
          <w:rFonts w:hint="eastAsia" w:ascii="宋体" w:hAnsi="宋体" w:cs="宋体"/>
          <w:b/>
          <w:sz w:val="24"/>
          <w:highlight w:val="none"/>
          <w:lang w:val="en-US" w:eastAsia="zh-CN"/>
        </w:rPr>
        <w:t>6</w:t>
      </w:r>
      <w:r>
        <w:rPr>
          <w:rFonts w:hint="eastAsia" w:ascii="宋体" w:hAnsi="宋体" w:eastAsia="宋体" w:cs="宋体"/>
          <w:b/>
          <w:sz w:val="24"/>
          <w:highlight w:val="none"/>
        </w:rPr>
        <w:t>月</w:t>
      </w:r>
    </w:p>
    <w:p w14:paraId="59E0CAA6">
      <w:pPr>
        <w:spacing w:line="600" w:lineRule="exact"/>
        <w:ind w:firstLine="840" w:firstLineChars="350"/>
        <w:jc w:val="center"/>
        <w:rPr>
          <w:rFonts w:hint="eastAsia" w:ascii="宋体" w:hAnsi="宋体" w:eastAsia="宋体" w:cs="宋体"/>
          <w:b/>
          <w:sz w:val="24"/>
          <w:highlight w:val="none"/>
        </w:rPr>
        <w:sectPr>
          <w:headerReference r:id="rId4" w:type="first"/>
          <w:headerReference r:id="rId3" w:type="default"/>
          <w:footerReference r:id="rId5" w:type="default"/>
          <w:pgSz w:w="11906" w:h="16838"/>
          <w:pgMar w:top="1440" w:right="1701" w:bottom="1440" w:left="1701" w:header="851" w:footer="992" w:gutter="0"/>
          <w:pgBorders>
            <w:top w:val="none" w:sz="0" w:space="0"/>
            <w:left w:val="none" w:sz="0" w:space="0"/>
            <w:bottom w:val="none" w:sz="0" w:space="0"/>
            <w:right w:val="none" w:sz="0" w:space="0"/>
          </w:pgBorders>
          <w:pgNumType w:fmt="decimal"/>
          <w:cols w:space="720" w:num="1"/>
          <w:docGrid w:type="linesAndChars" w:linePitch="380" w:charSpace="0"/>
        </w:sectPr>
      </w:pPr>
    </w:p>
    <w:p w14:paraId="1AB43637">
      <w:pPr>
        <w:spacing w:after="120" w:line="360" w:lineRule="atLeast"/>
        <w:jc w:val="center"/>
        <w:rPr>
          <w:rFonts w:hint="eastAsia" w:ascii="宋体" w:hAnsi="宋体" w:eastAsia="宋体" w:cs="宋体"/>
          <w:b/>
          <w:sz w:val="24"/>
          <w:highlight w:val="none"/>
        </w:rPr>
      </w:pPr>
      <w:r>
        <w:rPr>
          <w:rFonts w:hint="eastAsia" w:ascii="宋体" w:hAnsi="宋体" w:eastAsia="宋体" w:cs="宋体"/>
          <w:b/>
          <w:sz w:val="24"/>
          <w:highlight w:val="none"/>
        </w:rPr>
        <w:t>目  录</w:t>
      </w:r>
    </w:p>
    <w:p w14:paraId="1DE7B7CF">
      <w:pPr>
        <w:pStyle w:val="29"/>
        <w:tabs>
          <w:tab w:val="right" w:leader="dot" w:pos="8504"/>
          <w:tab w:val="clear" w:pos="426"/>
          <w:tab w:val="clear" w:pos="709"/>
          <w:tab w:val="clear" w:pos="8505"/>
        </w:tabs>
      </w:pP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TOC \o "1-3" \h \z \u </w:instrText>
      </w:r>
      <w:r>
        <w:rPr>
          <w:rFonts w:hint="eastAsia" w:ascii="宋体" w:hAnsi="宋体" w:eastAsia="宋体" w:cs="宋体"/>
          <w:bCs/>
          <w:szCs w:val="21"/>
          <w:highlight w:val="none"/>
        </w:rPr>
        <w:fldChar w:fldCharType="separate"/>
      </w: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HYPERLINK \l _Toc4866 </w:instrText>
      </w:r>
      <w:r>
        <w:rPr>
          <w:rFonts w:hint="eastAsia" w:ascii="宋体" w:hAnsi="宋体" w:eastAsia="宋体" w:cs="宋体"/>
          <w:bCs/>
          <w:szCs w:val="21"/>
          <w:highlight w:val="none"/>
        </w:rPr>
        <w:fldChar w:fldCharType="separate"/>
      </w:r>
      <w:r>
        <w:rPr>
          <w:rFonts w:hint="eastAsia" w:ascii="宋体" w:hAnsi="宋体" w:eastAsia="宋体" w:cs="宋体"/>
          <w:bCs w:val="0"/>
          <w:kern w:val="0"/>
          <w:szCs w:val="36"/>
          <w:highlight w:val="none"/>
        </w:rPr>
        <w:t>第一章 采购公告</w:t>
      </w:r>
      <w:r>
        <w:tab/>
      </w:r>
      <w:r>
        <w:fldChar w:fldCharType="begin"/>
      </w:r>
      <w:r>
        <w:instrText xml:space="preserve"> PAGEREF _Toc4866 \h </w:instrText>
      </w:r>
      <w:r>
        <w:fldChar w:fldCharType="separate"/>
      </w:r>
      <w:r>
        <w:t>3</w:t>
      </w:r>
      <w:r>
        <w:fldChar w:fldCharType="end"/>
      </w:r>
      <w:r>
        <w:rPr>
          <w:rFonts w:hint="eastAsia" w:ascii="宋体" w:hAnsi="宋体" w:eastAsia="宋体" w:cs="宋体"/>
          <w:bCs/>
          <w:szCs w:val="21"/>
          <w:highlight w:val="none"/>
        </w:rPr>
        <w:fldChar w:fldCharType="end"/>
      </w:r>
    </w:p>
    <w:p w14:paraId="7BB6DA42">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_Toc13387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第二章 供应商须知</w:t>
      </w:r>
      <w:r>
        <w:tab/>
      </w:r>
      <w:r>
        <w:fldChar w:fldCharType="begin"/>
      </w:r>
      <w:r>
        <w:instrText xml:space="preserve"> PAGEREF _Toc13387 \h </w:instrText>
      </w:r>
      <w:r>
        <w:fldChar w:fldCharType="separate"/>
      </w:r>
      <w:r>
        <w:t>5</w:t>
      </w:r>
      <w:r>
        <w:fldChar w:fldCharType="end"/>
      </w:r>
      <w:r>
        <w:rPr>
          <w:rFonts w:hint="eastAsia" w:ascii="宋体" w:hAnsi="宋体" w:eastAsia="宋体" w:cs="宋体"/>
          <w:szCs w:val="21"/>
          <w:highlight w:val="none"/>
        </w:rPr>
        <w:fldChar w:fldCharType="end"/>
      </w:r>
    </w:p>
    <w:p w14:paraId="580EA548">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_Toc22500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rPr>
        <w:t xml:space="preserve">第三章 </w:t>
      </w:r>
      <w:r>
        <w:rPr>
          <w:rFonts w:hint="eastAsia" w:ascii="宋体" w:hAnsi="宋体" w:eastAsia="宋体" w:cs="宋体"/>
          <w:bCs w:val="0"/>
          <w:kern w:val="0"/>
          <w:szCs w:val="28"/>
          <w:highlight w:val="none"/>
        </w:rPr>
        <w:t>评审办法</w:t>
      </w:r>
      <w:r>
        <w:tab/>
      </w:r>
      <w:r>
        <w:fldChar w:fldCharType="begin"/>
      </w:r>
      <w:r>
        <w:instrText xml:space="preserve"> PAGEREF _Toc22500 \h </w:instrText>
      </w:r>
      <w:r>
        <w:fldChar w:fldCharType="separate"/>
      </w:r>
      <w:r>
        <w:t>6</w:t>
      </w:r>
      <w:r>
        <w:fldChar w:fldCharType="end"/>
      </w:r>
      <w:r>
        <w:rPr>
          <w:rFonts w:hint="eastAsia" w:ascii="宋体" w:hAnsi="宋体" w:eastAsia="宋体" w:cs="宋体"/>
          <w:szCs w:val="21"/>
          <w:highlight w:val="none"/>
        </w:rPr>
        <w:fldChar w:fldCharType="end"/>
      </w:r>
    </w:p>
    <w:p w14:paraId="4B846E32">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_Toc2600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评审办法前附表</w:t>
      </w:r>
      <w:r>
        <w:tab/>
      </w:r>
      <w:r>
        <w:fldChar w:fldCharType="begin"/>
      </w:r>
      <w:r>
        <w:instrText xml:space="preserve"> PAGEREF _Toc2600 \h </w:instrText>
      </w:r>
      <w:r>
        <w:fldChar w:fldCharType="separate"/>
      </w:r>
      <w:r>
        <w:t>6</w:t>
      </w:r>
      <w:r>
        <w:fldChar w:fldCharType="end"/>
      </w:r>
      <w:r>
        <w:rPr>
          <w:rFonts w:hint="eastAsia" w:ascii="宋体" w:hAnsi="宋体" w:eastAsia="宋体" w:cs="宋体"/>
          <w:szCs w:val="21"/>
          <w:highlight w:val="none"/>
        </w:rPr>
        <w:fldChar w:fldCharType="end"/>
      </w:r>
    </w:p>
    <w:p w14:paraId="68EC2981">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_Toc16868 </w:instrText>
      </w:r>
      <w:r>
        <w:rPr>
          <w:rFonts w:hint="eastAsia" w:ascii="宋体" w:hAnsi="宋体" w:eastAsia="宋体" w:cs="宋体"/>
          <w:szCs w:val="21"/>
          <w:highlight w:val="none"/>
        </w:rPr>
        <w:fldChar w:fldCharType="separate"/>
      </w:r>
      <w:r>
        <w:rPr>
          <w:rFonts w:hint="eastAsia" w:ascii="宋体" w:hAnsi="宋体" w:eastAsia="宋体" w:cs="宋体"/>
          <w:highlight w:val="none"/>
        </w:rPr>
        <w:t>评审程序</w:t>
      </w:r>
      <w:r>
        <w:tab/>
      </w:r>
      <w:r>
        <w:fldChar w:fldCharType="begin"/>
      </w:r>
      <w:r>
        <w:instrText xml:space="preserve"> PAGEREF _Toc16868 \h </w:instrText>
      </w:r>
      <w:r>
        <w:fldChar w:fldCharType="separate"/>
      </w:r>
      <w:r>
        <w:t>6</w:t>
      </w:r>
      <w:r>
        <w:fldChar w:fldCharType="end"/>
      </w:r>
      <w:r>
        <w:rPr>
          <w:rFonts w:hint="eastAsia" w:ascii="宋体" w:hAnsi="宋体" w:eastAsia="宋体" w:cs="宋体"/>
          <w:szCs w:val="21"/>
          <w:highlight w:val="none"/>
        </w:rPr>
        <w:fldChar w:fldCharType="end"/>
      </w:r>
    </w:p>
    <w:p w14:paraId="4CAED653">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_Toc32267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 xml:space="preserve">第四章 </w:t>
      </w:r>
      <w:r>
        <w:rPr>
          <w:rFonts w:hint="eastAsia" w:ascii="宋体" w:hAnsi="宋体" w:eastAsia="宋体" w:cs="宋体"/>
          <w:bCs w:val="0"/>
          <w:kern w:val="0"/>
          <w:szCs w:val="28"/>
          <w:highlight w:val="none"/>
          <w:lang w:val="en-US" w:eastAsia="zh-CN"/>
        </w:rPr>
        <w:t>采购需求书</w:t>
      </w:r>
      <w:r>
        <w:tab/>
      </w:r>
      <w:r>
        <w:fldChar w:fldCharType="begin"/>
      </w:r>
      <w:r>
        <w:instrText xml:space="preserve"> PAGEREF _Toc32267 \h </w:instrText>
      </w:r>
      <w:r>
        <w:fldChar w:fldCharType="separate"/>
      </w:r>
      <w:r>
        <w:t>9</w:t>
      </w:r>
      <w:r>
        <w:fldChar w:fldCharType="end"/>
      </w:r>
      <w:r>
        <w:rPr>
          <w:rFonts w:hint="eastAsia" w:ascii="宋体" w:hAnsi="宋体" w:eastAsia="宋体" w:cs="宋体"/>
          <w:szCs w:val="21"/>
          <w:highlight w:val="none"/>
        </w:rPr>
        <w:fldChar w:fldCharType="end"/>
      </w:r>
    </w:p>
    <w:p w14:paraId="4C702930">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_Toc29365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五</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商务合同</w:t>
      </w:r>
      <w:r>
        <w:tab/>
      </w:r>
      <w:r>
        <w:fldChar w:fldCharType="begin"/>
      </w:r>
      <w:r>
        <w:instrText xml:space="preserve"> PAGEREF _Toc29365 \h </w:instrText>
      </w:r>
      <w:r>
        <w:fldChar w:fldCharType="separate"/>
      </w:r>
      <w:r>
        <w:t>13</w:t>
      </w:r>
      <w:r>
        <w:fldChar w:fldCharType="end"/>
      </w:r>
      <w:r>
        <w:rPr>
          <w:rFonts w:hint="eastAsia" w:ascii="宋体" w:hAnsi="宋体" w:eastAsia="宋体" w:cs="宋体"/>
          <w:szCs w:val="21"/>
          <w:highlight w:val="none"/>
        </w:rPr>
        <w:fldChar w:fldCharType="end"/>
      </w:r>
    </w:p>
    <w:p w14:paraId="6EC30397">
      <w:pPr>
        <w:pStyle w:val="29"/>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_Toc24520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六</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响应</w:t>
      </w:r>
      <w:r>
        <w:rPr>
          <w:rFonts w:hint="eastAsia" w:ascii="宋体" w:hAnsi="宋体" w:eastAsia="宋体" w:cs="宋体"/>
          <w:bCs w:val="0"/>
          <w:kern w:val="0"/>
          <w:szCs w:val="28"/>
          <w:highlight w:val="none"/>
        </w:rPr>
        <w:t>文件格式</w:t>
      </w:r>
      <w:r>
        <w:tab/>
      </w:r>
      <w:r>
        <w:fldChar w:fldCharType="begin"/>
      </w:r>
      <w:r>
        <w:instrText xml:space="preserve"> PAGEREF _Toc24520 \h </w:instrText>
      </w:r>
      <w:r>
        <w:fldChar w:fldCharType="separate"/>
      </w:r>
      <w:r>
        <w:t>20</w:t>
      </w:r>
      <w:r>
        <w:fldChar w:fldCharType="end"/>
      </w:r>
      <w:r>
        <w:rPr>
          <w:rFonts w:hint="eastAsia" w:ascii="宋体" w:hAnsi="宋体" w:eastAsia="宋体" w:cs="宋体"/>
          <w:szCs w:val="21"/>
          <w:highlight w:val="none"/>
        </w:rPr>
        <w:fldChar w:fldCharType="end"/>
      </w:r>
    </w:p>
    <w:p w14:paraId="07C6F1EF">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_Toc9222 </w:instrText>
      </w:r>
      <w:r>
        <w:rPr>
          <w:rFonts w:hint="eastAsia" w:ascii="宋体" w:hAnsi="宋体" w:eastAsia="宋体" w:cs="宋体"/>
          <w:szCs w:val="21"/>
          <w:highlight w:val="none"/>
        </w:rPr>
        <w:fldChar w:fldCharType="separate"/>
      </w:r>
      <w:r>
        <w:rPr>
          <w:rFonts w:hint="eastAsia" w:ascii="宋体" w:hAnsi="宋体" w:eastAsia="宋体" w:cs="宋体"/>
        </w:rPr>
        <w:t xml:space="preserve">一、 </w:t>
      </w:r>
      <w:r>
        <w:rPr>
          <w:rFonts w:hint="eastAsia" w:ascii="宋体" w:hAnsi="宋体" w:eastAsia="宋体" w:cs="宋体"/>
          <w:highlight w:val="none"/>
        </w:rPr>
        <w:t>应答函</w:t>
      </w:r>
      <w:r>
        <w:tab/>
      </w:r>
      <w:r>
        <w:fldChar w:fldCharType="begin"/>
      </w:r>
      <w:r>
        <w:instrText xml:space="preserve"> PAGEREF _Toc9222 \h </w:instrText>
      </w:r>
      <w:r>
        <w:fldChar w:fldCharType="separate"/>
      </w:r>
      <w:r>
        <w:t>21</w:t>
      </w:r>
      <w:r>
        <w:fldChar w:fldCharType="end"/>
      </w:r>
      <w:r>
        <w:rPr>
          <w:rFonts w:hint="eastAsia" w:ascii="宋体" w:hAnsi="宋体" w:eastAsia="宋体" w:cs="宋体"/>
          <w:szCs w:val="21"/>
          <w:highlight w:val="none"/>
        </w:rPr>
        <w:fldChar w:fldCharType="end"/>
      </w:r>
    </w:p>
    <w:p w14:paraId="0F5AEC20">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_Toc11995 </w:instrText>
      </w:r>
      <w:r>
        <w:rPr>
          <w:rFonts w:hint="eastAsia" w:ascii="宋体" w:hAnsi="宋体" w:eastAsia="宋体" w:cs="宋体"/>
          <w:szCs w:val="21"/>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r>
        <w:tab/>
      </w:r>
      <w:r>
        <w:fldChar w:fldCharType="begin"/>
      </w:r>
      <w:r>
        <w:instrText xml:space="preserve"> PAGEREF _Toc11995 \h </w:instrText>
      </w:r>
      <w:r>
        <w:fldChar w:fldCharType="separate"/>
      </w:r>
      <w:r>
        <w:t>22</w:t>
      </w:r>
      <w:r>
        <w:fldChar w:fldCharType="end"/>
      </w:r>
      <w:r>
        <w:rPr>
          <w:rFonts w:hint="eastAsia" w:ascii="宋体" w:hAnsi="宋体" w:eastAsia="宋体" w:cs="宋体"/>
          <w:szCs w:val="21"/>
          <w:highlight w:val="none"/>
        </w:rPr>
        <w:fldChar w:fldCharType="end"/>
      </w:r>
    </w:p>
    <w:p w14:paraId="55CC466E">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_Toc23009 </w:instrText>
      </w:r>
      <w:r>
        <w:rPr>
          <w:rFonts w:hint="eastAsia" w:ascii="宋体" w:hAnsi="宋体" w:eastAsia="宋体" w:cs="宋体"/>
          <w:szCs w:val="21"/>
          <w:highlight w:val="none"/>
        </w:rPr>
        <w:fldChar w:fldCharType="separate"/>
      </w:r>
      <w:r>
        <w:rPr>
          <w:rFonts w:hint="eastAsia" w:ascii="宋体" w:hAnsi="宋体" w:eastAsia="宋体" w:cs="宋体"/>
        </w:rPr>
        <w:t xml:space="preserve">三、 </w:t>
      </w:r>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r>
        <w:tab/>
      </w:r>
      <w:r>
        <w:fldChar w:fldCharType="begin"/>
      </w:r>
      <w:r>
        <w:instrText xml:space="preserve"> PAGEREF _Toc23009 \h </w:instrText>
      </w:r>
      <w:r>
        <w:fldChar w:fldCharType="separate"/>
      </w:r>
      <w:r>
        <w:t>23</w:t>
      </w:r>
      <w:r>
        <w:fldChar w:fldCharType="end"/>
      </w:r>
      <w:r>
        <w:rPr>
          <w:rFonts w:hint="eastAsia" w:ascii="宋体" w:hAnsi="宋体" w:eastAsia="宋体" w:cs="宋体"/>
          <w:szCs w:val="21"/>
          <w:highlight w:val="none"/>
        </w:rPr>
        <w:fldChar w:fldCharType="end"/>
      </w:r>
    </w:p>
    <w:p w14:paraId="653C1040">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_Toc16307 </w:instrText>
      </w:r>
      <w:r>
        <w:rPr>
          <w:rFonts w:hint="eastAsia" w:ascii="宋体" w:hAnsi="宋体" w:eastAsia="宋体" w:cs="宋体"/>
          <w:szCs w:val="21"/>
          <w:highlight w:val="none"/>
        </w:rPr>
        <w:fldChar w:fldCharType="separate"/>
      </w:r>
      <w:r>
        <w:rPr>
          <w:rFonts w:hint="eastAsia" w:ascii="宋体" w:hAnsi="宋体" w:eastAsia="宋体" w:cs="宋体"/>
        </w:rPr>
        <w:t xml:space="preserve">四、 </w:t>
      </w:r>
      <w:r>
        <w:rPr>
          <w:rFonts w:hint="eastAsia" w:ascii="宋体" w:hAnsi="宋体" w:eastAsia="宋体" w:cs="宋体"/>
          <w:highlight w:val="none"/>
        </w:rPr>
        <w:t>供应商基本情况</w:t>
      </w:r>
      <w:r>
        <w:tab/>
      </w:r>
      <w:r>
        <w:fldChar w:fldCharType="begin"/>
      </w:r>
      <w:r>
        <w:instrText xml:space="preserve"> PAGEREF _Toc16307 \h </w:instrText>
      </w:r>
      <w:r>
        <w:fldChar w:fldCharType="separate"/>
      </w:r>
      <w:r>
        <w:t>24</w:t>
      </w:r>
      <w:r>
        <w:fldChar w:fldCharType="end"/>
      </w:r>
      <w:r>
        <w:rPr>
          <w:rFonts w:hint="eastAsia" w:ascii="宋体" w:hAnsi="宋体" w:eastAsia="宋体" w:cs="宋体"/>
          <w:szCs w:val="21"/>
          <w:highlight w:val="none"/>
        </w:rPr>
        <w:fldChar w:fldCharType="end"/>
      </w:r>
    </w:p>
    <w:p w14:paraId="6A93E9BD">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_Toc15676 </w:instrText>
      </w:r>
      <w:r>
        <w:rPr>
          <w:rFonts w:hint="eastAsia" w:ascii="宋体" w:hAnsi="宋体" w:eastAsia="宋体" w:cs="宋体"/>
          <w:szCs w:val="21"/>
          <w:highlight w:val="none"/>
        </w:rPr>
        <w:fldChar w:fldCharType="separate"/>
      </w:r>
      <w:r>
        <w:rPr>
          <w:rFonts w:hint="eastAsia" w:ascii="宋体" w:hAnsi="宋体" w:eastAsia="宋体" w:cs="宋体"/>
        </w:rPr>
        <w:t xml:space="preserve">五、 </w:t>
      </w:r>
      <w:r>
        <w:rPr>
          <w:rFonts w:hint="eastAsia" w:ascii="宋体" w:hAnsi="宋体" w:eastAsia="宋体" w:cs="宋体"/>
          <w:highlight w:val="none"/>
        </w:rPr>
        <w:t>技术商务偏离表</w:t>
      </w:r>
      <w:r>
        <w:tab/>
      </w:r>
      <w:r>
        <w:fldChar w:fldCharType="begin"/>
      </w:r>
      <w:r>
        <w:instrText xml:space="preserve"> PAGEREF _Toc15676 \h </w:instrText>
      </w:r>
      <w:r>
        <w:fldChar w:fldCharType="separate"/>
      </w:r>
      <w:r>
        <w:t>25</w:t>
      </w:r>
      <w:r>
        <w:fldChar w:fldCharType="end"/>
      </w:r>
      <w:r>
        <w:rPr>
          <w:rFonts w:hint="eastAsia" w:ascii="宋体" w:hAnsi="宋体" w:eastAsia="宋体" w:cs="宋体"/>
          <w:szCs w:val="21"/>
          <w:highlight w:val="none"/>
        </w:rPr>
        <w:fldChar w:fldCharType="end"/>
      </w:r>
    </w:p>
    <w:p w14:paraId="1C2F7D9A">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_Toc19599 </w:instrText>
      </w:r>
      <w:r>
        <w:rPr>
          <w:rFonts w:hint="eastAsia" w:ascii="宋体" w:hAnsi="宋体" w:eastAsia="宋体" w:cs="宋体"/>
          <w:szCs w:val="21"/>
          <w:highlight w:val="none"/>
        </w:rPr>
        <w:fldChar w:fldCharType="separate"/>
      </w:r>
      <w:r>
        <w:rPr>
          <w:rFonts w:hint="eastAsia" w:ascii="宋体" w:hAnsi="宋体" w:eastAsia="宋体" w:cs="宋体"/>
        </w:rPr>
        <w:t xml:space="preserve">六、 </w:t>
      </w:r>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r>
        <w:tab/>
      </w:r>
      <w:r>
        <w:fldChar w:fldCharType="begin"/>
      </w:r>
      <w:r>
        <w:instrText xml:space="preserve"> PAGEREF _Toc19599 \h </w:instrText>
      </w:r>
      <w:r>
        <w:fldChar w:fldCharType="separate"/>
      </w:r>
      <w:r>
        <w:t>26</w:t>
      </w:r>
      <w:r>
        <w:fldChar w:fldCharType="end"/>
      </w:r>
      <w:r>
        <w:rPr>
          <w:rFonts w:hint="eastAsia" w:ascii="宋体" w:hAnsi="宋体" w:eastAsia="宋体" w:cs="宋体"/>
          <w:szCs w:val="21"/>
          <w:highlight w:val="none"/>
        </w:rPr>
        <w:fldChar w:fldCharType="end"/>
      </w:r>
    </w:p>
    <w:p w14:paraId="2A4F77E1">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_Toc2043 </w:instrText>
      </w:r>
      <w:r>
        <w:rPr>
          <w:rFonts w:hint="eastAsia" w:ascii="宋体" w:hAnsi="宋体" w:eastAsia="宋体" w:cs="宋体"/>
          <w:szCs w:val="21"/>
          <w:highlight w:val="none"/>
        </w:rPr>
        <w:fldChar w:fldCharType="separate"/>
      </w:r>
      <w:r>
        <w:rPr>
          <w:rFonts w:hint="eastAsia" w:ascii="宋体" w:hAnsi="宋体" w:eastAsia="宋体" w:cs="宋体"/>
        </w:rPr>
        <w:t xml:space="preserve">七、 </w:t>
      </w:r>
      <w:r>
        <w:rPr>
          <w:rFonts w:hint="eastAsia" w:ascii="宋体" w:hAnsi="宋体" w:eastAsia="宋体" w:cs="宋体"/>
          <w:highlight w:val="none"/>
        </w:rPr>
        <w:t>项目负责人及成员组成情况表</w:t>
      </w:r>
      <w:r>
        <w:tab/>
      </w:r>
      <w:r>
        <w:fldChar w:fldCharType="begin"/>
      </w:r>
      <w:r>
        <w:instrText xml:space="preserve"> PAGEREF _Toc2043 \h </w:instrText>
      </w:r>
      <w:r>
        <w:fldChar w:fldCharType="separate"/>
      </w:r>
      <w:r>
        <w:t>27</w:t>
      </w:r>
      <w:r>
        <w:fldChar w:fldCharType="end"/>
      </w:r>
      <w:r>
        <w:rPr>
          <w:rFonts w:hint="eastAsia" w:ascii="宋体" w:hAnsi="宋体" w:eastAsia="宋体" w:cs="宋体"/>
          <w:szCs w:val="21"/>
          <w:highlight w:val="none"/>
        </w:rPr>
        <w:fldChar w:fldCharType="end"/>
      </w:r>
    </w:p>
    <w:p w14:paraId="28C79F9D">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_Toc22011 </w:instrText>
      </w:r>
      <w:r>
        <w:rPr>
          <w:rFonts w:hint="eastAsia" w:ascii="宋体" w:hAnsi="宋体" w:eastAsia="宋体" w:cs="宋体"/>
          <w:szCs w:val="21"/>
          <w:highlight w:val="none"/>
        </w:rPr>
        <w:fldChar w:fldCharType="separate"/>
      </w:r>
      <w:r>
        <w:rPr>
          <w:rFonts w:hint="eastAsia" w:ascii="宋体" w:hAnsi="宋体" w:eastAsia="宋体" w:cs="宋体"/>
        </w:rPr>
        <w:t xml:space="preserve">八、 </w:t>
      </w:r>
      <w:r>
        <w:rPr>
          <w:rFonts w:hint="eastAsia" w:ascii="宋体" w:hAnsi="宋体" w:eastAsia="宋体" w:cs="宋体"/>
          <w:highlight w:val="none"/>
        </w:rPr>
        <w:t>本项目的实施方案</w:t>
      </w:r>
      <w:r>
        <w:tab/>
      </w:r>
      <w:r>
        <w:fldChar w:fldCharType="begin"/>
      </w:r>
      <w:r>
        <w:instrText xml:space="preserve"> PAGEREF _Toc22011 \h </w:instrText>
      </w:r>
      <w:r>
        <w:fldChar w:fldCharType="separate"/>
      </w:r>
      <w:r>
        <w:t>28</w:t>
      </w:r>
      <w:r>
        <w:fldChar w:fldCharType="end"/>
      </w:r>
      <w:r>
        <w:rPr>
          <w:rFonts w:hint="eastAsia" w:ascii="宋体" w:hAnsi="宋体" w:eastAsia="宋体" w:cs="宋体"/>
          <w:szCs w:val="21"/>
          <w:highlight w:val="none"/>
        </w:rPr>
        <w:fldChar w:fldCharType="end"/>
      </w:r>
    </w:p>
    <w:p w14:paraId="247772A2">
      <w:pPr>
        <w:pStyle w:val="34"/>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_Toc30177 </w:instrText>
      </w:r>
      <w:r>
        <w:rPr>
          <w:rFonts w:hint="eastAsia" w:ascii="宋体" w:hAnsi="宋体" w:eastAsia="宋体" w:cs="宋体"/>
          <w:szCs w:val="21"/>
          <w:highlight w:val="none"/>
        </w:rPr>
        <w:fldChar w:fldCharType="separate"/>
      </w:r>
      <w:r>
        <w:rPr>
          <w:rFonts w:hint="eastAsia" w:ascii="宋体" w:hAnsi="宋体" w:eastAsia="宋体" w:cs="宋体"/>
        </w:rPr>
        <w:t xml:space="preserve">九、 </w:t>
      </w:r>
      <w:r>
        <w:rPr>
          <w:rFonts w:hint="eastAsia" w:ascii="宋体" w:hAnsi="宋体" w:eastAsia="宋体" w:cs="宋体"/>
          <w:highlight w:val="none"/>
          <w:lang w:val="en-US" w:eastAsia="zh-CN"/>
        </w:rPr>
        <w:t>项目</w:t>
      </w:r>
      <w:r>
        <w:rPr>
          <w:rFonts w:hint="eastAsia" w:ascii="宋体" w:hAnsi="宋体" w:eastAsia="宋体" w:cs="宋体"/>
          <w:highlight w:val="none"/>
        </w:rPr>
        <w:t>报价函</w:t>
      </w:r>
      <w:r>
        <w:tab/>
      </w:r>
      <w:r>
        <w:fldChar w:fldCharType="begin"/>
      </w:r>
      <w:r>
        <w:instrText xml:space="preserve"> PAGEREF _Toc30177 \h </w:instrText>
      </w:r>
      <w:r>
        <w:fldChar w:fldCharType="separate"/>
      </w:r>
      <w:r>
        <w:t>29</w:t>
      </w:r>
      <w:r>
        <w:fldChar w:fldCharType="end"/>
      </w:r>
      <w:r>
        <w:rPr>
          <w:rFonts w:hint="eastAsia" w:ascii="宋体" w:hAnsi="宋体" w:eastAsia="宋体" w:cs="宋体"/>
          <w:szCs w:val="21"/>
          <w:highlight w:val="none"/>
        </w:rPr>
        <w:fldChar w:fldCharType="end"/>
      </w:r>
    </w:p>
    <w:p w14:paraId="3BC78268">
      <w:pPr>
        <w:snapToGrid w:val="0"/>
        <w:spacing w:line="400" w:lineRule="exact"/>
        <w:rPr>
          <w:rFonts w:hint="eastAsia" w:ascii="宋体" w:hAnsi="宋体" w:eastAsia="宋体" w:cs="宋体"/>
          <w:sz w:val="24"/>
          <w:highlight w:val="none"/>
        </w:rPr>
        <w:sectPr>
          <w:footerReference r:id="rId6" w:type="default"/>
          <w:pgSz w:w="11906" w:h="16838"/>
          <w:pgMar w:top="1440" w:right="1701" w:bottom="1440" w:left="1701" w:header="851" w:footer="992" w:gutter="0"/>
          <w:pgBorders>
            <w:top w:val="none" w:sz="0" w:space="0"/>
            <w:left w:val="none" w:sz="0" w:space="0"/>
            <w:bottom w:val="none" w:sz="0" w:space="0"/>
            <w:right w:val="none" w:sz="0" w:space="0"/>
          </w:pgBorders>
          <w:pgNumType w:fmt="decimal" w:start="2"/>
          <w:cols w:space="720" w:num="1"/>
          <w:docGrid w:type="linesAndChars" w:linePitch="380" w:charSpace="0"/>
        </w:sectPr>
      </w:pPr>
      <w:r>
        <w:rPr>
          <w:rFonts w:hint="eastAsia" w:ascii="宋体" w:hAnsi="宋体" w:eastAsia="宋体" w:cs="宋体"/>
          <w:szCs w:val="21"/>
          <w:highlight w:val="none"/>
        </w:rPr>
        <w:fldChar w:fldCharType="end"/>
      </w:r>
    </w:p>
    <w:p w14:paraId="7CA70F85">
      <w:pPr>
        <w:pStyle w:val="52"/>
        <w:snapToGrid w:val="0"/>
        <w:spacing w:before="0" w:after="0"/>
        <w:rPr>
          <w:rFonts w:hint="eastAsia" w:ascii="宋体" w:hAnsi="宋体" w:eastAsia="宋体" w:cs="宋体"/>
          <w:color w:val="333333"/>
          <w:sz w:val="44"/>
          <w:szCs w:val="44"/>
          <w:highlight w:val="none"/>
        </w:rPr>
      </w:pPr>
      <w:bookmarkStart w:id="0" w:name="_Toc447265797"/>
      <w:bookmarkStart w:id="1" w:name="_Toc447188662"/>
      <w:bookmarkStart w:id="2" w:name="_Toc447265211"/>
      <w:bookmarkStart w:id="3" w:name="_Toc447265497"/>
      <w:bookmarkStart w:id="4" w:name="_Toc4866"/>
      <w:r>
        <w:rPr>
          <w:rFonts w:hint="eastAsia" w:ascii="宋体" w:hAnsi="宋体" w:eastAsia="宋体" w:cs="宋体"/>
          <w:b/>
          <w:bCs w:val="0"/>
          <w:kern w:val="0"/>
          <w:sz w:val="36"/>
          <w:szCs w:val="36"/>
          <w:highlight w:val="none"/>
        </w:rPr>
        <w:t>第一章 采购公告</w:t>
      </w:r>
      <w:bookmarkEnd w:id="0"/>
      <w:bookmarkEnd w:id="1"/>
      <w:bookmarkEnd w:id="2"/>
      <w:bookmarkEnd w:id="3"/>
      <w:bookmarkEnd w:id="4"/>
      <w:bookmarkStart w:id="5" w:name="_Hlk77931056"/>
    </w:p>
    <w:bookmarkEnd w:id="5"/>
    <w:p w14:paraId="0EEEB74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6" w:name="_Toc1850_WPSOffice_Level1"/>
      <w:bookmarkStart w:id="7" w:name="_Toc16455_WPSOffice_Level1"/>
      <w:bookmarkStart w:id="8" w:name="_Toc10535_WPSOffice_Level1"/>
      <w:bookmarkStart w:id="9" w:name="_Toc6866_WPSOffice_Level1"/>
      <w:r>
        <w:rPr>
          <w:rFonts w:hint="eastAsia" w:ascii="宋体" w:hAnsi="宋体" w:eastAsia="宋体" w:cs="宋体"/>
          <w:b/>
          <w:bCs w:val="0"/>
          <w:color w:val="auto"/>
          <w:sz w:val="21"/>
          <w:szCs w:val="21"/>
          <w:lang w:val="en-US" w:eastAsia="zh-CN"/>
        </w:rPr>
        <w:t>项目名称</w:t>
      </w:r>
      <w:r>
        <w:rPr>
          <w:rFonts w:hint="eastAsia" w:ascii="宋体" w:hAnsi="宋体" w:eastAsia="宋体" w:cs="宋体"/>
          <w:b w:val="0"/>
          <w:bCs/>
          <w:color w:val="auto"/>
          <w:sz w:val="21"/>
          <w:szCs w:val="21"/>
          <w:lang w:val="en-US" w:eastAsia="zh-CN"/>
        </w:rPr>
        <w:t>：</w:t>
      </w:r>
      <w:bookmarkEnd w:id="6"/>
      <w:bookmarkEnd w:id="7"/>
      <w:bookmarkEnd w:id="8"/>
      <w:bookmarkEnd w:id="9"/>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赴法国开展活动行程服务项目</w:t>
      </w:r>
      <w:r>
        <w:rPr>
          <w:rFonts w:hint="eastAsia" w:ascii="宋体" w:hAnsi="宋体" w:eastAsia="宋体" w:cs="宋体"/>
          <w:color w:val="auto"/>
          <w:sz w:val="21"/>
          <w:szCs w:val="21"/>
          <w:u w:val="single"/>
          <w:lang w:val="en-US" w:eastAsia="zh-CN"/>
        </w:rPr>
        <w:t xml:space="preserve"> </w:t>
      </w:r>
    </w:p>
    <w:p w14:paraId="533F6AE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10" w:name="_Toc29999_WPSOffice_Level1"/>
      <w:bookmarkStart w:id="11" w:name="_Toc24167_WPSOffice_Level1"/>
      <w:bookmarkStart w:id="12" w:name="_Toc2410_WPSOffice_Level1"/>
      <w:bookmarkStart w:id="13" w:name="_Toc29857_WPSOffice_Level1"/>
      <w:r>
        <w:rPr>
          <w:rFonts w:hint="eastAsia" w:ascii="宋体" w:hAnsi="宋体" w:eastAsia="宋体" w:cs="宋体"/>
          <w:b/>
          <w:bCs w:val="0"/>
          <w:color w:val="auto"/>
          <w:sz w:val="21"/>
          <w:szCs w:val="21"/>
          <w:lang w:val="en-US" w:eastAsia="zh-CN"/>
        </w:rPr>
        <w:t>项目编号</w:t>
      </w:r>
      <w:r>
        <w:rPr>
          <w:rFonts w:hint="eastAsia" w:ascii="宋体" w:hAnsi="宋体" w:eastAsia="宋体" w:cs="宋体"/>
          <w:b w:val="0"/>
          <w:bCs/>
          <w:color w:val="auto"/>
          <w:sz w:val="21"/>
          <w:szCs w:val="21"/>
          <w:lang w:val="en-US" w:eastAsia="zh-CN"/>
        </w:rPr>
        <w:t>：</w:t>
      </w:r>
      <w:bookmarkEnd w:id="10"/>
      <w:bookmarkEnd w:id="11"/>
      <w:bookmarkEnd w:id="12"/>
      <w:bookmarkEnd w:id="13"/>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JC-202605003</w:t>
      </w:r>
      <w:r>
        <w:rPr>
          <w:rFonts w:hint="eastAsia" w:ascii="宋体" w:hAnsi="宋体" w:eastAsia="宋体" w:cs="宋体"/>
          <w:color w:val="auto"/>
          <w:sz w:val="21"/>
          <w:szCs w:val="21"/>
          <w:u w:val="single"/>
          <w:lang w:val="en-US" w:eastAsia="zh-CN"/>
        </w:rPr>
        <w:t xml:space="preserve"> </w:t>
      </w:r>
    </w:p>
    <w:p w14:paraId="2B99961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sz w:val="21"/>
          <w:szCs w:val="21"/>
          <w:lang w:val="en-US" w:eastAsia="zh-CN"/>
        </w:rPr>
      </w:pPr>
      <w:bookmarkStart w:id="14" w:name="_Toc21641_WPSOffice_Level1"/>
      <w:bookmarkStart w:id="15" w:name="_Toc16010_WPSOffice_Level1"/>
      <w:bookmarkStart w:id="16" w:name="_Toc7833_WPSOffice_Level1"/>
      <w:bookmarkStart w:id="17" w:name="_Toc9625_WPSOffice_Level1"/>
      <w:r>
        <w:rPr>
          <w:rFonts w:hint="eastAsia" w:ascii="宋体" w:hAnsi="宋体" w:eastAsia="宋体" w:cs="宋体"/>
          <w:b/>
          <w:bCs w:val="0"/>
          <w:sz w:val="21"/>
          <w:szCs w:val="21"/>
          <w:lang w:val="en-US" w:eastAsia="zh-CN"/>
        </w:rPr>
        <w:t>项目简介</w:t>
      </w:r>
      <w:bookmarkEnd w:id="14"/>
      <w:bookmarkEnd w:id="15"/>
      <w:bookmarkEnd w:id="16"/>
      <w:bookmarkEnd w:id="17"/>
    </w:p>
    <w:p w14:paraId="205758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sz w:val="21"/>
          <w:szCs w:val="21"/>
          <w:lang w:val="en-US" w:eastAsia="zh-CN"/>
        </w:rPr>
      </w:pPr>
      <w:r>
        <w:rPr>
          <w:rFonts w:hint="eastAsia" w:ascii="宋体" w:hAnsi="宋体" w:cs="宋体"/>
          <w:i w:val="0"/>
          <w:iCs w:val="0"/>
          <w:color w:val="auto"/>
          <w:kern w:val="2"/>
          <w:sz w:val="21"/>
          <w:szCs w:val="21"/>
          <w:lang w:val="en-US" w:eastAsia="zh-CN" w:bidi="ar-SA"/>
        </w:rPr>
        <w:t>为支撑相关项目工作开展，现</w:t>
      </w:r>
      <w:r>
        <w:rPr>
          <w:rFonts w:hint="eastAsia" w:ascii="宋体" w:hAnsi="宋体" w:eastAsia="宋体" w:cs="宋体"/>
          <w:i w:val="0"/>
          <w:iCs w:val="0"/>
          <w:color w:val="auto"/>
          <w:kern w:val="2"/>
          <w:sz w:val="21"/>
          <w:szCs w:val="21"/>
          <w:lang w:val="en-US" w:eastAsia="zh-CN" w:bidi="ar-SA"/>
        </w:rPr>
        <w:t>拟公开采购</w:t>
      </w:r>
      <w:r>
        <w:rPr>
          <w:rFonts w:hint="eastAsia" w:ascii="宋体" w:hAnsi="宋体" w:cs="宋体"/>
          <w:i w:val="0"/>
          <w:iCs w:val="0"/>
          <w:color w:val="auto"/>
          <w:kern w:val="2"/>
          <w:sz w:val="21"/>
          <w:szCs w:val="21"/>
          <w:lang w:val="en-US" w:eastAsia="zh-CN" w:bidi="ar-SA"/>
        </w:rPr>
        <w:t>一家供应商，提供</w:t>
      </w:r>
      <w:r>
        <w:rPr>
          <w:rFonts w:hint="eastAsia" w:ascii="宋体" w:hAnsi="宋体" w:eastAsia="宋体" w:cs="宋体"/>
          <w:bCs/>
          <w:color w:val="000000"/>
          <w:szCs w:val="21"/>
        </w:rPr>
        <w:t>专业的团体行程服务</w:t>
      </w:r>
      <w:r>
        <w:rPr>
          <w:rFonts w:hint="eastAsia" w:ascii="宋体" w:hAnsi="宋体" w:eastAsia="宋体" w:cs="宋体"/>
          <w:i w:val="0"/>
          <w:iCs w:val="0"/>
          <w:color w:val="auto"/>
          <w:kern w:val="2"/>
          <w:sz w:val="21"/>
          <w:szCs w:val="21"/>
          <w:lang w:val="en-US" w:eastAsia="zh-CN" w:bidi="ar-SA"/>
        </w:rPr>
        <w:t>。</w:t>
      </w:r>
      <w:r>
        <w:rPr>
          <w:rFonts w:hint="eastAsia" w:ascii="宋体" w:hAnsi="宋体" w:cs="宋体"/>
          <w:i w:val="0"/>
          <w:iCs w:val="0"/>
          <w:color w:val="auto"/>
          <w:kern w:val="2"/>
          <w:sz w:val="21"/>
          <w:szCs w:val="21"/>
          <w:lang w:val="en-US" w:eastAsia="zh-CN" w:bidi="ar-SA"/>
        </w:rPr>
        <w:t>本项目最高限价为198700元。</w:t>
      </w:r>
    </w:p>
    <w:p w14:paraId="78EEA3D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kern w:val="2"/>
          <w:sz w:val="21"/>
          <w:szCs w:val="21"/>
          <w:lang w:val="en-US" w:eastAsia="zh-CN" w:bidi="ar-SA"/>
        </w:rPr>
      </w:pPr>
      <w:bookmarkStart w:id="18" w:name="_Toc16536_WPSOffice_Level1"/>
      <w:bookmarkStart w:id="19" w:name="_Toc28945_WPSOffice_Level1"/>
      <w:bookmarkStart w:id="20" w:name="_Toc979_WPSOffice_Level1"/>
      <w:bookmarkStart w:id="21" w:name="_Toc78_WPSOffice_Level1"/>
      <w:r>
        <w:rPr>
          <w:rFonts w:hint="eastAsia" w:ascii="宋体" w:hAnsi="宋体" w:eastAsia="宋体" w:cs="宋体"/>
          <w:b/>
          <w:bCs w:val="0"/>
          <w:sz w:val="21"/>
          <w:szCs w:val="21"/>
          <w:lang w:val="en-US" w:eastAsia="zh-CN"/>
        </w:rPr>
        <w:t>采购方式：</w:t>
      </w:r>
      <w:r>
        <w:rPr>
          <w:rFonts w:hint="eastAsia" w:ascii="宋体" w:hAnsi="宋体" w:eastAsia="宋体" w:cs="宋体"/>
          <w:b w:val="0"/>
          <w:bCs/>
          <w:sz w:val="21"/>
          <w:szCs w:val="21"/>
          <w:lang w:val="en-US" w:eastAsia="zh-CN"/>
        </w:rPr>
        <w:t>公开</w:t>
      </w:r>
      <w:r>
        <w:rPr>
          <w:rFonts w:hint="eastAsia" w:ascii="宋体" w:hAnsi="宋体" w:eastAsia="宋体" w:cs="宋体"/>
          <w:b w:val="0"/>
          <w:bCs/>
          <w:kern w:val="2"/>
          <w:sz w:val="21"/>
          <w:szCs w:val="21"/>
          <w:lang w:val="en-US" w:eastAsia="zh-CN" w:bidi="ar-SA"/>
        </w:rPr>
        <w:t>询价</w:t>
      </w:r>
      <w:bookmarkEnd w:id="18"/>
      <w:r>
        <w:rPr>
          <w:rFonts w:hint="eastAsia" w:ascii="宋体" w:hAnsi="宋体" w:eastAsia="宋体" w:cs="宋体"/>
          <w:b w:val="0"/>
          <w:bCs/>
          <w:kern w:val="2"/>
          <w:sz w:val="21"/>
          <w:szCs w:val="21"/>
          <w:lang w:val="en-US" w:eastAsia="zh-CN" w:bidi="ar-SA"/>
        </w:rPr>
        <w:t>采购</w:t>
      </w:r>
      <w:bookmarkEnd w:id="19"/>
      <w:bookmarkEnd w:id="20"/>
      <w:bookmarkEnd w:id="21"/>
    </w:p>
    <w:p w14:paraId="23AE699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22" w:name="_Toc3427_WPSOffice_Level1"/>
      <w:bookmarkStart w:id="23" w:name="_Toc12020_WPSOffice_Level1"/>
      <w:bookmarkStart w:id="24" w:name="_Toc16305_WPSOffice_Level1"/>
      <w:bookmarkStart w:id="25" w:name="_Toc26788_WPSOffice_Level1"/>
      <w:r>
        <w:rPr>
          <w:rFonts w:hint="eastAsia" w:ascii="宋体" w:hAnsi="宋体" w:eastAsia="宋体" w:cs="宋体"/>
          <w:b/>
          <w:bCs w:val="0"/>
          <w:sz w:val="21"/>
          <w:szCs w:val="21"/>
          <w:lang w:val="en-US" w:eastAsia="zh-CN"/>
        </w:rPr>
        <w:t>供应商资格条件</w:t>
      </w:r>
      <w:bookmarkEnd w:id="22"/>
      <w:bookmarkEnd w:id="23"/>
      <w:bookmarkEnd w:id="24"/>
      <w:bookmarkEnd w:id="25"/>
    </w:p>
    <w:p w14:paraId="4FA67A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1、供应商须为在中华人民共和国境内注册的具有独立承担民事责任能力的法人或其他组织，提供营业执照或事业法人登记证书复印件</w:t>
      </w:r>
      <w:r>
        <w:rPr>
          <w:rFonts w:hint="eastAsia" w:cs="宋体"/>
          <w:color w:val="333333"/>
          <w:sz w:val="21"/>
          <w:szCs w:val="21"/>
          <w:highlight w:val="none"/>
          <w:lang w:val="en-US" w:eastAsia="zh-CN"/>
        </w:rPr>
        <w:t>（分公司参选须得到总公司授权，同时提供总公司营业执照及盖章授权函）</w:t>
      </w:r>
    </w:p>
    <w:p w14:paraId="3B598A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2、供应商应具备承担本采购项目的能力。（提供应答函）</w:t>
      </w:r>
    </w:p>
    <w:p w14:paraId="4BA5A5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3、供应商参与本采购活动时，未被列入国家企业信用信息公示系统的经营异常名录、严重违法失信企业名单。（提供应答函）</w:t>
      </w:r>
    </w:p>
    <w:p w14:paraId="737BDC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4、单位负责人为同一人或者存在直接控股、管理关系的不同供应商，不得同时参加本项目的采购活动。（提供应答函）</w:t>
      </w:r>
    </w:p>
    <w:p w14:paraId="45832D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cs="宋体"/>
          <w:i w:val="0"/>
          <w:iCs w:val="0"/>
          <w:color w:val="auto"/>
          <w:kern w:val="2"/>
          <w:sz w:val="21"/>
          <w:szCs w:val="21"/>
          <w:lang w:val="en-US" w:eastAsia="zh-CN" w:bidi="ar-SA"/>
        </w:rPr>
        <w:t>5</w:t>
      </w:r>
      <w:r>
        <w:rPr>
          <w:rFonts w:hint="eastAsia" w:ascii="宋体" w:hAnsi="宋体" w:eastAsia="宋体" w:cs="宋体"/>
          <w:i w:val="0"/>
          <w:iCs w:val="0"/>
          <w:color w:val="auto"/>
          <w:kern w:val="2"/>
          <w:sz w:val="21"/>
          <w:szCs w:val="21"/>
          <w:lang w:val="en-US" w:eastAsia="zh-CN" w:bidi="ar-SA"/>
        </w:rPr>
        <w:t>、本项目不接受联合体报价，供应商应对所有的采购内容进行报价，不允许仅对部分内容报价。（提供应答函）</w:t>
      </w:r>
    </w:p>
    <w:p w14:paraId="0078644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color w:val="auto"/>
          <w:sz w:val="21"/>
          <w:szCs w:val="21"/>
          <w:shd w:val="clear" w:color="auto" w:fill="FFFFFF"/>
        </w:rPr>
      </w:pPr>
      <w:bookmarkStart w:id="26" w:name="_Toc7900_WPSOffice_Level1"/>
      <w:bookmarkStart w:id="27" w:name="_Toc19111_WPSOffice_Level1"/>
      <w:bookmarkStart w:id="28" w:name="_Toc28245_WPSOffice_Level1"/>
      <w:bookmarkStart w:id="29" w:name="_Toc22168_WPSOffice_Level1"/>
      <w:r>
        <w:rPr>
          <w:rFonts w:hint="eastAsia" w:ascii="宋体" w:hAnsi="宋体" w:eastAsia="宋体" w:cs="宋体"/>
          <w:b/>
          <w:bCs w:val="0"/>
          <w:sz w:val="21"/>
          <w:szCs w:val="21"/>
          <w:lang w:val="en-US" w:eastAsia="zh-CN"/>
        </w:rPr>
        <w:t>采购需求</w:t>
      </w:r>
      <w:bookmarkEnd w:id="26"/>
      <w:bookmarkEnd w:id="27"/>
      <w:bookmarkEnd w:id="28"/>
      <w:bookmarkEnd w:id="29"/>
    </w:p>
    <w:p w14:paraId="515E10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lang w:val="en-US" w:eastAsia="zh-CN"/>
        </w:rPr>
        <w:t>详见《采购文件》第四章</w:t>
      </w:r>
      <w:r>
        <w:rPr>
          <w:rFonts w:hint="eastAsia" w:ascii="宋体" w:hAnsi="宋体" w:eastAsia="宋体" w:cs="宋体"/>
          <w:color w:val="auto"/>
          <w:sz w:val="21"/>
          <w:szCs w:val="21"/>
          <w:shd w:val="clear" w:color="auto" w:fill="FFFFFF"/>
        </w:rPr>
        <w:t>。</w:t>
      </w:r>
    </w:p>
    <w:p w14:paraId="4F88069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sz w:val="21"/>
          <w:szCs w:val="21"/>
          <w:u w:val="single"/>
          <w:lang w:val="en-US" w:eastAsia="zh-CN"/>
        </w:rPr>
      </w:pPr>
      <w:bookmarkStart w:id="30" w:name="_Toc11254_WPSOffice_Level1"/>
      <w:bookmarkStart w:id="31" w:name="_Toc26501_WPSOffice_Level1"/>
      <w:bookmarkStart w:id="32" w:name="_Toc5256_WPSOffice_Level1"/>
      <w:bookmarkStart w:id="33" w:name="_Toc1191_WPSOffice_Level1"/>
      <w:r>
        <w:rPr>
          <w:rFonts w:hint="eastAsia" w:ascii="宋体" w:hAnsi="宋体" w:eastAsia="宋体" w:cs="宋体"/>
          <w:b/>
          <w:bCs w:val="0"/>
          <w:sz w:val="21"/>
          <w:szCs w:val="21"/>
          <w:lang w:val="en-US" w:eastAsia="zh-CN"/>
        </w:rPr>
        <w:t>合同主要条款</w:t>
      </w:r>
      <w:bookmarkEnd w:id="30"/>
      <w:bookmarkEnd w:id="31"/>
      <w:bookmarkEnd w:id="32"/>
      <w:bookmarkEnd w:id="33"/>
    </w:p>
    <w:p w14:paraId="4BF7874D">
      <w:pPr>
        <w:pStyle w:val="48"/>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 xml:space="preserve">签约主体： </w:t>
      </w:r>
      <w:r>
        <w:rPr>
          <w:rFonts w:hint="eastAsia" w:ascii="宋体" w:hAnsi="宋体" w:eastAsia="宋体" w:cs="宋体"/>
          <w:sz w:val="21"/>
          <w:szCs w:val="21"/>
          <w:u w:val="single"/>
          <w:lang w:val="en-US" w:eastAsia="zh-CN"/>
        </w:rPr>
        <w:t xml:space="preserve"> 今日（广东）国际传播有限公司  </w:t>
      </w:r>
      <w:r>
        <w:rPr>
          <w:rFonts w:hint="eastAsia" w:ascii="宋体" w:hAnsi="宋体" w:eastAsia="宋体" w:cs="宋体"/>
          <w:b w:val="0"/>
          <w:bCs/>
          <w:sz w:val="21"/>
          <w:szCs w:val="21"/>
          <w:lang w:val="en-US" w:eastAsia="zh-CN"/>
        </w:rPr>
        <w:t xml:space="preserve">                   </w:t>
      </w:r>
    </w:p>
    <w:p w14:paraId="38A3B06C">
      <w:pPr>
        <w:pStyle w:val="48"/>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val="0"/>
          <w:bCs/>
          <w:sz w:val="21"/>
          <w:szCs w:val="21"/>
          <w:lang w:eastAsia="zh-CN"/>
        </w:rPr>
        <w:t>合同主要</w:t>
      </w:r>
      <w:r>
        <w:rPr>
          <w:rFonts w:hint="eastAsia" w:ascii="宋体" w:hAnsi="宋体" w:eastAsia="宋体" w:cs="宋体"/>
          <w:sz w:val="21"/>
          <w:szCs w:val="21"/>
          <w:lang w:eastAsia="zh-CN"/>
        </w:rPr>
        <w:t>条款或拟签合同样本：</w:t>
      </w:r>
      <w:r>
        <w:rPr>
          <w:rFonts w:hint="eastAsia" w:ascii="宋体" w:hAnsi="宋体" w:eastAsia="宋体" w:cs="宋体"/>
          <w:sz w:val="21"/>
          <w:szCs w:val="21"/>
          <w:lang w:val="en-US" w:eastAsia="zh-CN"/>
        </w:rPr>
        <w:t>详见</w:t>
      </w:r>
      <w:r>
        <w:rPr>
          <w:rFonts w:hint="eastAsia" w:ascii="宋体" w:hAnsi="宋体" w:eastAsia="宋体" w:cs="宋体"/>
          <w:color w:val="auto"/>
          <w:sz w:val="21"/>
          <w:szCs w:val="21"/>
          <w:lang w:val="en-US" w:eastAsia="zh-CN"/>
        </w:rPr>
        <w:t>《采购文件》第五章</w:t>
      </w:r>
      <w:r>
        <w:rPr>
          <w:rFonts w:hint="eastAsia" w:ascii="宋体" w:hAnsi="宋体" w:eastAsia="宋体" w:cs="宋体"/>
          <w:sz w:val="21"/>
          <w:szCs w:val="21"/>
          <w:lang w:eastAsia="zh-CN"/>
        </w:rPr>
        <w:t>。</w:t>
      </w:r>
    </w:p>
    <w:p w14:paraId="3BD6684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34" w:name="_Toc30859_WPSOffice_Level1"/>
      <w:bookmarkStart w:id="35" w:name="_Toc11095_WPSOffice_Level1"/>
      <w:bookmarkStart w:id="36" w:name="_Toc28896_WPSOffice_Level1"/>
      <w:bookmarkStart w:id="37" w:name="_Toc28264_WPSOffice_Level1"/>
      <w:r>
        <w:rPr>
          <w:rFonts w:hint="eastAsia" w:ascii="宋体" w:hAnsi="宋体" w:eastAsia="宋体" w:cs="宋体"/>
          <w:b/>
          <w:bCs w:val="0"/>
          <w:sz w:val="21"/>
          <w:szCs w:val="21"/>
          <w:lang w:val="en-US" w:eastAsia="zh-CN"/>
        </w:rPr>
        <w:t>响应文件编制</w:t>
      </w:r>
      <w:bookmarkEnd w:id="34"/>
      <w:bookmarkEnd w:id="35"/>
      <w:bookmarkEnd w:id="36"/>
      <w:bookmarkEnd w:id="37"/>
    </w:p>
    <w:p w14:paraId="692144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ascii="宋体" w:hAnsi="宋体" w:eastAsia="宋体" w:cs="宋体"/>
          <w:color w:val="auto"/>
          <w:sz w:val="21"/>
          <w:szCs w:val="21"/>
          <w:lang w:val="en-US" w:eastAsia="zh-CN"/>
        </w:rPr>
        <w:t>详见《采购文件》第</w:t>
      </w:r>
      <w:r>
        <w:rPr>
          <w:rFonts w:hint="eastAsia" w:ascii="宋体" w:hAnsi="宋体" w:cs="宋体"/>
          <w:color w:val="auto"/>
          <w:sz w:val="21"/>
          <w:szCs w:val="21"/>
          <w:lang w:val="en-US" w:eastAsia="zh-CN"/>
        </w:rPr>
        <w:t>六</w:t>
      </w:r>
      <w:r>
        <w:rPr>
          <w:rFonts w:hint="eastAsia" w:ascii="宋体" w:hAnsi="宋体" w:eastAsia="宋体" w:cs="宋体"/>
          <w:color w:val="auto"/>
          <w:sz w:val="21"/>
          <w:szCs w:val="21"/>
          <w:lang w:val="en-US" w:eastAsia="zh-CN"/>
        </w:rPr>
        <w:t>章</w:t>
      </w:r>
      <w:r>
        <w:rPr>
          <w:rFonts w:hint="eastAsia" w:ascii="宋体" w:hAnsi="宋体" w:eastAsia="宋体" w:cs="宋体"/>
          <w:color w:val="auto"/>
          <w:sz w:val="21"/>
          <w:szCs w:val="21"/>
          <w:shd w:val="clear" w:color="auto" w:fill="FFFFFF"/>
        </w:rPr>
        <w:t>。</w:t>
      </w:r>
    </w:p>
    <w:p w14:paraId="3FCE660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38" w:name="_Toc20150_WPSOffice_Level1"/>
      <w:bookmarkStart w:id="39" w:name="_Toc32225_WPSOffice_Level1"/>
      <w:bookmarkStart w:id="40" w:name="_Toc21901_WPSOffice_Level1"/>
      <w:bookmarkStart w:id="41" w:name="_Toc16063_WPSOffice_Level1"/>
      <w:r>
        <w:rPr>
          <w:rFonts w:hint="eastAsia" w:ascii="宋体" w:hAnsi="宋体" w:eastAsia="宋体" w:cs="宋体"/>
          <w:b w:val="0"/>
          <w:bCs/>
          <w:sz w:val="21"/>
          <w:szCs w:val="21"/>
          <w:lang w:val="en-US" w:eastAsia="zh-CN"/>
        </w:rPr>
        <w:t>响应文件递交</w:t>
      </w:r>
      <w:bookmarkEnd w:id="38"/>
      <w:bookmarkEnd w:id="39"/>
      <w:bookmarkEnd w:id="40"/>
      <w:bookmarkEnd w:id="41"/>
    </w:p>
    <w:p w14:paraId="0C93ADA0">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sz w:val="21"/>
          <w:szCs w:val="21"/>
          <w:lang w:val="en-US" w:eastAsia="zh-CN"/>
        </w:rPr>
        <w:t>报价要求：请按要求填写报价，并附相关资质资料，加盖公章，装订成册。</w:t>
      </w:r>
    </w:p>
    <w:p w14:paraId="619A3E13">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密封要求：报价文件须进行密封，封口处贴封条并加盖骑缝章，外封面备注项目名称和联系方式。</w:t>
      </w:r>
    </w:p>
    <w:p w14:paraId="5CE6159E">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递交方式：直接送达或快递邮寄（以送达签收时间为准）。</w:t>
      </w:r>
    </w:p>
    <w:p w14:paraId="14F34C45">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文件数量：</w:t>
      </w:r>
      <w:r>
        <w:rPr>
          <w:rFonts w:hint="eastAsia" w:ascii="宋体" w:hAnsi="宋体" w:eastAsia="宋体" w:cs="宋体"/>
          <w:b w:val="0"/>
          <w:bCs/>
          <w:sz w:val="21"/>
          <w:szCs w:val="21"/>
        </w:rPr>
        <w:t>正本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eastAsia="zh-CN"/>
        </w:rPr>
        <w:t>份，</w:t>
      </w:r>
      <w:r>
        <w:rPr>
          <w:rFonts w:hint="eastAsia" w:ascii="宋体" w:hAnsi="宋体" w:eastAsia="宋体" w:cs="宋体"/>
          <w:b w:val="0"/>
          <w:bCs/>
          <w:sz w:val="21"/>
          <w:szCs w:val="21"/>
        </w:rPr>
        <w:t>副本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val="en-US" w:eastAsia="zh-CN"/>
        </w:rPr>
        <w:t>份</w:t>
      </w:r>
      <w:r>
        <w:rPr>
          <w:rFonts w:hint="eastAsia" w:ascii="宋体" w:hAnsi="宋体" w:eastAsia="宋体" w:cs="宋体"/>
          <w:b w:val="0"/>
          <w:bCs/>
          <w:sz w:val="21"/>
          <w:szCs w:val="21"/>
        </w:rPr>
        <w:t>。</w:t>
      </w:r>
    </w:p>
    <w:p w14:paraId="700AC315">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截止时间：</w:t>
      </w:r>
      <w:r>
        <w:rPr>
          <w:rFonts w:hint="eastAsia" w:ascii="宋体" w:hAnsi="宋体" w:eastAsia="宋体" w:cs="宋体"/>
          <w:b w:val="0"/>
          <w:bCs/>
          <w:color w:val="auto"/>
          <w:sz w:val="21"/>
          <w:szCs w:val="21"/>
        </w:rPr>
        <w:t>202</w:t>
      </w:r>
      <w:r>
        <w:rPr>
          <w:rFonts w:hint="eastAsia" w:ascii="宋体" w:hAnsi="宋体" w:eastAsia="宋体" w:cs="宋体"/>
          <w:b w:val="0"/>
          <w:bCs/>
          <w:color w:val="auto"/>
          <w:sz w:val="21"/>
          <w:szCs w:val="21"/>
          <w:u w:val="single"/>
          <w:lang w:val="en-US" w:eastAsia="zh-CN"/>
        </w:rPr>
        <w:t>6</w:t>
      </w:r>
      <w:r>
        <w:rPr>
          <w:rFonts w:hint="eastAsia" w:ascii="宋体" w:hAnsi="宋体" w:eastAsia="宋体" w:cs="宋体"/>
          <w:b w:val="0"/>
          <w:bCs/>
          <w:color w:val="auto"/>
          <w:sz w:val="21"/>
          <w:szCs w:val="21"/>
        </w:rPr>
        <w:t>年</w:t>
      </w:r>
      <w:r>
        <w:rPr>
          <w:rFonts w:hint="eastAsia" w:ascii="宋体" w:hAnsi="宋体" w:eastAsia="宋体" w:cs="宋体"/>
          <w:b w:val="0"/>
          <w:bCs/>
          <w:color w:val="auto"/>
          <w:sz w:val="21"/>
          <w:szCs w:val="21"/>
          <w:u w:val="single"/>
          <w:lang w:val="en-US" w:eastAsia="zh-CN"/>
        </w:rPr>
        <w:t>6</w:t>
      </w:r>
      <w:r>
        <w:rPr>
          <w:rFonts w:hint="eastAsia" w:ascii="宋体" w:hAnsi="宋体" w:eastAsia="宋体" w:cs="宋体"/>
          <w:b w:val="0"/>
          <w:bCs/>
          <w:color w:val="auto"/>
          <w:sz w:val="21"/>
          <w:szCs w:val="21"/>
        </w:rPr>
        <w:t>月</w:t>
      </w:r>
      <w:r>
        <w:rPr>
          <w:rFonts w:hint="eastAsia" w:ascii="宋体" w:hAnsi="宋体" w:eastAsia="宋体" w:cs="宋体"/>
          <w:b w:val="0"/>
          <w:bCs/>
          <w:color w:val="auto"/>
          <w:sz w:val="21"/>
          <w:szCs w:val="21"/>
          <w:u w:val="single"/>
          <w:lang w:val="en-US" w:eastAsia="zh-CN"/>
        </w:rPr>
        <w:t>5</w:t>
      </w:r>
      <w:r>
        <w:rPr>
          <w:rFonts w:hint="eastAsia" w:ascii="宋体" w:hAnsi="宋体" w:eastAsia="宋体" w:cs="宋体"/>
          <w:b w:val="0"/>
          <w:bCs/>
          <w:color w:val="auto"/>
          <w:sz w:val="21"/>
          <w:szCs w:val="21"/>
        </w:rPr>
        <w:t>日</w:t>
      </w:r>
      <w:r>
        <w:rPr>
          <w:rFonts w:hint="eastAsia" w:ascii="宋体" w:hAnsi="宋体" w:eastAsia="宋体" w:cs="宋体"/>
          <w:b w:val="0"/>
          <w:bCs/>
          <w:color w:val="auto"/>
          <w:sz w:val="21"/>
          <w:szCs w:val="21"/>
          <w:u w:val="single"/>
          <w:lang w:val="en-US" w:eastAsia="zh-CN"/>
        </w:rPr>
        <w:t>12</w:t>
      </w:r>
      <w:r>
        <w:rPr>
          <w:rFonts w:hint="eastAsia" w:ascii="宋体" w:hAnsi="宋体" w:eastAsia="宋体" w:cs="宋体"/>
          <w:b w:val="0"/>
          <w:bCs/>
          <w:color w:val="auto"/>
          <w:sz w:val="21"/>
          <w:szCs w:val="21"/>
          <w:lang w:eastAsia="zh-CN"/>
        </w:rPr>
        <w:t>时</w:t>
      </w:r>
      <w:r>
        <w:rPr>
          <w:rFonts w:hint="eastAsia" w:ascii="宋体" w:hAnsi="宋体" w:eastAsia="宋体" w:cs="宋体"/>
          <w:b w:val="0"/>
          <w:bCs/>
          <w:color w:val="auto"/>
          <w:sz w:val="21"/>
          <w:szCs w:val="21"/>
          <w:u w:val="single"/>
          <w:lang w:val="en-US" w:eastAsia="zh-CN"/>
        </w:rPr>
        <w:t>00</w:t>
      </w:r>
      <w:r>
        <w:rPr>
          <w:rFonts w:hint="eastAsia" w:ascii="宋体" w:hAnsi="宋体" w:eastAsia="宋体" w:cs="宋体"/>
          <w:b w:val="0"/>
          <w:bCs/>
          <w:color w:val="auto"/>
          <w:sz w:val="21"/>
          <w:szCs w:val="21"/>
        </w:rPr>
        <w:t>分</w:t>
      </w:r>
      <w:r>
        <w:rPr>
          <w:rFonts w:hint="eastAsia" w:ascii="宋体" w:hAnsi="宋体" w:eastAsia="宋体" w:cs="宋体"/>
          <w:b w:val="0"/>
          <w:bCs/>
          <w:color w:val="auto"/>
          <w:sz w:val="21"/>
          <w:szCs w:val="21"/>
          <w:lang w:eastAsia="zh-CN"/>
        </w:rPr>
        <w:t>前。</w:t>
      </w:r>
    </w:p>
    <w:p w14:paraId="1E8584F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42" w:name="_Toc6254_WPSOffice_Level1"/>
      <w:bookmarkStart w:id="43" w:name="_Toc10662_WPSOffice_Level1"/>
      <w:bookmarkStart w:id="44" w:name="_Toc26395_WPSOffice_Level1"/>
      <w:bookmarkStart w:id="45" w:name="_Toc31910_WPSOffice_Level1"/>
      <w:r>
        <w:rPr>
          <w:rFonts w:hint="eastAsia" w:ascii="宋体" w:hAnsi="宋体" w:eastAsia="宋体" w:cs="宋体"/>
          <w:b w:val="0"/>
          <w:bCs/>
          <w:sz w:val="21"/>
          <w:szCs w:val="21"/>
          <w:lang w:val="en-US" w:eastAsia="zh-CN"/>
        </w:rPr>
        <w:t>采购人及联系方式</w:t>
      </w:r>
      <w:bookmarkEnd w:id="42"/>
      <w:bookmarkEnd w:id="43"/>
      <w:bookmarkEnd w:id="44"/>
      <w:bookmarkEnd w:id="45"/>
    </w:p>
    <w:p w14:paraId="6CA1CD3B">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color w:val="auto"/>
          <w:sz w:val="21"/>
          <w:szCs w:val="21"/>
          <w:lang w:val="en-US" w:eastAsia="zh-CN"/>
        </w:rPr>
        <w:t>采购人：</w:t>
      </w:r>
      <w:r>
        <w:rPr>
          <w:rFonts w:hint="eastAsia" w:ascii="宋体" w:hAnsi="宋体" w:eastAsia="宋体" w:cs="宋体"/>
          <w:b w:val="0"/>
          <w:bCs/>
          <w:color w:val="auto"/>
          <w:sz w:val="21"/>
          <w:szCs w:val="21"/>
          <w:u w:val="single"/>
          <w:lang w:val="en-US" w:eastAsia="zh-CN"/>
        </w:rPr>
        <w:t xml:space="preserve">今日（广东）国际传播有限公司。 </w:t>
      </w:r>
    </w:p>
    <w:p w14:paraId="7A93CD17">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sz w:val="21"/>
          <w:szCs w:val="21"/>
          <w:lang w:val="en-US" w:eastAsia="zh-CN"/>
        </w:rPr>
        <w:t>联系人及电话：</w:t>
      </w:r>
      <w:r>
        <w:rPr>
          <w:rFonts w:hint="eastAsia" w:ascii="宋体" w:hAnsi="宋体" w:eastAsia="宋体" w:cs="宋体"/>
          <w:b w:val="0"/>
          <w:bCs/>
          <w:sz w:val="21"/>
          <w:szCs w:val="21"/>
          <w:u w:val="single"/>
          <w:lang w:val="en-US" w:eastAsia="zh-CN"/>
        </w:rPr>
        <w:t>边老师15521286465/张老师 020-83002093。</w:t>
      </w:r>
    </w:p>
    <w:p w14:paraId="160C5993">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sz w:val="21"/>
          <w:szCs w:val="21"/>
          <w:lang w:eastAsia="zh-CN"/>
        </w:rPr>
      </w:pPr>
      <w:bookmarkStart w:id="46" w:name="_Toc246996236"/>
      <w:bookmarkStart w:id="47" w:name="_Toc247085751"/>
      <w:bookmarkStart w:id="48" w:name="_Toc246996979"/>
      <w:bookmarkStart w:id="49" w:name="_Toc152045593"/>
      <w:bookmarkStart w:id="50" w:name="_Toc152042370"/>
      <w:bookmarkStart w:id="51" w:name="_Toc144974560"/>
      <w:bookmarkStart w:id="52" w:name="_Toc179632611"/>
      <w:r>
        <w:rPr>
          <w:rFonts w:hint="eastAsia" w:ascii="宋体" w:hAnsi="宋体" w:eastAsia="宋体" w:cs="宋体"/>
          <w:b w:val="0"/>
          <w:bCs/>
          <w:sz w:val="21"/>
          <w:szCs w:val="21"/>
          <w:lang w:eastAsia="zh-CN"/>
        </w:rPr>
        <w:t>联系</w:t>
      </w:r>
      <w:r>
        <w:rPr>
          <w:rFonts w:hint="eastAsia" w:ascii="宋体" w:hAnsi="宋体" w:eastAsia="宋体" w:cs="宋体"/>
          <w:b w:val="0"/>
          <w:bCs/>
          <w:sz w:val="21"/>
          <w:szCs w:val="21"/>
        </w:rPr>
        <w:t>地点：</w:t>
      </w:r>
      <w:r>
        <w:rPr>
          <w:rFonts w:hint="eastAsia" w:ascii="宋体" w:hAnsi="宋体" w:eastAsia="宋体" w:cs="宋体"/>
          <w:b w:val="0"/>
          <w:bCs/>
          <w:sz w:val="21"/>
          <w:szCs w:val="21"/>
          <w:u w:val="single"/>
        </w:rPr>
        <w:t>广州市</w:t>
      </w:r>
      <w:r>
        <w:rPr>
          <w:rFonts w:hint="eastAsia" w:ascii="宋体" w:hAnsi="宋体" w:eastAsia="宋体" w:cs="宋体"/>
          <w:b w:val="0"/>
          <w:bCs/>
          <w:sz w:val="21"/>
          <w:szCs w:val="21"/>
          <w:u w:val="single"/>
          <w:lang w:eastAsia="zh-CN"/>
        </w:rPr>
        <w:t>越秀区</w:t>
      </w:r>
      <w:r>
        <w:rPr>
          <w:rFonts w:hint="eastAsia" w:ascii="宋体" w:hAnsi="宋体" w:eastAsia="宋体" w:cs="宋体"/>
          <w:b w:val="0"/>
          <w:bCs/>
          <w:sz w:val="21"/>
          <w:szCs w:val="21"/>
          <w:u w:val="single"/>
        </w:rPr>
        <w:t>广州大道中289号</w:t>
      </w:r>
      <w:r>
        <w:rPr>
          <w:rFonts w:hint="eastAsia" w:ascii="宋体" w:hAnsi="宋体" w:eastAsia="宋体" w:cs="宋体"/>
          <w:b w:val="0"/>
          <w:bCs/>
          <w:sz w:val="21"/>
          <w:szCs w:val="21"/>
          <w:u w:val="single"/>
          <w:lang w:val="en-US" w:eastAsia="zh-CN"/>
        </w:rPr>
        <w:t xml:space="preserve">南方传媒大厦25楼 </w:t>
      </w:r>
      <w:r>
        <w:rPr>
          <w:rFonts w:hint="eastAsia" w:ascii="宋体" w:hAnsi="宋体" w:eastAsia="宋体" w:cs="宋体"/>
          <w:b w:val="0"/>
          <w:bCs/>
          <w:sz w:val="21"/>
          <w:szCs w:val="21"/>
          <w:lang w:eastAsia="zh-CN"/>
        </w:rPr>
        <w:t>。</w:t>
      </w:r>
    </w:p>
    <w:p w14:paraId="7E69C5BB">
      <w:pPr>
        <w:pStyle w:val="12"/>
        <w:ind w:left="0" w:leftChars="0" w:firstLine="0" w:firstLineChars="0"/>
        <w:rPr>
          <w:rFonts w:hint="eastAsia" w:ascii="宋体" w:hAnsi="宋体" w:eastAsia="宋体" w:cs="宋体"/>
          <w:sz w:val="21"/>
          <w:szCs w:val="21"/>
          <w:lang w:eastAsia="zh-CN"/>
        </w:rPr>
      </w:pPr>
    </w:p>
    <w:p w14:paraId="313BD57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i w:val="0"/>
          <w:iCs w:val="0"/>
          <w:sz w:val="21"/>
          <w:szCs w:val="21"/>
          <w:lang w:eastAsia="zh-CN"/>
        </w:rPr>
      </w:pPr>
    </w:p>
    <w:p w14:paraId="75DB7D75">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p>
    <w:p w14:paraId="4147ED6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b/>
          <w:sz w:val="21"/>
          <w:szCs w:val="21"/>
          <w:lang w:eastAsia="zh-CN"/>
        </w:rPr>
      </w:pPr>
      <w:r>
        <w:rPr>
          <w:rFonts w:hint="eastAsia" w:ascii="宋体" w:hAnsi="宋体" w:eastAsia="宋体" w:cs="宋体"/>
          <w:sz w:val="21"/>
          <w:szCs w:val="21"/>
        </w:rPr>
        <w:t xml:space="preserve">                                          </w:t>
      </w:r>
      <w:r>
        <w:rPr>
          <w:rFonts w:hint="eastAsia" w:ascii="宋体" w:hAnsi="宋体" w:eastAsia="宋体" w:cs="宋体"/>
          <w:b/>
          <w:sz w:val="21"/>
          <w:szCs w:val="21"/>
        </w:rPr>
        <w:t xml:space="preserve"> 今日（广东）国际传播有限公司</w:t>
      </w:r>
    </w:p>
    <w:p w14:paraId="5D40FD9D">
      <w:pPr>
        <w:pStyle w:val="36"/>
        <w:spacing w:before="0" w:beforeAutospacing="0" w:after="0" w:afterAutospacing="0" w:line="360" w:lineRule="auto"/>
        <w:jc w:val="right"/>
        <w:rPr>
          <w:rFonts w:hint="eastAsia" w:ascii="宋体" w:hAnsi="宋体" w:eastAsia="宋体" w:cs="宋体"/>
          <w:color w:val="333333"/>
          <w:sz w:val="21"/>
          <w:szCs w:val="21"/>
          <w:highlight w:val="none"/>
        </w:rPr>
      </w:pPr>
      <w:r>
        <w:rPr>
          <w:rFonts w:hint="eastAsia" w:ascii="宋体" w:hAnsi="宋体" w:eastAsia="宋体" w:cs="宋体"/>
          <w:b/>
          <w:sz w:val="21"/>
          <w:szCs w:val="21"/>
        </w:rPr>
        <w:t xml:space="preserve">                                        202</w:t>
      </w:r>
      <w:r>
        <w:rPr>
          <w:rFonts w:hint="eastAsia" w:cs="宋体"/>
          <w:b/>
          <w:sz w:val="21"/>
          <w:szCs w:val="21"/>
          <w:u w:val="single"/>
          <w:lang w:val="en-US" w:eastAsia="zh-CN"/>
        </w:rPr>
        <w:t>6</w:t>
      </w:r>
      <w:r>
        <w:rPr>
          <w:rFonts w:hint="eastAsia" w:ascii="宋体" w:hAnsi="宋体" w:eastAsia="宋体" w:cs="宋体"/>
          <w:b/>
          <w:sz w:val="21"/>
          <w:szCs w:val="21"/>
        </w:rPr>
        <w:t>年</w:t>
      </w:r>
      <w:r>
        <w:rPr>
          <w:rFonts w:hint="eastAsia" w:cs="宋体"/>
          <w:b/>
          <w:sz w:val="21"/>
          <w:szCs w:val="21"/>
          <w:u w:val="single"/>
          <w:lang w:val="en-US" w:eastAsia="zh-CN"/>
        </w:rPr>
        <w:t>6</w:t>
      </w:r>
      <w:r>
        <w:rPr>
          <w:rFonts w:hint="eastAsia" w:ascii="宋体" w:hAnsi="宋体" w:eastAsia="宋体" w:cs="宋体"/>
          <w:b/>
          <w:sz w:val="21"/>
          <w:szCs w:val="21"/>
        </w:rPr>
        <w:t>月</w:t>
      </w:r>
      <w:r>
        <w:rPr>
          <w:rFonts w:hint="eastAsia" w:cs="宋体"/>
          <w:b/>
          <w:sz w:val="21"/>
          <w:szCs w:val="21"/>
          <w:u w:val="single"/>
          <w:lang w:val="en-US" w:eastAsia="zh-CN"/>
        </w:rPr>
        <w:t>2</w:t>
      </w:r>
      <w:r>
        <w:rPr>
          <w:rFonts w:hint="eastAsia" w:ascii="宋体" w:hAnsi="宋体" w:eastAsia="宋体" w:cs="宋体"/>
          <w:b/>
          <w:sz w:val="21"/>
          <w:szCs w:val="21"/>
        </w:rPr>
        <w:t>日</w:t>
      </w:r>
      <w:bookmarkEnd w:id="46"/>
      <w:bookmarkEnd w:id="47"/>
      <w:bookmarkEnd w:id="48"/>
      <w:bookmarkEnd w:id="49"/>
      <w:bookmarkEnd w:id="50"/>
      <w:bookmarkEnd w:id="51"/>
      <w:bookmarkEnd w:id="52"/>
    </w:p>
    <w:p w14:paraId="532D9F36">
      <w:pPr>
        <w:spacing w:line="360" w:lineRule="auto"/>
        <w:rPr>
          <w:rFonts w:hint="eastAsia" w:ascii="宋体" w:hAnsi="宋体" w:eastAsia="宋体" w:cs="宋体"/>
          <w:sz w:val="21"/>
          <w:szCs w:val="21"/>
          <w:highlight w:val="none"/>
        </w:rPr>
      </w:pPr>
    </w:p>
    <w:p w14:paraId="279A0757">
      <w:pPr>
        <w:pStyle w:val="53"/>
        <w:snapToGrid w:val="0"/>
        <w:spacing w:line="360" w:lineRule="exact"/>
        <w:ind w:firstLine="3542" w:firstLineChars="1687"/>
        <w:jc w:val="right"/>
        <w:rPr>
          <w:rFonts w:hint="eastAsia" w:ascii="宋体" w:hAnsi="宋体" w:eastAsia="宋体" w:cs="宋体"/>
          <w:highlight w:val="none"/>
        </w:rPr>
      </w:pPr>
    </w:p>
    <w:p w14:paraId="2B6F54FB">
      <w:pPr>
        <w:pStyle w:val="53"/>
        <w:snapToGrid w:val="0"/>
        <w:spacing w:line="360" w:lineRule="exact"/>
        <w:ind w:firstLine="3542" w:firstLineChars="1687"/>
        <w:rPr>
          <w:rFonts w:hint="eastAsia" w:ascii="宋体" w:hAnsi="宋体" w:eastAsia="宋体" w:cs="宋体"/>
          <w:highlight w:val="none"/>
        </w:rPr>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EF2DFC6">
      <w:pPr>
        <w:pStyle w:val="52"/>
        <w:snapToGrid w:val="0"/>
        <w:spacing w:before="120" w:after="120"/>
        <w:rPr>
          <w:rFonts w:hint="eastAsia" w:ascii="宋体" w:hAnsi="宋体" w:eastAsia="宋体" w:cs="宋体"/>
          <w:b/>
          <w:bCs w:val="0"/>
          <w:kern w:val="0"/>
          <w:sz w:val="28"/>
          <w:szCs w:val="28"/>
          <w:highlight w:val="none"/>
        </w:rPr>
      </w:pPr>
      <w:bookmarkStart w:id="53" w:name="_Toc447265214"/>
      <w:bookmarkStart w:id="54" w:name="_Toc447188665"/>
      <w:bookmarkStart w:id="55" w:name="_Toc447265500"/>
      <w:bookmarkStart w:id="56" w:name="_Toc13387"/>
      <w:r>
        <w:rPr>
          <w:rFonts w:hint="eastAsia" w:ascii="宋体" w:hAnsi="宋体" w:eastAsia="宋体" w:cs="宋体"/>
          <w:b/>
          <w:bCs w:val="0"/>
          <w:kern w:val="0"/>
          <w:sz w:val="28"/>
          <w:szCs w:val="28"/>
          <w:highlight w:val="none"/>
        </w:rPr>
        <w:t>第二章 供应商须知</w:t>
      </w:r>
      <w:bookmarkEnd w:id="53"/>
      <w:bookmarkEnd w:id="54"/>
      <w:bookmarkEnd w:id="55"/>
      <w:bookmarkEnd w:id="56"/>
    </w:p>
    <w:tbl>
      <w:tblPr>
        <w:tblStyle w:val="41"/>
        <w:tblW w:w="8505"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670"/>
      </w:tblGrid>
      <w:tr w14:paraId="3D2668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42AD46BD">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3EAA651E">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670" w:type="dxa"/>
            <w:vAlign w:val="center"/>
          </w:tcPr>
          <w:p w14:paraId="7AD1723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730789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B552689">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3DFCAC9F">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670" w:type="dxa"/>
            <w:vAlign w:val="center"/>
          </w:tcPr>
          <w:p w14:paraId="3342D7A7">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09F537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0777D73">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EF77484">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670" w:type="dxa"/>
            <w:vAlign w:val="center"/>
          </w:tcPr>
          <w:p w14:paraId="12E8831D">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2A134D5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16DD84CE">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42CED03F">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449C9D9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647025BC">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4D979364">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712838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99F4A96">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0257F4DB">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670" w:type="dxa"/>
            <w:vAlign w:val="center"/>
          </w:tcPr>
          <w:p w14:paraId="31476C6F">
            <w:pPr>
              <w:rPr>
                <w:rFonts w:hint="eastAsia" w:ascii="宋体" w:hAnsi="宋体" w:eastAsia="宋体" w:cs="宋体"/>
                <w:highlight w:val="none"/>
              </w:rPr>
            </w:pPr>
            <w:r>
              <w:rPr>
                <w:rFonts w:hint="eastAsia" w:ascii="宋体" w:hAnsi="宋体" w:eastAsia="宋体" w:cs="宋体"/>
                <w:highlight w:val="none"/>
              </w:rPr>
              <w:t>1、报价具体要求</w:t>
            </w:r>
          </w:p>
          <w:p w14:paraId="3AA6DD9C">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本项目最高限价为</w:t>
            </w:r>
            <w:r>
              <w:rPr>
                <w:rFonts w:hint="eastAsia" w:ascii="宋体" w:hAnsi="宋体" w:cs="宋体"/>
                <w:b/>
                <w:bCs/>
                <w:highlight w:val="none"/>
                <w:lang w:eastAsia="zh-CN"/>
              </w:rPr>
              <w:t>198700</w:t>
            </w:r>
            <w:r>
              <w:rPr>
                <w:rFonts w:hint="eastAsia" w:ascii="宋体" w:hAnsi="宋体" w:eastAsia="宋体" w:cs="宋体"/>
                <w:b/>
                <w:bCs/>
                <w:highlight w:val="none"/>
              </w:rPr>
              <w:t>元</w:t>
            </w:r>
            <w:r>
              <w:rPr>
                <w:rFonts w:hint="eastAsia" w:ascii="宋体" w:hAnsi="宋体" w:cs="宋体"/>
                <w:b/>
                <w:bCs/>
                <w:highlight w:val="none"/>
                <w:lang w:val="en-US" w:eastAsia="zh-CN"/>
              </w:rPr>
              <w:t>，供应商含税报价不得超出上述最高限价</w:t>
            </w:r>
            <w:r>
              <w:rPr>
                <w:rFonts w:hint="eastAsia" w:ascii="宋体" w:hAnsi="宋体" w:eastAsia="宋体" w:cs="宋体"/>
                <w:b/>
                <w:bCs/>
                <w:highlight w:val="none"/>
              </w:rPr>
              <w:t>。</w:t>
            </w:r>
            <w:r>
              <w:rPr>
                <w:rFonts w:hint="eastAsia" w:ascii="宋体" w:hAnsi="宋体" w:eastAsia="宋体" w:cs="宋体"/>
                <w:highlight w:val="none"/>
              </w:rPr>
              <w:t>（注：保留小数点后2位)。供应商应根据自身具体情况及项目实际要求对本询价项目报价。</w:t>
            </w:r>
          </w:p>
          <w:p w14:paraId="092A7769">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3CB09621">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73FD892F">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提供增值税发票</w:t>
            </w:r>
            <w:r>
              <w:rPr>
                <w:rFonts w:hint="eastAsia" w:ascii="宋体" w:hAnsi="宋体" w:cs="宋体"/>
                <w:b/>
                <w:bCs/>
                <w:highlight w:val="none"/>
                <w:lang w:eastAsia="zh-CN"/>
              </w:rPr>
              <w:t>。</w:t>
            </w:r>
          </w:p>
          <w:p w14:paraId="3DFBDF3B">
            <w:pPr>
              <w:numPr>
                <w:ilvl w:val="0"/>
                <w:numId w:val="6"/>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41D15763">
            <w:pPr>
              <w:pStyle w:val="12"/>
              <w:ind w:firstLine="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223641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F67CEA2">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6D65BDD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670" w:type="dxa"/>
            <w:vAlign w:val="center"/>
          </w:tcPr>
          <w:p w14:paraId="18D8296A">
            <w:pPr>
              <w:autoSpaceDE w:val="0"/>
              <w:autoSpaceDN w:val="0"/>
              <w:adjustRightInd w:val="0"/>
              <w:snapToGrid w:val="0"/>
              <w:rPr>
                <w:rFonts w:hint="eastAsia" w:ascii="宋体" w:hAnsi="宋体" w:eastAsia="宋体" w:cs="宋体"/>
                <w:kern w:val="0"/>
                <w:szCs w:val="21"/>
                <w:highlight w:val="none"/>
              </w:rPr>
            </w:pPr>
            <w:r>
              <w:rPr>
                <w:rFonts w:hint="eastAsia" w:ascii="宋体" w:hAnsi="宋体" w:eastAsia="宋体" w:cs="宋体"/>
                <w:szCs w:val="21"/>
                <w:highlight w:val="none"/>
              </w:rPr>
              <w:t>在满足采购文件实质性要求的条件下，</w:t>
            </w:r>
            <w:r>
              <w:rPr>
                <w:rFonts w:hint="eastAsia" w:ascii="宋体" w:hAnsi="宋体" w:eastAsia="宋体" w:cs="宋体"/>
                <w:color w:val="333333"/>
                <w:sz w:val="21"/>
                <w:szCs w:val="21"/>
                <w:highlight w:val="none"/>
                <w:lang w:eastAsia="zh-CN"/>
              </w:rPr>
              <w:t>由</w:t>
            </w:r>
            <w:r>
              <w:rPr>
                <w:rFonts w:hint="eastAsia" w:ascii="宋体" w:hAnsi="宋体" w:eastAsia="宋体" w:cs="宋体"/>
                <w:color w:val="333333"/>
                <w:sz w:val="21"/>
                <w:szCs w:val="21"/>
                <w:highlight w:val="none"/>
                <w:lang w:val="en-US" w:eastAsia="zh-CN"/>
              </w:rPr>
              <w:t>项目</w:t>
            </w:r>
            <w:r>
              <w:rPr>
                <w:rFonts w:hint="eastAsia" w:ascii="宋体" w:hAnsi="宋体" w:eastAsia="宋体" w:cs="宋体"/>
                <w:color w:val="333333"/>
                <w:sz w:val="21"/>
                <w:szCs w:val="21"/>
                <w:highlight w:val="none"/>
                <w:lang w:eastAsia="zh-CN"/>
              </w:rPr>
              <w:t>小组（</w:t>
            </w:r>
            <w:r>
              <w:rPr>
                <w:rFonts w:hint="eastAsia" w:ascii="宋体" w:hAnsi="宋体" w:eastAsia="宋体" w:cs="宋体"/>
                <w:color w:val="333333"/>
                <w:sz w:val="21"/>
                <w:szCs w:val="21"/>
                <w:highlight w:val="none"/>
                <w:lang w:val="en-US" w:eastAsia="zh-CN"/>
              </w:rPr>
              <w:t>由采购人组建</w:t>
            </w:r>
            <w:r>
              <w:rPr>
                <w:rFonts w:hint="eastAsia" w:ascii="宋体" w:hAnsi="宋体" w:eastAsia="宋体" w:cs="宋体"/>
                <w:color w:val="333333"/>
                <w:sz w:val="21"/>
                <w:szCs w:val="21"/>
                <w:highlight w:val="none"/>
                <w:lang w:eastAsia="zh-CN"/>
              </w:rPr>
              <w:t>）综合考虑各报价商的资质、报价、实施方案、类似业绩案例等内容，以投票方式评选出一名成交候选人</w:t>
            </w:r>
            <w:r>
              <w:rPr>
                <w:rFonts w:hint="eastAsia" w:ascii="宋体" w:hAnsi="宋体" w:eastAsia="宋体" w:cs="宋体"/>
                <w:szCs w:val="21"/>
                <w:highlight w:val="none"/>
              </w:rPr>
              <w:t>。</w:t>
            </w:r>
          </w:p>
          <w:p w14:paraId="759B4782">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7C793751">
            <w:pPr>
              <w:pStyle w:val="12"/>
              <w:rPr>
                <w:rFonts w:hint="eastAsia" w:ascii="宋体" w:hAnsi="宋体" w:eastAsia="宋体" w:cs="宋体"/>
                <w:highlight w:val="none"/>
              </w:rPr>
            </w:pPr>
            <w:r>
              <w:rPr>
                <w:rFonts w:hint="eastAsia" w:ascii="宋体" w:hAnsi="宋体" w:eastAsia="宋体" w:cs="宋体"/>
                <w:kern w:val="2"/>
                <w:sz w:val="21"/>
                <w:szCs w:val="21"/>
                <w:highlight w:val="none"/>
              </w:rPr>
              <w:t>在第一成交候选人</w:t>
            </w:r>
            <w:r>
              <w:rPr>
                <w:rFonts w:hint="eastAsia" w:ascii="宋体" w:hAnsi="宋体" w:eastAsia="宋体" w:cs="宋体"/>
                <w:kern w:val="2"/>
                <w:sz w:val="21"/>
                <w:szCs w:val="21"/>
                <w:highlight w:val="none"/>
                <w:lang w:val="en-US" w:eastAsia="zh-CN"/>
              </w:rPr>
              <w:t>撤销</w:t>
            </w:r>
            <w:r>
              <w:rPr>
                <w:rFonts w:hint="eastAsia" w:ascii="宋体" w:hAnsi="宋体" w:eastAsia="宋体" w:cs="宋体"/>
                <w:kern w:val="2"/>
                <w:sz w:val="21"/>
                <w:szCs w:val="21"/>
                <w:highlight w:val="none"/>
              </w:rPr>
              <w:t>报价或放弃成交的，采购人重新组织询价采购。</w:t>
            </w:r>
          </w:p>
        </w:tc>
      </w:tr>
      <w:tr w14:paraId="13C535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49ECB9F">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3C053A43">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670" w:type="dxa"/>
            <w:vAlign w:val="center"/>
          </w:tcPr>
          <w:p w14:paraId="135BB4E0">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707D6001">
      <w:pPr>
        <w:pStyle w:val="37"/>
        <w:tabs>
          <w:tab w:val="left" w:pos="602"/>
        </w:tabs>
        <w:snapToGrid w:val="0"/>
        <w:spacing w:before="120" w:after="120" w:line="440" w:lineRule="exact"/>
        <w:jc w:val="left"/>
        <w:rPr>
          <w:rFonts w:hint="eastAsia" w:ascii="宋体" w:hAnsi="宋体" w:eastAsia="宋体" w:cs="宋体"/>
          <w:sz w:val="28"/>
          <w:szCs w:val="28"/>
          <w:highlight w:val="none"/>
        </w:rPr>
        <w:sectPr>
          <w:footerReference r:id="rId9" w:type="first"/>
          <w:footerReference r:id="rId8"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bookmarkStart w:id="57" w:name="_Toc488655831"/>
      <w:bookmarkStart w:id="58" w:name="_Toc227057885"/>
      <w:bookmarkStart w:id="59" w:name="_Toc447188667"/>
      <w:bookmarkStart w:id="60" w:name="_Toc226969278"/>
      <w:bookmarkStart w:id="61" w:name="_Toc107822484"/>
    </w:p>
    <w:bookmarkEnd w:id="57"/>
    <w:bookmarkEnd w:id="58"/>
    <w:bookmarkEnd w:id="59"/>
    <w:bookmarkEnd w:id="60"/>
    <w:bookmarkEnd w:id="61"/>
    <w:p w14:paraId="65DCF1CF">
      <w:pPr>
        <w:pStyle w:val="52"/>
        <w:numPr>
          <w:ilvl w:val="0"/>
          <w:numId w:val="7"/>
        </w:numPr>
        <w:snapToGrid w:val="0"/>
        <w:spacing w:before="0" w:after="0"/>
        <w:rPr>
          <w:rFonts w:hint="eastAsia" w:ascii="宋体" w:hAnsi="宋体" w:eastAsia="宋体" w:cs="宋体"/>
          <w:b/>
          <w:bCs w:val="0"/>
          <w:kern w:val="0"/>
          <w:sz w:val="28"/>
          <w:szCs w:val="28"/>
          <w:highlight w:val="none"/>
        </w:rPr>
      </w:pPr>
      <w:bookmarkStart w:id="62" w:name="_Toc22500"/>
      <w:bookmarkStart w:id="63" w:name="_Toc447265557"/>
      <w:bookmarkStart w:id="64" w:name="_Toc447265271"/>
      <w:r>
        <w:rPr>
          <w:rFonts w:hint="eastAsia" w:ascii="宋体" w:hAnsi="宋体" w:eastAsia="宋体" w:cs="宋体"/>
          <w:b/>
          <w:bCs w:val="0"/>
          <w:kern w:val="0"/>
          <w:sz w:val="28"/>
          <w:szCs w:val="28"/>
          <w:highlight w:val="none"/>
        </w:rPr>
        <w:t>评审办法</w:t>
      </w:r>
      <w:bookmarkEnd w:id="62"/>
      <w:bookmarkEnd w:id="63"/>
      <w:bookmarkEnd w:id="64"/>
    </w:p>
    <w:p w14:paraId="66D20430">
      <w:pPr>
        <w:pStyle w:val="5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65" w:name="_Toc2600"/>
      <w:r>
        <w:rPr>
          <w:rFonts w:hint="eastAsia" w:ascii="宋体" w:hAnsi="宋体" w:eastAsia="宋体" w:cs="宋体"/>
          <w:b/>
          <w:bCs w:val="0"/>
          <w:kern w:val="0"/>
          <w:sz w:val="28"/>
          <w:szCs w:val="28"/>
          <w:highlight w:val="none"/>
        </w:rPr>
        <w:t>评审办法前附表</w:t>
      </w:r>
      <w:bookmarkEnd w:id="65"/>
    </w:p>
    <w:tbl>
      <w:tblPr>
        <w:tblStyle w:val="41"/>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1114"/>
        <w:gridCol w:w="2224"/>
        <w:gridCol w:w="4482"/>
      </w:tblGrid>
      <w:tr w14:paraId="1900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2" w:type="pct"/>
            <w:gridSpan w:val="2"/>
            <w:vAlign w:val="center"/>
          </w:tcPr>
          <w:p w14:paraId="58970F65">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0B0C546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598" w:type="pct"/>
            <w:vAlign w:val="center"/>
          </w:tcPr>
          <w:p w14:paraId="3293E412">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39A1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66" w:type="pct"/>
            <w:vMerge w:val="restart"/>
            <w:vAlign w:val="center"/>
          </w:tcPr>
          <w:p w14:paraId="7DDB8688">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45" w:type="pct"/>
            <w:vMerge w:val="restart"/>
            <w:vAlign w:val="center"/>
          </w:tcPr>
          <w:p w14:paraId="37BFBEA3">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6537CAE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598" w:type="pct"/>
            <w:vAlign w:val="center"/>
          </w:tcPr>
          <w:p w14:paraId="58454C48">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2255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60D68975">
            <w:pPr>
              <w:snapToGrid w:val="0"/>
              <w:jc w:val="center"/>
              <w:rPr>
                <w:rFonts w:hint="eastAsia" w:ascii="宋体" w:hAnsi="宋体" w:eastAsia="宋体" w:cs="宋体"/>
                <w:sz w:val="21"/>
                <w:szCs w:val="21"/>
                <w:highlight w:val="none"/>
              </w:rPr>
            </w:pPr>
          </w:p>
        </w:tc>
        <w:tc>
          <w:tcPr>
            <w:tcW w:w="645" w:type="pct"/>
            <w:vMerge w:val="continue"/>
          </w:tcPr>
          <w:p w14:paraId="0DD5F4BD">
            <w:pPr>
              <w:snapToGrid w:val="0"/>
              <w:jc w:val="center"/>
              <w:rPr>
                <w:rFonts w:hint="eastAsia" w:ascii="宋体" w:hAnsi="宋体" w:eastAsia="宋体" w:cs="宋体"/>
                <w:sz w:val="21"/>
                <w:szCs w:val="21"/>
                <w:highlight w:val="none"/>
              </w:rPr>
            </w:pPr>
          </w:p>
        </w:tc>
        <w:tc>
          <w:tcPr>
            <w:tcW w:w="1289" w:type="pct"/>
            <w:vAlign w:val="center"/>
          </w:tcPr>
          <w:p w14:paraId="42F5E7B3">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598" w:type="pct"/>
            <w:vAlign w:val="center"/>
          </w:tcPr>
          <w:p w14:paraId="165FF0D5">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46AC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766BDE8B">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4E65F3AF">
            <w:pPr>
              <w:snapToGrid w:val="0"/>
              <w:jc w:val="center"/>
              <w:rPr>
                <w:rFonts w:hint="eastAsia" w:ascii="宋体" w:hAnsi="宋体" w:eastAsia="宋体" w:cs="宋体"/>
                <w:sz w:val="21"/>
                <w:szCs w:val="21"/>
                <w:highlight w:val="none"/>
              </w:rPr>
            </w:pPr>
          </w:p>
        </w:tc>
        <w:tc>
          <w:tcPr>
            <w:tcW w:w="1289" w:type="pct"/>
            <w:vAlign w:val="center"/>
          </w:tcPr>
          <w:p w14:paraId="3F0A9443">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598" w:type="pct"/>
            <w:vAlign w:val="center"/>
          </w:tcPr>
          <w:p w14:paraId="7B981CC8">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639D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2683472B">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783930E3">
            <w:pPr>
              <w:snapToGrid w:val="0"/>
              <w:jc w:val="center"/>
              <w:rPr>
                <w:rFonts w:hint="eastAsia" w:ascii="宋体" w:hAnsi="宋体" w:eastAsia="宋体" w:cs="宋体"/>
                <w:sz w:val="21"/>
                <w:szCs w:val="21"/>
                <w:highlight w:val="none"/>
              </w:rPr>
            </w:pPr>
          </w:p>
        </w:tc>
        <w:tc>
          <w:tcPr>
            <w:tcW w:w="1289" w:type="pct"/>
          </w:tcPr>
          <w:p w14:paraId="6CD803E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598" w:type="pct"/>
            <w:vAlign w:val="center"/>
          </w:tcPr>
          <w:p w14:paraId="3B73197D">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0322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2997EA59">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4C45F7B9">
            <w:pPr>
              <w:snapToGrid w:val="0"/>
              <w:jc w:val="center"/>
              <w:rPr>
                <w:rFonts w:hint="eastAsia" w:ascii="宋体" w:hAnsi="宋体" w:eastAsia="宋体" w:cs="宋体"/>
                <w:sz w:val="21"/>
                <w:szCs w:val="21"/>
                <w:highlight w:val="none"/>
              </w:rPr>
            </w:pPr>
          </w:p>
        </w:tc>
        <w:tc>
          <w:tcPr>
            <w:tcW w:w="1289" w:type="pct"/>
          </w:tcPr>
          <w:p w14:paraId="059CE84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598" w:type="pct"/>
            <w:vAlign w:val="center"/>
          </w:tcPr>
          <w:p w14:paraId="049BBD81">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464C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6DB0E899">
            <w:pPr>
              <w:snapToGrid w:val="0"/>
              <w:ind w:firstLine="420" w:firstLineChars="200"/>
              <w:jc w:val="center"/>
              <w:rPr>
                <w:rFonts w:hint="eastAsia" w:ascii="宋体" w:hAnsi="宋体" w:eastAsia="宋体" w:cs="宋体"/>
                <w:sz w:val="21"/>
                <w:szCs w:val="21"/>
                <w:highlight w:val="none"/>
              </w:rPr>
            </w:pPr>
          </w:p>
        </w:tc>
        <w:tc>
          <w:tcPr>
            <w:tcW w:w="645" w:type="pct"/>
            <w:vMerge w:val="restart"/>
            <w:vAlign w:val="center"/>
          </w:tcPr>
          <w:p w14:paraId="01A4EE9A">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6E7491C2">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598" w:type="pct"/>
            <w:vAlign w:val="center"/>
          </w:tcPr>
          <w:p w14:paraId="2C38A2FF">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1A41E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39718925">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0235BB0A">
            <w:pPr>
              <w:snapToGrid w:val="0"/>
              <w:jc w:val="center"/>
              <w:rPr>
                <w:rFonts w:hint="eastAsia" w:ascii="宋体" w:hAnsi="宋体" w:eastAsia="宋体" w:cs="宋体"/>
                <w:sz w:val="21"/>
                <w:szCs w:val="21"/>
                <w:highlight w:val="none"/>
              </w:rPr>
            </w:pPr>
          </w:p>
        </w:tc>
        <w:tc>
          <w:tcPr>
            <w:tcW w:w="1289" w:type="pct"/>
            <w:vAlign w:val="center"/>
          </w:tcPr>
          <w:p w14:paraId="0744AB71">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598" w:type="pct"/>
            <w:vAlign w:val="center"/>
          </w:tcPr>
          <w:p w14:paraId="5F927464">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供应商应具备承担本采购项目的能力。（提供应答函）</w:t>
            </w:r>
          </w:p>
        </w:tc>
      </w:tr>
      <w:tr w14:paraId="3777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2AB497E4">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0ADFE176">
            <w:pPr>
              <w:snapToGrid w:val="0"/>
              <w:jc w:val="center"/>
              <w:rPr>
                <w:rFonts w:hint="eastAsia" w:ascii="宋体" w:hAnsi="宋体" w:eastAsia="宋体" w:cs="宋体"/>
                <w:sz w:val="21"/>
                <w:szCs w:val="21"/>
                <w:highlight w:val="none"/>
              </w:rPr>
            </w:pPr>
          </w:p>
        </w:tc>
        <w:tc>
          <w:tcPr>
            <w:tcW w:w="1289" w:type="pct"/>
            <w:vAlign w:val="center"/>
          </w:tcPr>
          <w:p w14:paraId="15974329">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598" w:type="pct"/>
            <w:vAlign w:val="center"/>
          </w:tcPr>
          <w:p w14:paraId="53407208">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1CD9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2075A817">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0C2D70A9">
            <w:pPr>
              <w:snapToGrid w:val="0"/>
              <w:jc w:val="center"/>
              <w:rPr>
                <w:rFonts w:hint="eastAsia" w:ascii="宋体" w:hAnsi="宋体" w:eastAsia="宋体" w:cs="宋体"/>
                <w:sz w:val="21"/>
                <w:szCs w:val="21"/>
                <w:highlight w:val="none"/>
              </w:rPr>
            </w:pPr>
          </w:p>
        </w:tc>
        <w:tc>
          <w:tcPr>
            <w:tcW w:w="1289" w:type="pct"/>
            <w:vAlign w:val="center"/>
          </w:tcPr>
          <w:p w14:paraId="46101D2A">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598" w:type="pct"/>
            <w:vAlign w:val="center"/>
          </w:tcPr>
          <w:p w14:paraId="5FF68C3D">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E16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4D2D1CB7">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1E223C62">
            <w:pPr>
              <w:snapToGrid w:val="0"/>
              <w:jc w:val="center"/>
              <w:rPr>
                <w:rFonts w:hint="eastAsia" w:ascii="宋体" w:hAnsi="宋体" w:eastAsia="宋体" w:cs="宋体"/>
                <w:sz w:val="21"/>
                <w:szCs w:val="21"/>
                <w:highlight w:val="none"/>
              </w:rPr>
            </w:pPr>
          </w:p>
        </w:tc>
        <w:tc>
          <w:tcPr>
            <w:tcW w:w="1289" w:type="pct"/>
            <w:vAlign w:val="center"/>
          </w:tcPr>
          <w:p w14:paraId="53E2C658">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598" w:type="pct"/>
            <w:vAlign w:val="center"/>
          </w:tcPr>
          <w:p w14:paraId="30999DD4">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B32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466" w:type="pct"/>
            <w:vAlign w:val="center"/>
          </w:tcPr>
          <w:p w14:paraId="5BF01E22">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综合评审</w:t>
            </w:r>
          </w:p>
        </w:tc>
        <w:tc>
          <w:tcPr>
            <w:tcW w:w="4533" w:type="pct"/>
            <w:gridSpan w:val="3"/>
            <w:vAlign w:val="center"/>
          </w:tcPr>
          <w:p w14:paraId="1F5C9915">
            <w:pPr>
              <w:snapToGrid w:val="0"/>
              <w:rPr>
                <w:rFonts w:hint="default" w:ascii="宋体" w:hAnsi="宋体" w:eastAsia="宋体" w:cs="宋体"/>
                <w:color w:val="333333"/>
                <w:sz w:val="21"/>
                <w:szCs w:val="21"/>
                <w:highlight w:val="none"/>
                <w:lang w:val="en-US" w:eastAsia="zh-CN"/>
              </w:rPr>
            </w:pPr>
            <w:r>
              <w:rPr>
                <w:rFonts w:hint="default" w:ascii="宋体" w:hAnsi="宋体" w:eastAsia="宋体" w:cs="宋体"/>
                <w:color w:val="333333"/>
                <w:sz w:val="21"/>
                <w:szCs w:val="21"/>
                <w:highlight w:val="none"/>
                <w:lang w:val="en-US" w:eastAsia="zh-CN"/>
              </w:rPr>
              <w:t>本项目采用综合投票法，即在符合采购文件初步评审相关要求的前提下，由项目小组（由采购人组建）综合考虑各报价商的资质、报价、实施方案、类似业绩案例等内容，以投票方式评选出一名成交候选人。</w:t>
            </w:r>
          </w:p>
        </w:tc>
      </w:tr>
    </w:tbl>
    <w:p w14:paraId="1904DF4C">
      <w:pPr>
        <w:rPr>
          <w:rFonts w:hint="eastAsia" w:ascii="宋体" w:hAnsi="宋体" w:eastAsia="宋体" w:cs="宋体"/>
          <w:highlight w:val="none"/>
        </w:rPr>
      </w:pPr>
    </w:p>
    <w:p w14:paraId="128E0293">
      <w:pPr>
        <w:pStyle w:val="3"/>
        <w:rPr>
          <w:rFonts w:hint="eastAsia" w:ascii="宋体" w:hAnsi="宋体" w:eastAsia="宋体" w:cs="宋体"/>
          <w:highlight w:val="none"/>
        </w:rPr>
      </w:pPr>
      <w:bookmarkStart w:id="66" w:name="_Toc488944170"/>
      <w:bookmarkEnd w:id="66"/>
      <w:bookmarkStart w:id="67" w:name="_Toc488944169"/>
      <w:bookmarkEnd w:id="67"/>
      <w:bookmarkStart w:id="68" w:name="_Toc478566081"/>
      <w:bookmarkStart w:id="69" w:name="_Toc68859970"/>
      <w:bookmarkStart w:id="70" w:name="_Toc474148037"/>
      <w:bookmarkStart w:id="71" w:name="_Toc16868"/>
      <w:bookmarkStart w:id="72" w:name="_Toc478565718"/>
      <w:bookmarkStart w:id="73" w:name="_Toc478566439"/>
      <w:bookmarkStart w:id="74" w:name="_Toc478566273"/>
      <w:bookmarkStart w:id="75" w:name="_Toc475472662"/>
      <w:bookmarkStart w:id="76" w:name="_Toc447265602"/>
      <w:bookmarkStart w:id="77" w:name="_Toc447265316"/>
      <w:bookmarkStart w:id="78" w:name="_Toc475472669"/>
      <w:r>
        <w:rPr>
          <w:rFonts w:hint="eastAsia" w:ascii="宋体" w:hAnsi="宋体" w:eastAsia="宋体" w:cs="宋体"/>
          <w:highlight w:val="none"/>
        </w:rPr>
        <w:t>评审程序</w:t>
      </w:r>
      <w:bookmarkEnd w:id="68"/>
      <w:bookmarkEnd w:id="69"/>
      <w:bookmarkEnd w:id="70"/>
      <w:bookmarkEnd w:id="71"/>
      <w:bookmarkEnd w:id="72"/>
      <w:bookmarkEnd w:id="73"/>
      <w:bookmarkEnd w:id="74"/>
    </w:p>
    <w:p w14:paraId="1BA5345A">
      <w:pPr>
        <w:rPr>
          <w:rFonts w:hint="eastAsia" w:ascii="宋体" w:hAnsi="宋体" w:eastAsia="宋体" w:cs="宋体"/>
          <w:b/>
          <w:szCs w:val="21"/>
          <w:highlight w:val="none"/>
        </w:rPr>
      </w:pPr>
      <w:r>
        <w:rPr>
          <w:rFonts w:hint="eastAsia" w:ascii="宋体" w:hAnsi="宋体" w:eastAsia="宋体" w:cs="宋体"/>
          <w:b/>
          <w:szCs w:val="21"/>
          <w:highlight w:val="none"/>
        </w:rPr>
        <w:t>3.1.1初步评审</w:t>
      </w:r>
    </w:p>
    <w:p w14:paraId="324C6C59">
      <w:pPr>
        <w:ind w:firstLine="420" w:firstLineChars="200"/>
        <w:rPr>
          <w:rFonts w:hint="eastAsia" w:ascii="宋体" w:hAnsi="宋体" w:eastAsia="宋体" w:cs="宋体"/>
          <w:kern w:val="0"/>
          <w:szCs w:val="21"/>
          <w:highlight w:val="none"/>
        </w:rPr>
      </w:pPr>
      <w:r>
        <w:rPr>
          <w:rFonts w:hint="eastAsia" w:ascii="宋体" w:hAnsi="宋体" w:eastAsia="宋体" w:cs="宋体"/>
          <w:szCs w:val="21"/>
          <w:highlight w:val="none"/>
        </w:rPr>
        <w:t xml:space="preserve">3.3.1.1  </w:t>
      </w:r>
      <w:r>
        <w:rPr>
          <w:rFonts w:hint="eastAsia" w:ascii="宋体" w:hAnsi="宋体" w:cs="宋体"/>
          <w:szCs w:val="21"/>
          <w:highlight w:val="none"/>
          <w:lang w:eastAsia="zh-CN"/>
        </w:rPr>
        <w:t>项目小组</w:t>
      </w:r>
      <w:r>
        <w:rPr>
          <w:rFonts w:hint="eastAsia" w:ascii="宋体" w:hAnsi="宋体" w:eastAsia="宋体" w:cs="宋体"/>
          <w:szCs w:val="21"/>
          <w:highlight w:val="none"/>
        </w:rPr>
        <w:t>根据本章评审办法前附表规定的标准对</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进行初步评审。对全部</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进行初步评审，检查</w:t>
      </w:r>
      <w:r>
        <w:rPr>
          <w:rFonts w:hint="eastAsia" w:ascii="宋体" w:hAnsi="宋体" w:cs="宋体"/>
          <w:szCs w:val="21"/>
          <w:highlight w:val="none"/>
          <w:lang w:eastAsia="zh-CN"/>
        </w:rPr>
        <w:t>响应文件</w:t>
      </w:r>
      <w:r>
        <w:rPr>
          <w:rFonts w:hint="eastAsia" w:ascii="宋体" w:hAnsi="宋体" w:eastAsia="宋体" w:cs="宋体"/>
          <w:szCs w:val="21"/>
          <w:highlight w:val="none"/>
        </w:rPr>
        <w:t>是否完全满足采购文件要求。初步评审分为</w:t>
      </w:r>
      <w:r>
        <w:rPr>
          <w:rFonts w:hint="eastAsia" w:ascii="宋体" w:hAnsi="宋体" w:eastAsia="宋体" w:cs="宋体"/>
          <w:kern w:val="0"/>
          <w:sz w:val="21"/>
          <w:szCs w:val="21"/>
          <w:highlight w:val="none"/>
        </w:rPr>
        <w:t>形式及响应性评审</w:t>
      </w:r>
      <w:r>
        <w:rPr>
          <w:rFonts w:hint="eastAsia" w:ascii="宋体" w:hAnsi="宋体" w:eastAsia="宋体" w:cs="宋体"/>
          <w:szCs w:val="21"/>
          <w:highlight w:val="none"/>
        </w:rPr>
        <w:t>和资格</w:t>
      </w:r>
      <w:r>
        <w:rPr>
          <w:rFonts w:hint="eastAsia" w:ascii="宋体" w:hAnsi="宋体" w:cs="宋体"/>
          <w:szCs w:val="21"/>
          <w:highlight w:val="none"/>
          <w:lang w:val="en-US" w:eastAsia="zh-CN"/>
        </w:rPr>
        <w:t>评审</w:t>
      </w:r>
      <w:r>
        <w:rPr>
          <w:rFonts w:hint="eastAsia" w:ascii="宋体" w:hAnsi="宋体" w:eastAsia="宋体" w:cs="宋体"/>
          <w:szCs w:val="21"/>
          <w:highlight w:val="none"/>
        </w:rPr>
        <w:t>。初步评审中有一项不符合评审标准的，将做否决应答处理。</w:t>
      </w:r>
    </w:p>
    <w:p w14:paraId="2D27FE1B">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3.3.1.2</w:t>
      </w:r>
      <w:r>
        <w:rPr>
          <w:rFonts w:hint="eastAsia" w:ascii="宋体" w:hAnsi="宋体" w:cs="宋体"/>
          <w:sz w:val="21"/>
          <w:highlight w:val="none"/>
          <w:lang w:eastAsia="zh-CN"/>
        </w:rPr>
        <w:t>供应商</w:t>
      </w:r>
      <w:r>
        <w:rPr>
          <w:rFonts w:hint="eastAsia" w:ascii="宋体" w:hAnsi="宋体" w:eastAsia="宋体" w:cs="宋体"/>
          <w:sz w:val="21"/>
          <w:highlight w:val="none"/>
        </w:rPr>
        <w:t>有以下情形之一的，</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14:paraId="4F36226D">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不按照</w:t>
      </w:r>
      <w:r>
        <w:rPr>
          <w:rFonts w:hint="eastAsia" w:ascii="宋体" w:hAnsi="宋体" w:cs="宋体"/>
          <w:sz w:val="21"/>
          <w:highlight w:val="none"/>
          <w:lang w:eastAsia="zh-CN"/>
        </w:rPr>
        <w:t>项目小组</w:t>
      </w:r>
      <w:r>
        <w:rPr>
          <w:rFonts w:hint="eastAsia" w:ascii="宋体" w:hAnsi="宋体" w:eastAsia="宋体" w:cs="宋体"/>
          <w:sz w:val="21"/>
          <w:highlight w:val="none"/>
        </w:rPr>
        <w:t>要求澄清、说明或者补正；</w:t>
      </w:r>
    </w:p>
    <w:p w14:paraId="0FB0BEC3">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允许联合体应答的，应答联合体没有递交共同应答协议；</w:t>
      </w:r>
    </w:p>
    <w:p w14:paraId="0BEB7641">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不符合国家或者采购文件规定的资格条件；</w:t>
      </w:r>
    </w:p>
    <w:p w14:paraId="7AB69E27">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同一</w:t>
      </w:r>
      <w:r>
        <w:rPr>
          <w:rFonts w:hint="eastAsia" w:ascii="宋体" w:hAnsi="宋体" w:cs="宋体"/>
          <w:sz w:val="21"/>
          <w:highlight w:val="none"/>
          <w:lang w:eastAsia="zh-CN"/>
        </w:rPr>
        <w:t>供应商</w:t>
      </w:r>
      <w:r>
        <w:rPr>
          <w:rFonts w:hint="eastAsia" w:ascii="宋体" w:hAnsi="宋体" w:eastAsia="宋体" w:cs="宋体"/>
          <w:sz w:val="21"/>
          <w:highlight w:val="none"/>
        </w:rPr>
        <w:t>递交两个以上不同的</w:t>
      </w:r>
      <w:r>
        <w:rPr>
          <w:rFonts w:hint="eastAsia" w:ascii="宋体" w:hAnsi="宋体" w:cs="宋体"/>
          <w:sz w:val="21"/>
          <w:highlight w:val="none"/>
          <w:lang w:eastAsia="zh-CN"/>
        </w:rPr>
        <w:t>响应文件</w:t>
      </w:r>
      <w:r>
        <w:rPr>
          <w:rFonts w:hint="eastAsia" w:ascii="宋体" w:hAnsi="宋体" w:eastAsia="宋体" w:cs="宋体"/>
          <w:sz w:val="21"/>
          <w:highlight w:val="none"/>
        </w:rPr>
        <w:t>或者应答报价，但采购文件要求递交备选应答的除外；</w:t>
      </w:r>
    </w:p>
    <w:p w14:paraId="75D6DB6C">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应答报价低于成本或者高于采购文件设定的最高应答限价；</w:t>
      </w:r>
    </w:p>
    <w:p w14:paraId="708F498A">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没有对采购文件的实质性要求和条件做出响应；</w:t>
      </w:r>
    </w:p>
    <w:p w14:paraId="54AAC18C">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有串通应答、弄虚作假、行贿等违法行为；</w:t>
      </w:r>
    </w:p>
    <w:p w14:paraId="379F3746">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以他人名义应答；</w:t>
      </w:r>
    </w:p>
    <w:p w14:paraId="14621E34">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没有按照采购文件要求提供应答担保或者所提供的应答担保有瑕疵；</w:t>
      </w:r>
    </w:p>
    <w:p w14:paraId="753B5266">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载明的采购项目完成期限超过采购文件规定的期限；</w:t>
      </w:r>
    </w:p>
    <w:p w14:paraId="1A269965">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明显不符合技术规格、技术标准的要求；</w:t>
      </w:r>
    </w:p>
    <w:p w14:paraId="5944A45D">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载明的货物包装方式、检验标准和方法等不符合采购文件的要求；</w:t>
      </w:r>
    </w:p>
    <w:p w14:paraId="06E29EBC">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附有采购人不能接受的条件；</w:t>
      </w:r>
    </w:p>
    <w:p w14:paraId="2C6C8667">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不符合采购文件中规定的其他实质性要求。</w:t>
      </w:r>
    </w:p>
    <w:p w14:paraId="29EFA0A3">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3.3.1.3  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收到低于成本价应答的书面质疑材料、发现</w:t>
      </w:r>
      <w:r>
        <w:rPr>
          <w:rFonts w:hint="eastAsia" w:ascii="宋体" w:hAnsi="宋体" w:cs="宋体"/>
          <w:sz w:val="21"/>
          <w:highlight w:val="none"/>
          <w:lang w:eastAsia="zh-CN"/>
        </w:rPr>
        <w:t>供应商</w:t>
      </w:r>
      <w:r>
        <w:rPr>
          <w:rFonts w:hint="eastAsia" w:ascii="宋体" w:hAnsi="宋体" w:eastAsia="宋体" w:cs="宋体"/>
          <w:sz w:val="21"/>
          <w:highlight w:val="none"/>
        </w:rPr>
        <w:t>的综合报价明显低于其他应答报价或者设有标底时明显低于标底，认为应答报价可能低于其个别成本的，应当书面要求该</w:t>
      </w:r>
      <w:r>
        <w:rPr>
          <w:rFonts w:hint="eastAsia" w:ascii="宋体" w:hAnsi="宋体" w:cs="宋体"/>
          <w:sz w:val="21"/>
          <w:highlight w:val="none"/>
          <w:lang w:eastAsia="zh-CN"/>
        </w:rPr>
        <w:t>供应商</w:t>
      </w:r>
      <w:r>
        <w:rPr>
          <w:rFonts w:hint="eastAsia" w:ascii="宋体" w:hAnsi="宋体" w:eastAsia="宋体" w:cs="宋体"/>
          <w:sz w:val="21"/>
          <w:highlight w:val="none"/>
        </w:rPr>
        <w:t>做出书面说明并提供相关证明材料。</w:t>
      </w:r>
      <w:r>
        <w:rPr>
          <w:rFonts w:hint="eastAsia" w:ascii="宋体" w:hAnsi="宋体" w:cs="宋体"/>
          <w:sz w:val="21"/>
          <w:highlight w:val="none"/>
          <w:lang w:eastAsia="zh-CN"/>
        </w:rPr>
        <w:t>供应商</w:t>
      </w:r>
      <w:r>
        <w:rPr>
          <w:rFonts w:hint="eastAsia" w:ascii="宋体" w:hAnsi="宋体" w:eastAsia="宋体" w:cs="宋体"/>
          <w:sz w:val="21"/>
          <w:highlight w:val="none"/>
        </w:rPr>
        <w:t>不能合理说明或者不能提供相应证明材料的，由</w:t>
      </w:r>
      <w:r>
        <w:rPr>
          <w:rFonts w:hint="eastAsia" w:ascii="宋体" w:hAnsi="宋体" w:cs="宋体"/>
          <w:sz w:val="21"/>
          <w:highlight w:val="none"/>
          <w:lang w:eastAsia="zh-CN"/>
        </w:rPr>
        <w:t>项目小组</w:t>
      </w:r>
      <w:r>
        <w:rPr>
          <w:rFonts w:hint="eastAsia" w:ascii="宋体" w:hAnsi="宋体" w:eastAsia="宋体" w:cs="宋体"/>
          <w:sz w:val="21"/>
          <w:highlight w:val="none"/>
        </w:rPr>
        <w:t>认定该</w:t>
      </w:r>
      <w:r>
        <w:rPr>
          <w:rFonts w:hint="eastAsia" w:ascii="宋体" w:hAnsi="宋体" w:cs="宋体"/>
          <w:sz w:val="21"/>
          <w:highlight w:val="none"/>
          <w:lang w:eastAsia="zh-CN"/>
        </w:rPr>
        <w:t>供应商</w:t>
      </w:r>
      <w:r>
        <w:rPr>
          <w:rFonts w:hint="eastAsia" w:ascii="宋体" w:hAnsi="宋体" w:eastAsia="宋体" w:cs="宋体"/>
          <w:sz w:val="21"/>
          <w:highlight w:val="none"/>
        </w:rPr>
        <w:t>以低于成本报价应答，</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14:paraId="681996FC">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3.3.1.4  应答报价有算术错误的，</w:t>
      </w:r>
      <w:r>
        <w:rPr>
          <w:rFonts w:hint="eastAsia" w:ascii="宋体" w:hAnsi="宋体" w:cs="宋体"/>
          <w:sz w:val="21"/>
          <w:highlight w:val="none"/>
          <w:lang w:eastAsia="zh-CN"/>
        </w:rPr>
        <w:t>项目小组</w:t>
      </w:r>
      <w:r>
        <w:rPr>
          <w:rFonts w:hint="eastAsia" w:ascii="宋体" w:hAnsi="宋体" w:eastAsia="宋体" w:cs="宋体"/>
          <w:sz w:val="21"/>
          <w:highlight w:val="none"/>
        </w:rPr>
        <w:t>按照以下原则对应答报价进行修正，修正的价格经</w:t>
      </w:r>
      <w:r>
        <w:rPr>
          <w:rFonts w:hint="eastAsia" w:ascii="宋体" w:hAnsi="宋体" w:cs="宋体"/>
          <w:sz w:val="21"/>
          <w:highlight w:val="none"/>
          <w:lang w:eastAsia="zh-CN"/>
        </w:rPr>
        <w:t>供应商</w:t>
      </w:r>
      <w:r>
        <w:rPr>
          <w:rFonts w:hint="eastAsia" w:ascii="宋体" w:hAnsi="宋体" w:eastAsia="宋体" w:cs="宋体"/>
          <w:sz w:val="21"/>
          <w:highlight w:val="none"/>
        </w:rPr>
        <w:t>书面确认后具有约束力。报价不一致的处理原则：</w:t>
      </w:r>
    </w:p>
    <w:p w14:paraId="5DA8B330">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1）当报价一览表报价信息与分项报价表报价信息不一致时，</w:t>
      </w:r>
      <w:r>
        <w:rPr>
          <w:rFonts w:hint="eastAsia" w:ascii="宋体" w:hAnsi="宋体" w:cs="宋体"/>
          <w:szCs w:val="21"/>
          <w:highlight w:val="none"/>
          <w:lang w:eastAsia="zh-CN"/>
        </w:rPr>
        <w:t>项目小组</w:t>
      </w:r>
      <w:r>
        <w:rPr>
          <w:rFonts w:hint="eastAsia" w:ascii="宋体" w:hAnsi="宋体" w:eastAsia="宋体" w:cs="宋体"/>
          <w:szCs w:val="21"/>
          <w:highlight w:val="none"/>
        </w:rPr>
        <w:t>将以分项报价表中的单价报价信息为准，修正其他报价信息。</w:t>
      </w:r>
    </w:p>
    <w:p w14:paraId="1B25E269">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总价金额与按单价汇总金额不一致的，以单价金额计算结果为准；但单价金额小数点或者百分比有明显错位的，以总价为准，并修改单价。</w:t>
      </w:r>
    </w:p>
    <w:p w14:paraId="35C0A94F">
      <w:pPr>
        <w:pStyle w:val="98"/>
        <w:spacing w:line="240" w:lineRule="auto"/>
        <w:ind w:firstLine="420"/>
        <w:rPr>
          <w:rFonts w:hint="eastAsia" w:ascii="宋体" w:hAnsi="宋体" w:eastAsia="宋体" w:cs="宋体"/>
          <w:color w:val="000000"/>
          <w:sz w:val="21"/>
          <w:highlight w:val="none"/>
        </w:rPr>
      </w:pPr>
      <w:r>
        <w:rPr>
          <w:rFonts w:hint="eastAsia" w:ascii="宋体" w:hAnsi="宋体" w:eastAsia="宋体" w:cs="宋体"/>
          <w:sz w:val="21"/>
          <w:highlight w:val="none"/>
        </w:rPr>
        <w:t>如果</w:t>
      </w:r>
      <w:r>
        <w:rPr>
          <w:rFonts w:hint="eastAsia" w:ascii="宋体" w:hAnsi="宋体" w:cs="宋体"/>
          <w:sz w:val="21"/>
          <w:highlight w:val="none"/>
          <w:lang w:eastAsia="zh-CN"/>
        </w:rPr>
        <w:t>供应商</w:t>
      </w:r>
      <w:r>
        <w:rPr>
          <w:rFonts w:hint="eastAsia" w:ascii="宋体" w:hAnsi="宋体" w:eastAsia="宋体" w:cs="宋体"/>
          <w:sz w:val="21"/>
          <w:highlight w:val="none"/>
        </w:rPr>
        <w:t>不接受对其错误的更正，其应答无效。</w:t>
      </w:r>
    </w:p>
    <w:p w14:paraId="3578C847">
      <w:pPr>
        <w:pStyle w:val="98"/>
        <w:spacing w:line="240" w:lineRule="auto"/>
        <w:ind w:firstLine="0" w:firstLineChars="0"/>
        <w:rPr>
          <w:rFonts w:hint="eastAsia" w:ascii="宋体" w:hAnsi="宋体" w:eastAsia="宋体" w:cs="宋体"/>
          <w:b/>
          <w:color w:val="000000"/>
          <w:sz w:val="21"/>
          <w:highlight w:val="none"/>
        </w:rPr>
      </w:pPr>
      <w:r>
        <w:rPr>
          <w:rFonts w:hint="eastAsia" w:ascii="宋体" w:hAnsi="宋体" w:eastAsia="宋体" w:cs="宋体"/>
          <w:b/>
          <w:color w:val="000000"/>
          <w:sz w:val="21"/>
          <w:highlight w:val="none"/>
        </w:rPr>
        <w:t>3.3.2详细评审</w:t>
      </w:r>
    </w:p>
    <w:p w14:paraId="6E8788EF">
      <w:pPr>
        <w:pStyle w:val="98"/>
        <w:spacing w:line="240" w:lineRule="auto"/>
        <w:ind w:firstLine="420"/>
        <w:rPr>
          <w:rFonts w:hint="eastAsia" w:ascii="宋体" w:hAnsi="宋体" w:eastAsia="宋体" w:cs="宋体"/>
          <w:sz w:val="21"/>
          <w:highlight w:val="none"/>
        </w:rPr>
      </w:pPr>
      <w:r>
        <w:rPr>
          <w:rFonts w:hint="eastAsia" w:ascii="宋体" w:hAnsi="宋体" w:cs="宋体"/>
          <w:sz w:val="21"/>
          <w:highlight w:val="none"/>
          <w:lang w:eastAsia="zh-CN"/>
        </w:rPr>
        <w:t>项目小组</w:t>
      </w:r>
      <w:r>
        <w:rPr>
          <w:rFonts w:hint="eastAsia" w:ascii="宋体" w:hAnsi="宋体" w:eastAsia="宋体" w:cs="宋体"/>
          <w:sz w:val="21"/>
          <w:highlight w:val="none"/>
        </w:rPr>
        <w:t>按照本章评审办法前附表规定的综合评审规则进行评审。</w:t>
      </w:r>
    </w:p>
    <w:p w14:paraId="74109ECA">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3.3.3</w:t>
      </w:r>
      <w:r>
        <w:rPr>
          <w:rFonts w:hint="eastAsia" w:ascii="宋体" w:hAnsi="宋体" w:cs="宋体"/>
          <w:b/>
          <w:sz w:val="21"/>
          <w:highlight w:val="none"/>
          <w:lang w:eastAsia="zh-CN"/>
        </w:rPr>
        <w:t>响应文件</w:t>
      </w:r>
      <w:r>
        <w:rPr>
          <w:rFonts w:hint="eastAsia" w:ascii="宋体" w:hAnsi="宋体" w:eastAsia="宋体" w:cs="宋体"/>
          <w:b/>
          <w:sz w:val="21"/>
          <w:highlight w:val="none"/>
        </w:rPr>
        <w:t>的澄清</w:t>
      </w:r>
    </w:p>
    <w:p w14:paraId="40958AF7">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3.3.3.1  在评审过程中，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应当以书面形式要求</w:t>
      </w:r>
      <w:r>
        <w:rPr>
          <w:rFonts w:hint="eastAsia" w:ascii="宋体" w:hAnsi="宋体" w:cs="宋体"/>
          <w:sz w:val="21"/>
          <w:highlight w:val="none"/>
          <w:lang w:eastAsia="zh-CN"/>
        </w:rPr>
        <w:t>供应商</w:t>
      </w:r>
      <w:r>
        <w:rPr>
          <w:rFonts w:hint="eastAsia" w:ascii="宋体" w:hAnsi="宋体" w:eastAsia="宋体" w:cs="宋体"/>
          <w:sz w:val="21"/>
          <w:highlight w:val="none"/>
        </w:rPr>
        <w:t>对所递交的</w:t>
      </w:r>
      <w:r>
        <w:rPr>
          <w:rFonts w:hint="eastAsia" w:ascii="宋体" w:hAnsi="宋体" w:cs="宋体"/>
          <w:sz w:val="21"/>
          <w:highlight w:val="none"/>
          <w:lang w:eastAsia="zh-CN"/>
        </w:rPr>
        <w:t>响应文件</w:t>
      </w:r>
      <w:r>
        <w:rPr>
          <w:rFonts w:hint="eastAsia" w:ascii="宋体" w:hAnsi="宋体" w:eastAsia="宋体" w:cs="宋体"/>
          <w:sz w:val="21"/>
          <w:highlight w:val="none"/>
        </w:rPr>
        <w:t>中不明确的内容进行书面澄清、说明或者对</w:t>
      </w:r>
      <w:r>
        <w:rPr>
          <w:rFonts w:hint="eastAsia" w:ascii="宋体" w:hAnsi="宋体" w:cs="宋体"/>
          <w:sz w:val="21"/>
          <w:highlight w:val="none"/>
          <w:lang w:eastAsia="zh-CN"/>
        </w:rPr>
        <w:t>响应文件</w:t>
      </w:r>
      <w:r>
        <w:rPr>
          <w:rFonts w:hint="eastAsia" w:ascii="宋体" w:hAnsi="宋体" w:eastAsia="宋体" w:cs="宋体"/>
          <w:sz w:val="21"/>
          <w:highlight w:val="none"/>
        </w:rPr>
        <w:t>中的细微偏差进行补正。</w:t>
      </w:r>
      <w:r>
        <w:rPr>
          <w:rFonts w:hint="eastAsia" w:ascii="宋体" w:hAnsi="宋体" w:cs="宋体"/>
          <w:sz w:val="21"/>
          <w:highlight w:val="none"/>
          <w:lang w:eastAsia="zh-CN"/>
        </w:rPr>
        <w:t>项目小组</w:t>
      </w:r>
      <w:r>
        <w:rPr>
          <w:rFonts w:hint="eastAsia" w:ascii="宋体" w:hAnsi="宋体" w:eastAsia="宋体" w:cs="宋体"/>
          <w:sz w:val="21"/>
          <w:highlight w:val="none"/>
        </w:rPr>
        <w:t>不接受</w:t>
      </w:r>
      <w:r>
        <w:rPr>
          <w:rFonts w:hint="eastAsia" w:ascii="宋体" w:hAnsi="宋体" w:cs="宋体"/>
          <w:sz w:val="21"/>
          <w:highlight w:val="none"/>
          <w:lang w:eastAsia="zh-CN"/>
        </w:rPr>
        <w:t>供应商</w:t>
      </w:r>
      <w:r>
        <w:rPr>
          <w:rFonts w:hint="eastAsia" w:ascii="宋体" w:hAnsi="宋体" w:eastAsia="宋体" w:cs="宋体"/>
          <w:sz w:val="21"/>
          <w:highlight w:val="none"/>
        </w:rPr>
        <w:t>主动提出的澄清、说明或者补正。</w:t>
      </w:r>
    </w:p>
    <w:p w14:paraId="2EAF61C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3.3.3.2  细微偏差：是指</w:t>
      </w:r>
      <w:r>
        <w:rPr>
          <w:rFonts w:hint="eastAsia" w:ascii="宋体" w:hAnsi="宋体" w:cs="宋体"/>
          <w:sz w:val="21"/>
          <w:highlight w:val="none"/>
          <w:lang w:eastAsia="zh-CN"/>
        </w:rPr>
        <w:t>响应文件</w:t>
      </w:r>
      <w:r>
        <w:rPr>
          <w:rFonts w:hint="eastAsia" w:ascii="宋体" w:hAnsi="宋体" w:eastAsia="宋体" w:cs="宋体"/>
          <w:sz w:val="21"/>
          <w:highlight w:val="none"/>
        </w:rPr>
        <w:t>在实质上响应采购文件要求，但个别地方存在漏项或者提供了不完整的技术信息和数据等情况，并且补正这些遗漏或者不完整不会对其他</w:t>
      </w:r>
      <w:r>
        <w:rPr>
          <w:rFonts w:hint="eastAsia" w:ascii="宋体" w:hAnsi="宋体" w:cs="宋体"/>
          <w:sz w:val="21"/>
          <w:highlight w:val="none"/>
          <w:lang w:eastAsia="zh-CN"/>
        </w:rPr>
        <w:t>供应商</w:t>
      </w:r>
      <w:r>
        <w:rPr>
          <w:rFonts w:hint="eastAsia" w:ascii="宋体" w:hAnsi="宋体" w:eastAsia="宋体" w:cs="宋体"/>
          <w:sz w:val="21"/>
          <w:highlight w:val="none"/>
        </w:rPr>
        <w:t>造成不公平的结果。细微偏差不影响</w:t>
      </w:r>
      <w:r>
        <w:rPr>
          <w:rFonts w:hint="eastAsia" w:ascii="宋体" w:hAnsi="宋体" w:cs="宋体"/>
          <w:sz w:val="21"/>
          <w:highlight w:val="none"/>
          <w:lang w:eastAsia="zh-CN"/>
        </w:rPr>
        <w:t>响应文件</w:t>
      </w:r>
      <w:r>
        <w:rPr>
          <w:rFonts w:hint="eastAsia" w:ascii="宋体" w:hAnsi="宋体" w:eastAsia="宋体" w:cs="宋体"/>
          <w:sz w:val="21"/>
          <w:highlight w:val="none"/>
        </w:rPr>
        <w:t>的有效性。</w:t>
      </w:r>
    </w:p>
    <w:p w14:paraId="1A4CF58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3.3.3.3  澄清、说明和补正不得改变</w:t>
      </w:r>
      <w:r>
        <w:rPr>
          <w:rFonts w:hint="eastAsia" w:ascii="宋体" w:hAnsi="宋体" w:cs="宋体"/>
          <w:sz w:val="21"/>
          <w:highlight w:val="none"/>
          <w:lang w:eastAsia="zh-CN"/>
        </w:rPr>
        <w:t>响应文件</w:t>
      </w:r>
      <w:r>
        <w:rPr>
          <w:rFonts w:hint="eastAsia" w:ascii="宋体" w:hAnsi="宋体" w:eastAsia="宋体" w:cs="宋体"/>
          <w:sz w:val="21"/>
          <w:highlight w:val="none"/>
        </w:rPr>
        <w:t>的实质性内容（算术性错误修正的除外）。</w:t>
      </w:r>
      <w:r>
        <w:rPr>
          <w:rFonts w:hint="eastAsia" w:ascii="宋体" w:hAnsi="宋体" w:cs="宋体"/>
          <w:sz w:val="21"/>
          <w:highlight w:val="none"/>
          <w:lang w:eastAsia="zh-CN"/>
        </w:rPr>
        <w:t>供应商</w:t>
      </w:r>
      <w:r>
        <w:rPr>
          <w:rFonts w:hint="eastAsia" w:ascii="宋体" w:hAnsi="宋体" w:eastAsia="宋体" w:cs="宋体"/>
          <w:sz w:val="21"/>
          <w:highlight w:val="none"/>
        </w:rPr>
        <w:t>的书面澄清、说明和补正属于</w:t>
      </w:r>
      <w:r>
        <w:rPr>
          <w:rFonts w:hint="eastAsia" w:ascii="宋体" w:hAnsi="宋体" w:cs="宋体"/>
          <w:sz w:val="21"/>
          <w:highlight w:val="none"/>
          <w:lang w:eastAsia="zh-CN"/>
        </w:rPr>
        <w:t>响应文件</w:t>
      </w:r>
      <w:r>
        <w:rPr>
          <w:rFonts w:hint="eastAsia" w:ascii="宋体" w:hAnsi="宋体" w:eastAsia="宋体" w:cs="宋体"/>
          <w:sz w:val="21"/>
          <w:highlight w:val="none"/>
        </w:rPr>
        <w:t>的组成部分。</w:t>
      </w:r>
    </w:p>
    <w:p w14:paraId="05B92424">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3.3.3.4  </w:t>
      </w:r>
      <w:r>
        <w:rPr>
          <w:rFonts w:hint="eastAsia" w:ascii="宋体" w:hAnsi="宋体" w:cs="宋体"/>
          <w:sz w:val="21"/>
          <w:highlight w:val="none"/>
          <w:lang w:eastAsia="zh-CN"/>
        </w:rPr>
        <w:t>项目小组</w:t>
      </w:r>
      <w:r>
        <w:rPr>
          <w:rFonts w:hint="eastAsia" w:ascii="宋体" w:hAnsi="宋体" w:eastAsia="宋体" w:cs="宋体"/>
          <w:sz w:val="21"/>
          <w:highlight w:val="none"/>
        </w:rPr>
        <w:t>对</w:t>
      </w:r>
      <w:r>
        <w:rPr>
          <w:rFonts w:hint="eastAsia" w:ascii="宋体" w:hAnsi="宋体" w:cs="宋体"/>
          <w:sz w:val="21"/>
          <w:highlight w:val="none"/>
          <w:lang w:eastAsia="zh-CN"/>
        </w:rPr>
        <w:t>供应商</w:t>
      </w:r>
      <w:r>
        <w:rPr>
          <w:rFonts w:hint="eastAsia" w:ascii="宋体" w:hAnsi="宋体" w:eastAsia="宋体" w:cs="宋体"/>
          <w:sz w:val="21"/>
          <w:highlight w:val="none"/>
        </w:rPr>
        <w:t>递交的澄清、说明或者补正有疑问的，可以要求</w:t>
      </w:r>
      <w:r>
        <w:rPr>
          <w:rFonts w:hint="eastAsia" w:ascii="宋体" w:hAnsi="宋体" w:cs="宋体"/>
          <w:sz w:val="21"/>
          <w:highlight w:val="none"/>
          <w:lang w:eastAsia="zh-CN"/>
        </w:rPr>
        <w:t>供应商</w:t>
      </w:r>
      <w:r>
        <w:rPr>
          <w:rFonts w:hint="eastAsia" w:ascii="宋体" w:hAnsi="宋体" w:eastAsia="宋体" w:cs="宋体"/>
          <w:sz w:val="21"/>
          <w:highlight w:val="none"/>
        </w:rPr>
        <w:t>进一步澄清、说明或者补正，直至满足</w:t>
      </w:r>
      <w:r>
        <w:rPr>
          <w:rFonts w:hint="eastAsia" w:ascii="宋体" w:hAnsi="宋体" w:cs="宋体"/>
          <w:sz w:val="21"/>
          <w:highlight w:val="none"/>
          <w:lang w:eastAsia="zh-CN"/>
        </w:rPr>
        <w:t>项目小组</w:t>
      </w:r>
      <w:r>
        <w:rPr>
          <w:rFonts w:hint="eastAsia" w:ascii="宋体" w:hAnsi="宋体" w:eastAsia="宋体" w:cs="宋体"/>
          <w:sz w:val="21"/>
          <w:highlight w:val="none"/>
        </w:rPr>
        <w:t>的要求。</w:t>
      </w:r>
    </w:p>
    <w:p w14:paraId="2B593FE4">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3.3.3.5  </w:t>
      </w:r>
      <w:r>
        <w:rPr>
          <w:rFonts w:hint="eastAsia" w:ascii="宋体" w:hAnsi="宋体" w:cs="宋体"/>
          <w:sz w:val="21"/>
          <w:highlight w:val="none"/>
          <w:lang w:eastAsia="zh-CN"/>
        </w:rPr>
        <w:t>项目小组</w:t>
      </w:r>
      <w:r>
        <w:rPr>
          <w:rFonts w:hint="eastAsia" w:ascii="宋体" w:hAnsi="宋体" w:eastAsia="宋体" w:cs="宋体"/>
          <w:sz w:val="21"/>
          <w:highlight w:val="none"/>
        </w:rPr>
        <w:t>必要时可以要求</w:t>
      </w:r>
      <w:r>
        <w:rPr>
          <w:rFonts w:hint="eastAsia" w:ascii="宋体" w:hAnsi="宋体" w:cs="宋体"/>
          <w:sz w:val="21"/>
          <w:highlight w:val="none"/>
          <w:lang w:eastAsia="zh-CN"/>
        </w:rPr>
        <w:t>供应商</w:t>
      </w:r>
      <w:r>
        <w:rPr>
          <w:rFonts w:hint="eastAsia" w:ascii="宋体" w:hAnsi="宋体" w:eastAsia="宋体" w:cs="宋体"/>
          <w:sz w:val="21"/>
          <w:highlight w:val="none"/>
        </w:rPr>
        <w:t>递交有关证明和证件的原件，以便核验。</w:t>
      </w:r>
      <w:bookmarkStart w:id="79" w:name="_Toc474148041"/>
      <w:bookmarkStart w:id="80" w:name="_Toc478566085"/>
      <w:bookmarkStart w:id="81" w:name="_Toc478565722"/>
      <w:bookmarkStart w:id="82" w:name="_Toc478566443"/>
      <w:bookmarkStart w:id="83" w:name="_Toc478566277"/>
    </w:p>
    <w:p w14:paraId="48650C11">
      <w:pPr>
        <w:pStyle w:val="98"/>
        <w:ind w:firstLine="0" w:firstLineChars="0"/>
        <w:rPr>
          <w:rFonts w:hint="eastAsia" w:ascii="宋体" w:hAnsi="宋体" w:eastAsia="宋体" w:cs="宋体"/>
          <w:b/>
          <w:bCs/>
          <w:sz w:val="21"/>
          <w:highlight w:val="none"/>
        </w:rPr>
      </w:pPr>
      <w:r>
        <w:rPr>
          <w:rFonts w:hint="eastAsia" w:ascii="宋体" w:hAnsi="宋体" w:eastAsia="宋体" w:cs="宋体"/>
          <w:b/>
          <w:bCs/>
          <w:sz w:val="21"/>
          <w:highlight w:val="none"/>
        </w:rPr>
        <w:t>3.3.4成交候选人推荐原则</w:t>
      </w:r>
      <w:bookmarkEnd w:id="79"/>
      <w:bookmarkEnd w:id="80"/>
      <w:bookmarkEnd w:id="81"/>
      <w:bookmarkEnd w:id="82"/>
      <w:bookmarkEnd w:id="83"/>
    </w:p>
    <w:p w14:paraId="2DF05D2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成交候选人推荐原则见评审办法前附表。</w:t>
      </w:r>
    </w:p>
    <w:p w14:paraId="71D4E645">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3.3.5评审结果</w:t>
      </w:r>
    </w:p>
    <w:p w14:paraId="7FAF185B">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3.3.5.1  </w:t>
      </w:r>
      <w:r>
        <w:rPr>
          <w:rFonts w:hint="eastAsia" w:ascii="宋体" w:hAnsi="宋体" w:cs="宋体"/>
          <w:sz w:val="21"/>
          <w:highlight w:val="none"/>
          <w:lang w:eastAsia="zh-CN"/>
        </w:rPr>
        <w:t>项目小组</w:t>
      </w:r>
      <w:r>
        <w:rPr>
          <w:rFonts w:hint="eastAsia" w:ascii="宋体" w:hAnsi="宋体" w:eastAsia="宋体" w:cs="宋体"/>
          <w:sz w:val="21"/>
          <w:highlight w:val="none"/>
        </w:rPr>
        <w:t>完成评审后，应当</w:t>
      </w:r>
      <w:r>
        <w:rPr>
          <w:rFonts w:hint="eastAsia" w:ascii="宋体" w:hAnsi="宋体" w:cs="宋体"/>
          <w:sz w:val="21"/>
          <w:highlight w:val="none"/>
          <w:lang w:val="en-US" w:eastAsia="zh-CN"/>
        </w:rPr>
        <w:t>形成统一、完整的</w:t>
      </w:r>
      <w:r>
        <w:rPr>
          <w:rFonts w:hint="eastAsia" w:ascii="宋体" w:hAnsi="宋体" w:eastAsia="宋体" w:cs="宋体"/>
          <w:sz w:val="21"/>
          <w:highlight w:val="none"/>
        </w:rPr>
        <w:t>书面评审报告。</w:t>
      </w:r>
    </w:p>
    <w:p w14:paraId="23955108">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3.3.5.2  评审报告应当包括下列内容：</w:t>
      </w:r>
    </w:p>
    <w:p w14:paraId="68D6CD20">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（1）项目简介；</w:t>
      </w:r>
    </w:p>
    <w:p w14:paraId="263C4942">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（2）采购过程简介；</w:t>
      </w:r>
    </w:p>
    <w:p w14:paraId="6D821B1D">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3</w:t>
      </w:r>
      <w:r>
        <w:rPr>
          <w:rFonts w:hint="eastAsia" w:ascii="宋体" w:hAnsi="宋体" w:eastAsia="宋体" w:cs="宋体"/>
          <w:sz w:val="21"/>
          <w:highlight w:val="none"/>
        </w:rPr>
        <w:t>）</w:t>
      </w:r>
      <w:r>
        <w:rPr>
          <w:rFonts w:hint="eastAsia" w:ascii="宋体" w:hAnsi="宋体" w:cs="宋体"/>
          <w:sz w:val="21"/>
          <w:highlight w:val="none"/>
          <w:lang w:val="en-US" w:eastAsia="zh-CN"/>
        </w:rPr>
        <w:t>项目小组初步评审情况说明（包含</w:t>
      </w:r>
      <w:r>
        <w:rPr>
          <w:rFonts w:hint="eastAsia" w:ascii="宋体" w:hAnsi="宋体" w:eastAsia="宋体" w:cs="宋体"/>
          <w:sz w:val="21"/>
          <w:highlight w:val="none"/>
        </w:rPr>
        <w:t>否决应答的情况说明</w:t>
      </w:r>
      <w:r>
        <w:rPr>
          <w:rFonts w:hint="eastAsia" w:ascii="宋体" w:hAnsi="宋体" w:cs="宋体"/>
          <w:sz w:val="21"/>
          <w:highlight w:val="none"/>
          <w:lang w:eastAsia="zh-CN"/>
        </w:rPr>
        <w:t>）</w:t>
      </w:r>
      <w:r>
        <w:rPr>
          <w:rFonts w:hint="eastAsia" w:ascii="宋体" w:hAnsi="宋体" w:eastAsia="宋体" w:cs="宋体"/>
          <w:sz w:val="21"/>
          <w:highlight w:val="none"/>
        </w:rPr>
        <w:t>；</w:t>
      </w:r>
    </w:p>
    <w:p w14:paraId="170D981E">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4</w:t>
      </w:r>
      <w:r>
        <w:rPr>
          <w:rFonts w:hint="eastAsia" w:ascii="宋体" w:hAnsi="宋体" w:eastAsia="宋体" w:cs="宋体"/>
          <w:sz w:val="21"/>
          <w:highlight w:val="none"/>
        </w:rPr>
        <w:t>）推荐的</w:t>
      </w:r>
      <w:r>
        <w:rPr>
          <w:rFonts w:hint="eastAsia" w:ascii="宋体" w:hAnsi="宋体" w:eastAsia="宋体" w:cs="宋体"/>
          <w:sz w:val="21"/>
          <w:highlight w:val="none"/>
          <w:lang w:eastAsia="zh-CN"/>
        </w:rPr>
        <w:t>成交</w:t>
      </w:r>
      <w:r>
        <w:rPr>
          <w:rFonts w:hint="eastAsia" w:ascii="宋体" w:hAnsi="宋体" w:eastAsia="宋体" w:cs="宋体"/>
          <w:sz w:val="21"/>
          <w:highlight w:val="none"/>
        </w:rPr>
        <w:t>候选人名单；</w:t>
      </w:r>
    </w:p>
    <w:p w14:paraId="0B43B163">
      <w:pPr>
        <w:pStyle w:val="98"/>
        <w:spacing w:line="240" w:lineRule="auto"/>
        <w:ind w:firstLine="420"/>
        <w:rPr>
          <w:rFonts w:hint="eastAsia" w:ascii="宋体" w:hAnsi="宋体" w:eastAsia="宋体" w:cs="宋体"/>
          <w:sz w:val="21"/>
          <w:highlight w:val="none"/>
          <w:lang w:eastAsia="zh-CN"/>
        </w:rPr>
      </w:pPr>
      <w:r>
        <w:rPr>
          <w:rFonts w:hint="eastAsia" w:ascii="宋体" w:hAnsi="宋体" w:eastAsia="宋体" w:cs="宋体"/>
          <w:sz w:val="21"/>
          <w:highlight w:val="none"/>
        </w:rPr>
        <w:t>（</w:t>
      </w:r>
      <w:r>
        <w:rPr>
          <w:rFonts w:hint="eastAsia" w:ascii="宋体" w:hAnsi="宋体" w:cs="宋体"/>
          <w:sz w:val="21"/>
          <w:highlight w:val="none"/>
          <w:lang w:val="en-US" w:eastAsia="zh-CN"/>
        </w:rPr>
        <w:t>5</w:t>
      </w:r>
      <w:r>
        <w:rPr>
          <w:rFonts w:hint="eastAsia" w:ascii="宋体" w:hAnsi="宋体" w:eastAsia="宋体" w:cs="宋体"/>
          <w:sz w:val="21"/>
          <w:highlight w:val="none"/>
        </w:rPr>
        <w:t>）签订合同前要处理的事宜；</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14:paraId="0F94E558">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6</w:t>
      </w:r>
      <w:r>
        <w:rPr>
          <w:rFonts w:hint="eastAsia" w:ascii="宋体" w:hAnsi="宋体" w:eastAsia="宋体" w:cs="宋体"/>
          <w:sz w:val="21"/>
          <w:highlight w:val="none"/>
        </w:rPr>
        <w:t>）澄清、说明、补正事项纪要；</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14:paraId="6F090DE1">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7</w:t>
      </w:r>
      <w:r>
        <w:rPr>
          <w:rFonts w:hint="eastAsia" w:ascii="宋体" w:hAnsi="宋体" w:eastAsia="宋体" w:cs="宋体"/>
          <w:sz w:val="21"/>
          <w:highlight w:val="none"/>
        </w:rPr>
        <w:t>）</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成员名单及本人签字、拒绝在评审报告上签字的</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成员名单及其陈述的不同意见和理由。</w:t>
      </w:r>
    </w:p>
    <w:p w14:paraId="72179059">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61F9BB0B">
      <w:pPr>
        <w:pStyle w:val="52"/>
        <w:snapToGrid w:val="0"/>
        <w:spacing w:before="120" w:after="120"/>
        <w:rPr>
          <w:rFonts w:hint="default" w:ascii="宋体" w:hAnsi="宋体" w:eastAsia="宋体" w:cs="宋体"/>
          <w:b/>
          <w:bCs w:val="0"/>
          <w:kern w:val="0"/>
          <w:sz w:val="28"/>
          <w:szCs w:val="28"/>
          <w:highlight w:val="none"/>
          <w:lang w:val="en-US" w:eastAsia="zh-CN"/>
        </w:rPr>
      </w:pPr>
      <w:bookmarkStart w:id="84" w:name="_Toc32267"/>
      <w:r>
        <w:rPr>
          <w:rFonts w:hint="eastAsia" w:ascii="宋体" w:hAnsi="宋体" w:eastAsia="宋体" w:cs="宋体"/>
          <w:b/>
          <w:bCs w:val="0"/>
          <w:kern w:val="0"/>
          <w:sz w:val="28"/>
          <w:szCs w:val="28"/>
          <w:highlight w:val="none"/>
        </w:rPr>
        <w:t xml:space="preserve">第四章 </w:t>
      </w:r>
      <w:r>
        <w:rPr>
          <w:rFonts w:hint="eastAsia" w:ascii="宋体" w:hAnsi="宋体" w:eastAsia="宋体" w:cs="宋体"/>
          <w:b/>
          <w:bCs w:val="0"/>
          <w:kern w:val="0"/>
          <w:sz w:val="28"/>
          <w:szCs w:val="28"/>
          <w:highlight w:val="none"/>
          <w:lang w:val="en-US" w:eastAsia="zh-CN"/>
        </w:rPr>
        <w:t>采购需求书</w:t>
      </w:r>
      <w:bookmarkEnd w:id="84"/>
    </w:p>
    <w:bookmarkEnd w:id="75"/>
    <w:p w14:paraId="451B2B88">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1424CE27">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07D1B21E">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07799FEE">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2D38B41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0943F59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0ADF2FBD">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供应商须对《采购需求书》全部</w:t>
      </w:r>
      <w:r>
        <w:rPr>
          <w:rFonts w:hint="eastAsia" w:ascii="宋体" w:hAnsi="宋体" w:cs="宋体"/>
          <w:b/>
          <w:color w:val="auto"/>
          <w:lang w:val="en-US" w:eastAsia="zh-CN"/>
        </w:rPr>
        <w:t>内容</w:t>
      </w:r>
      <w:r>
        <w:rPr>
          <w:rFonts w:hint="eastAsia" w:ascii="宋体" w:hAnsi="宋体" w:cs="宋体"/>
          <w:b/>
          <w:color w:val="auto"/>
        </w:rPr>
        <w:t>理解清楚，并填写《技术商务偏离表》（格式见第六章）。</w:t>
      </w:r>
    </w:p>
    <w:p w14:paraId="30A793A4">
      <w:pPr>
        <w:rPr>
          <w:rFonts w:hint="eastAsia" w:ascii="宋体" w:hAnsi="宋体" w:eastAsia="宋体" w:cs="宋体"/>
          <w:sz w:val="21"/>
          <w:szCs w:val="21"/>
          <w:lang w:eastAsia="zh-CN"/>
        </w:rPr>
      </w:pPr>
    </w:p>
    <w:p w14:paraId="35AF56C1">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21B055F1">
      <w:pPr>
        <w:jc w:val="center"/>
        <w:rPr>
          <w:rFonts w:hint="eastAsia" w:ascii="宋体" w:hAnsi="宋体" w:eastAsia="宋体" w:cs="宋体"/>
          <w:b w:val="0"/>
          <w:bCs w:val="0"/>
          <w:sz w:val="32"/>
          <w:szCs w:val="32"/>
          <w:highlight w:val="none"/>
          <w:lang w:val="en-US" w:eastAsia="zh-CN"/>
        </w:rPr>
      </w:pPr>
      <w:r>
        <w:rPr>
          <w:rFonts w:hint="eastAsia" w:ascii="宋体" w:hAnsi="宋体" w:cs="宋体"/>
          <w:b w:val="0"/>
          <w:bCs w:val="0"/>
          <w:sz w:val="32"/>
          <w:szCs w:val="32"/>
          <w:highlight w:val="none"/>
          <w:lang w:val="en-US" w:eastAsia="zh-CN"/>
        </w:rPr>
        <w:t>赴法国开展活动行程服务项目</w:t>
      </w:r>
      <w:r>
        <w:rPr>
          <w:rFonts w:hint="eastAsia" w:ascii="宋体" w:hAnsi="宋体" w:eastAsia="宋体" w:cs="宋体"/>
          <w:b w:val="0"/>
          <w:bCs w:val="0"/>
          <w:sz w:val="32"/>
          <w:szCs w:val="32"/>
          <w:highlight w:val="none"/>
          <w:lang w:val="en-US" w:eastAsia="zh-CN"/>
        </w:rPr>
        <w:t>需求书</w:t>
      </w:r>
    </w:p>
    <w:p w14:paraId="3197B99D">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val="0"/>
          <w:bCs w:val="0"/>
          <w:highlight w:val="none"/>
          <w:lang w:val="en-US" w:eastAsia="zh-CN"/>
        </w:rPr>
      </w:pPr>
    </w:p>
    <w:p w14:paraId="4C938332">
      <w:pPr>
        <w:spacing w:line="360" w:lineRule="auto"/>
        <w:ind w:firstLine="420" w:firstLineChars="200"/>
        <w:rPr>
          <w:rFonts w:ascii="宋体" w:hAnsi="宋体" w:eastAsia="宋体" w:cs="宋体"/>
          <w:bCs/>
          <w:color w:val="000000"/>
          <w:szCs w:val="21"/>
        </w:rPr>
      </w:pPr>
      <w:r>
        <w:rPr>
          <w:rFonts w:hint="eastAsia" w:ascii="宋体" w:hAnsi="宋体" w:eastAsia="宋体" w:cs="宋体"/>
          <w:bCs/>
          <w:color w:val="000000"/>
          <w:szCs w:val="21"/>
        </w:rPr>
        <w:t>一、项目概述</w:t>
      </w:r>
    </w:p>
    <w:p w14:paraId="521CF226">
      <w:pPr>
        <w:spacing w:line="360" w:lineRule="auto"/>
        <w:ind w:firstLine="420" w:firstLineChars="200"/>
        <w:rPr>
          <w:rFonts w:ascii="宋体" w:hAnsi="宋体" w:eastAsia="宋体" w:cs="宋体"/>
          <w:szCs w:val="21"/>
        </w:rPr>
      </w:pPr>
      <w:r>
        <w:rPr>
          <w:rFonts w:hint="eastAsia" w:ascii="宋体" w:hAnsi="宋体" w:eastAsia="宋体" w:cs="宋体"/>
          <w:szCs w:val="21"/>
        </w:rPr>
        <w:t>采购人拟于2026年6月组团前往法国</w:t>
      </w:r>
      <w:r>
        <w:rPr>
          <w:rFonts w:hint="eastAsia" w:ascii="宋体" w:hAnsi="宋体" w:eastAsia="宋体" w:cs="宋体"/>
          <w:bCs/>
          <w:color w:val="000000"/>
          <w:szCs w:val="21"/>
        </w:rPr>
        <w:t>，</w:t>
      </w:r>
      <w:r>
        <w:rPr>
          <w:rFonts w:ascii="宋体" w:hAnsi="宋体" w:eastAsia="宋体" w:cs="宋体"/>
          <w:bCs/>
          <w:color w:val="000000"/>
          <w:szCs w:val="21"/>
        </w:rPr>
        <w:t>需</w:t>
      </w:r>
      <w:r>
        <w:rPr>
          <w:rFonts w:hint="eastAsia" w:ascii="宋体" w:hAnsi="宋体" w:eastAsia="宋体" w:cs="宋体"/>
          <w:bCs/>
          <w:color w:val="000000"/>
          <w:szCs w:val="21"/>
        </w:rPr>
        <w:t>选定一家供应商提供专业的团体行程服务。</w:t>
      </w:r>
    </w:p>
    <w:p w14:paraId="3B82859B">
      <w:pPr>
        <w:pStyle w:val="12"/>
        <w:spacing w:line="360" w:lineRule="auto"/>
        <w:ind w:firstLineChars="200"/>
        <w:rPr>
          <w:rFonts w:ascii="宋体" w:hAnsi="宋体" w:eastAsia="宋体" w:cs="宋体"/>
          <w:color w:val="000000"/>
          <w:sz w:val="21"/>
          <w:szCs w:val="21"/>
        </w:rPr>
      </w:pPr>
      <w:r>
        <w:rPr>
          <w:rFonts w:hint="eastAsia" w:ascii="宋体" w:hAnsi="宋体" w:eastAsia="宋体" w:cs="宋体"/>
          <w:color w:val="000000"/>
          <w:sz w:val="21"/>
          <w:szCs w:val="21"/>
        </w:rPr>
        <w:t>二、项目预算</w:t>
      </w:r>
    </w:p>
    <w:p w14:paraId="194C5112">
      <w:pPr>
        <w:pStyle w:val="12"/>
        <w:spacing w:line="360" w:lineRule="auto"/>
        <w:ind w:firstLineChars="200"/>
        <w:rPr>
          <w:rFonts w:ascii="宋体" w:hAnsi="宋体" w:eastAsia="宋体" w:cs="宋体"/>
          <w:kern w:val="2"/>
          <w:sz w:val="21"/>
          <w:szCs w:val="21"/>
        </w:rPr>
      </w:pPr>
      <w:r>
        <w:rPr>
          <w:rFonts w:hint="eastAsia" w:ascii="宋体" w:hAnsi="宋体" w:eastAsia="宋体" w:cs="宋体"/>
          <w:kern w:val="2"/>
          <w:sz w:val="21"/>
          <w:szCs w:val="21"/>
        </w:rPr>
        <w:t>本采购项目最高限价为198,700.00元（人民币）。</w:t>
      </w:r>
    </w:p>
    <w:p w14:paraId="1FCED723">
      <w:pPr>
        <w:pStyle w:val="12"/>
        <w:spacing w:line="360" w:lineRule="auto"/>
        <w:ind w:firstLineChars="200"/>
        <w:rPr>
          <w:rFonts w:ascii="宋体" w:hAnsi="宋体" w:eastAsia="宋体" w:cs="宋体"/>
          <w:color w:val="000000"/>
          <w:sz w:val="21"/>
          <w:szCs w:val="21"/>
        </w:rPr>
      </w:pPr>
      <w:r>
        <w:rPr>
          <w:rFonts w:hint="eastAsia" w:ascii="宋体" w:hAnsi="宋体" w:eastAsia="宋体" w:cs="宋体"/>
          <w:color w:val="000000"/>
          <w:sz w:val="21"/>
          <w:szCs w:val="21"/>
        </w:rPr>
        <w:t>三、项目执行时间：自合同签订之日起至所有服务内容完成并通过采购人验收止。</w:t>
      </w:r>
    </w:p>
    <w:p w14:paraId="5D202B03">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四、项目需求</w:t>
      </w:r>
    </w:p>
    <w:p w14:paraId="361EEF00">
      <w:pPr>
        <w:pStyle w:val="12"/>
        <w:spacing w:line="360" w:lineRule="auto"/>
        <w:ind w:firstLineChars="200"/>
        <w:rPr>
          <w:rFonts w:ascii="宋体" w:hAnsi="宋体" w:eastAsia="宋体" w:cs="宋体"/>
          <w:color w:val="000000"/>
          <w:sz w:val="21"/>
          <w:szCs w:val="21"/>
        </w:rPr>
      </w:pPr>
      <w:r>
        <w:rPr>
          <w:rFonts w:hint="eastAsia" w:ascii="宋体" w:hAnsi="宋体" w:eastAsia="宋体" w:cs="宋体"/>
          <w:color w:val="000000"/>
          <w:sz w:val="21"/>
          <w:szCs w:val="21"/>
        </w:rPr>
        <w:t>本项目由供应商在采购人指导下，完成5</w:t>
      </w:r>
      <w:r>
        <w:rPr>
          <w:rFonts w:ascii="宋体" w:hAnsi="宋体" w:eastAsia="宋体" w:cs="宋体"/>
          <w:color w:val="000000"/>
          <w:sz w:val="21"/>
          <w:szCs w:val="21"/>
        </w:rPr>
        <w:t>人赴法国期间的交通、住宿、</w:t>
      </w:r>
      <w:r>
        <w:rPr>
          <w:rFonts w:hint="eastAsia" w:ascii="宋体" w:hAnsi="宋体" w:eastAsia="宋体" w:cs="宋体"/>
          <w:color w:val="000000"/>
          <w:sz w:val="21"/>
          <w:szCs w:val="21"/>
        </w:rPr>
        <w:t>伙食</w:t>
      </w:r>
      <w:r>
        <w:rPr>
          <w:rFonts w:ascii="宋体" w:hAnsi="宋体" w:eastAsia="宋体" w:cs="宋体"/>
          <w:color w:val="000000"/>
          <w:sz w:val="21"/>
          <w:szCs w:val="21"/>
        </w:rPr>
        <w:t>、行程相关服务等</w:t>
      </w:r>
      <w:r>
        <w:rPr>
          <w:rFonts w:hint="eastAsia" w:ascii="宋体" w:hAnsi="宋体" w:eastAsia="宋体" w:cs="宋体"/>
          <w:color w:val="000000"/>
          <w:sz w:val="21"/>
          <w:szCs w:val="21"/>
        </w:rPr>
        <w:t>。本项目具体服务时间拟为2026年6月21日-6月27日。具体包含但不限于以下内容：</w:t>
      </w:r>
    </w:p>
    <w:tbl>
      <w:tblPr>
        <w:tblStyle w:val="41"/>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1"/>
        <w:gridCol w:w="2483"/>
        <w:gridCol w:w="750"/>
        <w:gridCol w:w="3854"/>
      </w:tblGrid>
      <w:tr w14:paraId="717A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shd w:val="clear" w:color="auto" w:fill="D8D8D8"/>
            <w:vAlign w:val="center"/>
          </w:tcPr>
          <w:p w14:paraId="0FCFC87D">
            <w:pPr>
              <w:pStyle w:val="109"/>
              <w:ind w:firstLine="0" w:firstLineChars="0"/>
              <w:jc w:val="center"/>
              <w:rPr>
                <w:rFonts w:ascii="宋体" w:hAnsi="宋体" w:cs="黑体"/>
                <w:szCs w:val="21"/>
              </w:rPr>
            </w:pPr>
            <w:r>
              <w:rPr>
                <w:rFonts w:hint="eastAsia" w:ascii="宋体" w:hAnsi="宋体" w:cs="黑体"/>
                <w:szCs w:val="21"/>
              </w:rPr>
              <w:t>序号</w:t>
            </w:r>
          </w:p>
        </w:tc>
        <w:tc>
          <w:tcPr>
            <w:tcW w:w="1271" w:type="dxa"/>
            <w:shd w:val="clear" w:color="auto" w:fill="D8D8D8"/>
            <w:vAlign w:val="center"/>
          </w:tcPr>
          <w:p w14:paraId="293D02B9">
            <w:pPr>
              <w:pStyle w:val="109"/>
              <w:ind w:firstLine="0" w:firstLineChars="0"/>
              <w:jc w:val="center"/>
              <w:rPr>
                <w:rFonts w:ascii="宋体" w:hAnsi="宋体" w:cs="黑体"/>
                <w:szCs w:val="21"/>
              </w:rPr>
            </w:pPr>
            <w:r>
              <w:rPr>
                <w:rFonts w:hint="eastAsia" w:ascii="宋体" w:hAnsi="宋体" w:cs="黑体"/>
                <w:szCs w:val="21"/>
              </w:rPr>
              <w:t>主要事项</w:t>
            </w:r>
          </w:p>
        </w:tc>
        <w:tc>
          <w:tcPr>
            <w:tcW w:w="2483" w:type="dxa"/>
            <w:shd w:val="clear" w:color="auto" w:fill="D8D8D8"/>
            <w:vAlign w:val="center"/>
          </w:tcPr>
          <w:p w14:paraId="249E4914">
            <w:pPr>
              <w:pStyle w:val="109"/>
              <w:ind w:firstLine="0" w:firstLineChars="0"/>
              <w:jc w:val="center"/>
              <w:rPr>
                <w:rFonts w:ascii="宋体" w:hAnsi="宋体" w:cs="黑体"/>
                <w:szCs w:val="21"/>
              </w:rPr>
            </w:pPr>
            <w:r>
              <w:rPr>
                <w:rFonts w:hint="eastAsia" w:ascii="宋体" w:hAnsi="宋体" w:cs="黑体"/>
                <w:szCs w:val="21"/>
              </w:rPr>
              <w:t>具体明细</w:t>
            </w:r>
          </w:p>
        </w:tc>
        <w:tc>
          <w:tcPr>
            <w:tcW w:w="750" w:type="dxa"/>
            <w:shd w:val="clear" w:color="auto" w:fill="D8D8D8"/>
            <w:vAlign w:val="center"/>
          </w:tcPr>
          <w:p w14:paraId="5860FB17">
            <w:pPr>
              <w:pStyle w:val="109"/>
              <w:ind w:firstLine="0" w:firstLineChars="0"/>
              <w:jc w:val="center"/>
              <w:rPr>
                <w:rFonts w:ascii="宋体" w:hAnsi="宋体" w:cs="黑体"/>
                <w:szCs w:val="21"/>
              </w:rPr>
            </w:pPr>
            <w:r>
              <w:rPr>
                <w:rFonts w:hint="eastAsia" w:ascii="宋体" w:hAnsi="宋体" w:cs="黑体"/>
                <w:szCs w:val="21"/>
              </w:rPr>
              <w:t>人数</w:t>
            </w:r>
          </w:p>
        </w:tc>
        <w:tc>
          <w:tcPr>
            <w:tcW w:w="3854" w:type="dxa"/>
            <w:shd w:val="clear" w:color="auto" w:fill="D8D8D8"/>
            <w:vAlign w:val="center"/>
          </w:tcPr>
          <w:p w14:paraId="1EC472F1">
            <w:pPr>
              <w:pStyle w:val="109"/>
              <w:ind w:firstLine="0" w:firstLineChars="0"/>
              <w:jc w:val="center"/>
              <w:rPr>
                <w:rFonts w:ascii="宋体" w:hAnsi="宋体" w:cs="黑体"/>
                <w:szCs w:val="21"/>
              </w:rPr>
            </w:pPr>
            <w:r>
              <w:rPr>
                <w:rFonts w:hint="eastAsia" w:ascii="宋体" w:hAnsi="宋体" w:cs="黑体"/>
                <w:szCs w:val="21"/>
              </w:rPr>
              <w:t>备注</w:t>
            </w:r>
          </w:p>
        </w:tc>
      </w:tr>
      <w:tr w14:paraId="12D8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27CE1EBE">
            <w:pPr>
              <w:pStyle w:val="109"/>
              <w:spacing w:line="360" w:lineRule="exact"/>
              <w:ind w:firstLine="0" w:firstLineChars="0"/>
              <w:jc w:val="center"/>
              <w:rPr>
                <w:rFonts w:ascii="宋体" w:hAnsi="宋体" w:cs="黑体"/>
                <w:szCs w:val="21"/>
              </w:rPr>
            </w:pPr>
            <w:r>
              <w:rPr>
                <w:rFonts w:hint="eastAsia" w:ascii="宋体" w:hAnsi="宋体" w:cs="黑体"/>
                <w:szCs w:val="21"/>
              </w:rPr>
              <w:t>1</w:t>
            </w:r>
          </w:p>
        </w:tc>
        <w:tc>
          <w:tcPr>
            <w:tcW w:w="1271" w:type="dxa"/>
            <w:tcBorders>
              <w:top w:val="single" w:color="auto" w:sz="4" w:space="0"/>
              <w:left w:val="single" w:color="auto" w:sz="4" w:space="0"/>
              <w:bottom w:val="single" w:color="auto" w:sz="4" w:space="0"/>
              <w:right w:val="single" w:color="auto" w:sz="4" w:space="0"/>
            </w:tcBorders>
            <w:vAlign w:val="center"/>
          </w:tcPr>
          <w:p w14:paraId="388BC5C3">
            <w:pPr>
              <w:pStyle w:val="109"/>
              <w:spacing w:line="360" w:lineRule="exact"/>
              <w:ind w:firstLine="0" w:firstLineChars="0"/>
              <w:jc w:val="center"/>
              <w:rPr>
                <w:rFonts w:ascii="宋体" w:hAnsi="宋体" w:cs="黑体"/>
                <w:szCs w:val="21"/>
              </w:rPr>
            </w:pPr>
            <w:r>
              <w:rPr>
                <w:rFonts w:hint="eastAsia" w:ascii="宋体" w:hAnsi="宋体" w:cs="黑体"/>
                <w:szCs w:val="21"/>
              </w:rPr>
              <w:t>国际机票服务</w:t>
            </w:r>
          </w:p>
        </w:tc>
        <w:tc>
          <w:tcPr>
            <w:tcW w:w="2483" w:type="dxa"/>
            <w:tcBorders>
              <w:top w:val="single" w:color="auto" w:sz="4" w:space="0"/>
              <w:left w:val="single" w:color="auto" w:sz="4" w:space="0"/>
              <w:bottom w:val="single" w:color="auto" w:sz="4" w:space="0"/>
              <w:right w:val="single" w:color="auto" w:sz="4" w:space="0"/>
            </w:tcBorders>
            <w:vAlign w:val="center"/>
          </w:tcPr>
          <w:p w14:paraId="652E9E35">
            <w:pPr>
              <w:pStyle w:val="109"/>
              <w:spacing w:line="360" w:lineRule="exact"/>
              <w:ind w:firstLine="0" w:firstLineChars="0"/>
              <w:rPr>
                <w:rFonts w:ascii="宋体" w:hAnsi="宋体" w:cs="黑体"/>
                <w:szCs w:val="21"/>
              </w:rPr>
            </w:pPr>
            <w:r>
              <w:rPr>
                <w:rFonts w:hint="eastAsia" w:ascii="宋体" w:hAnsi="宋体" w:cs="黑体"/>
                <w:szCs w:val="21"/>
              </w:rPr>
              <w:t>6月21日广州-里昂机票、6月26日里昂-广州机票（含改签服务，如有）</w:t>
            </w:r>
          </w:p>
        </w:tc>
        <w:tc>
          <w:tcPr>
            <w:tcW w:w="750" w:type="dxa"/>
            <w:tcBorders>
              <w:top w:val="single" w:color="auto" w:sz="4" w:space="0"/>
              <w:left w:val="single" w:color="auto" w:sz="4" w:space="0"/>
              <w:bottom w:val="single" w:color="auto" w:sz="4" w:space="0"/>
              <w:right w:val="single" w:color="auto" w:sz="4" w:space="0"/>
            </w:tcBorders>
            <w:vAlign w:val="center"/>
          </w:tcPr>
          <w:p w14:paraId="49085479">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382587D1">
            <w:pPr>
              <w:pStyle w:val="109"/>
              <w:spacing w:line="360" w:lineRule="exact"/>
              <w:ind w:firstLine="0" w:firstLineChars="0"/>
              <w:jc w:val="left"/>
              <w:rPr>
                <w:rFonts w:ascii="宋体" w:hAnsi="宋体" w:cs="黑体"/>
                <w:szCs w:val="21"/>
              </w:rPr>
            </w:pPr>
            <w:r>
              <w:rPr>
                <w:rFonts w:hint="eastAsia" w:ascii="宋体" w:hAnsi="宋体" w:cs="黑体"/>
                <w:szCs w:val="21"/>
              </w:rPr>
              <w:t>经济舱标准，据实结算</w:t>
            </w:r>
          </w:p>
        </w:tc>
      </w:tr>
      <w:tr w14:paraId="135CE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692D5568">
            <w:pPr>
              <w:pStyle w:val="109"/>
              <w:spacing w:line="360" w:lineRule="exact"/>
              <w:ind w:firstLine="0" w:firstLineChars="0"/>
              <w:jc w:val="center"/>
              <w:rPr>
                <w:rFonts w:ascii="宋体" w:hAnsi="宋体" w:cs="黑体"/>
                <w:szCs w:val="21"/>
              </w:rPr>
            </w:pPr>
            <w:r>
              <w:rPr>
                <w:rFonts w:hint="eastAsia" w:ascii="宋体" w:hAnsi="宋体" w:cs="黑体"/>
                <w:szCs w:val="21"/>
              </w:rPr>
              <w:t>2</w:t>
            </w:r>
          </w:p>
        </w:tc>
        <w:tc>
          <w:tcPr>
            <w:tcW w:w="1271" w:type="dxa"/>
            <w:tcBorders>
              <w:top w:val="single" w:color="auto" w:sz="4" w:space="0"/>
              <w:left w:val="single" w:color="auto" w:sz="4" w:space="0"/>
              <w:bottom w:val="single" w:color="auto" w:sz="4" w:space="0"/>
              <w:right w:val="single" w:color="auto" w:sz="4" w:space="0"/>
            </w:tcBorders>
            <w:vAlign w:val="center"/>
          </w:tcPr>
          <w:p w14:paraId="58CDFD4B">
            <w:pPr>
              <w:pStyle w:val="109"/>
              <w:spacing w:line="360" w:lineRule="exact"/>
              <w:ind w:firstLine="0" w:firstLineChars="0"/>
              <w:jc w:val="center"/>
              <w:rPr>
                <w:rFonts w:ascii="宋体" w:hAnsi="宋体" w:cs="黑体"/>
                <w:szCs w:val="21"/>
              </w:rPr>
            </w:pPr>
            <w:r>
              <w:rPr>
                <w:rFonts w:hint="eastAsia" w:ascii="宋体" w:hAnsi="宋体" w:cs="黑体"/>
                <w:szCs w:val="21"/>
              </w:rPr>
              <w:t>住宿服务</w:t>
            </w:r>
          </w:p>
        </w:tc>
        <w:tc>
          <w:tcPr>
            <w:tcW w:w="2483" w:type="dxa"/>
            <w:tcBorders>
              <w:top w:val="single" w:color="auto" w:sz="4" w:space="0"/>
              <w:left w:val="single" w:color="auto" w:sz="4" w:space="0"/>
              <w:bottom w:val="single" w:color="auto" w:sz="4" w:space="0"/>
              <w:right w:val="single" w:color="auto" w:sz="4" w:space="0"/>
            </w:tcBorders>
            <w:vAlign w:val="center"/>
          </w:tcPr>
          <w:p w14:paraId="717AFD9C">
            <w:pPr>
              <w:pStyle w:val="109"/>
              <w:spacing w:line="360" w:lineRule="exact"/>
              <w:ind w:firstLine="0" w:firstLineChars="0"/>
              <w:rPr>
                <w:rFonts w:ascii="宋体" w:hAnsi="宋体" w:cs="黑体"/>
                <w:szCs w:val="21"/>
              </w:rPr>
            </w:pPr>
            <w:r>
              <w:rPr>
                <w:rFonts w:hint="eastAsia" w:ascii="宋体" w:hAnsi="宋体" w:cs="黑体"/>
                <w:szCs w:val="21"/>
              </w:rPr>
              <w:t>6月22日—6月25日昂西酒店预定，共需4晚</w:t>
            </w:r>
          </w:p>
        </w:tc>
        <w:tc>
          <w:tcPr>
            <w:tcW w:w="750" w:type="dxa"/>
            <w:tcBorders>
              <w:top w:val="single" w:color="auto" w:sz="4" w:space="0"/>
              <w:left w:val="single" w:color="auto" w:sz="4" w:space="0"/>
              <w:bottom w:val="single" w:color="auto" w:sz="4" w:space="0"/>
              <w:right w:val="single" w:color="auto" w:sz="4" w:space="0"/>
            </w:tcBorders>
            <w:vAlign w:val="center"/>
          </w:tcPr>
          <w:p w14:paraId="05CE35D6">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7412E15F">
            <w:pPr>
              <w:pStyle w:val="109"/>
              <w:spacing w:line="360" w:lineRule="exact"/>
              <w:ind w:firstLine="0" w:firstLineChars="0"/>
              <w:jc w:val="left"/>
              <w:rPr>
                <w:rFonts w:ascii="宋体" w:hAnsi="宋体" w:cs="黑体"/>
                <w:szCs w:val="21"/>
              </w:rPr>
            </w:pPr>
            <w:r>
              <w:rPr>
                <w:rFonts w:hint="eastAsia" w:ascii="宋体" w:hAnsi="宋体" w:cs="黑体"/>
                <w:szCs w:val="21"/>
              </w:rPr>
              <w:t>标准不超过120欧元/间，据实结算</w:t>
            </w:r>
            <w:r>
              <w:rPr>
                <w:rFonts w:ascii="宋体" w:hAnsi="宋体" w:cs="黑体"/>
                <w:szCs w:val="21"/>
              </w:rPr>
              <w:t>（</w:t>
            </w:r>
            <w:r>
              <w:rPr>
                <w:rFonts w:hint="eastAsia" w:ascii="宋体" w:hAnsi="宋体" w:cs="黑体"/>
                <w:szCs w:val="21"/>
              </w:rPr>
              <w:t>供应商</w:t>
            </w:r>
            <w:r>
              <w:rPr>
                <w:rFonts w:ascii="宋体" w:hAnsi="宋体" w:cs="黑体"/>
                <w:szCs w:val="21"/>
              </w:rPr>
              <w:t>报价时按1欧元=8</w:t>
            </w:r>
            <w:r>
              <w:rPr>
                <w:rFonts w:hint="eastAsia" w:ascii="宋体" w:hAnsi="宋体" w:cs="黑体"/>
                <w:szCs w:val="21"/>
              </w:rPr>
              <w:t>元</w:t>
            </w:r>
            <w:r>
              <w:rPr>
                <w:rFonts w:ascii="宋体" w:hAnsi="宋体" w:cs="黑体"/>
                <w:szCs w:val="21"/>
              </w:rPr>
              <w:t>人民币换算，最终据实结算）</w:t>
            </w:r>
          </w:p>
        </w:tc>
      </w:tr>
      <w:tr w14:paraId="7B59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25376AD5">
            <w:pPr>
              <w:pStyle w:val="109"/>
              <w:spacing w:line="360" w:lineRule="exact"/>
              <w:ind w:firstLine="0" w:firstLineChars="0"/>
              <w:jc w:val="center"/>
              <w:rPr>
                <w:rFonts w:ascii="宋体" w:hAnsi="宋体" w:cs="黑体"/>
                <w:szCs w:val="21"/>
              </w:rPr>
            </w:pPr>
            <w:r>
              <w:rPr>
                <w:rFonts w:hint="eastAsia" w:ascii="宋体" w:hAnsi="宋体" w:cs="黑体"/>
                <w:szCs w:val="21"/>
              </w:rPr>
              <w:t>3</w:t>
            </w:r>
          </w:p>
        </w:tc>
        <w:tc>
          <w:tcPr>
            <w:tcW w:w="1271" w:type="dxa"/>
            <w:tcBorders>
              <w:top w:val="single" w:color="auto" w:sz="4" w:space="0"/>
              <w:left w:val="single" w:color="auto" w:sz="4" w:space="0"/>
              <w:bottom w:val="single" w:color="auto" w:sz="4" w:space="0"/>
              <w:right w:val="single" w:color="auto" w:sz="4" w:space="0"/>
            </w:tcBorders>
            <w:vAlign w:val="center"/>
          </w:tcPr>
          <w:p w14:paraId="4A6EF1A7">
            <w:pPr>
              <w:pStyle w:val="109"/>
              <w:spacing w:line="360" w:lineRule="exact"/>
              <w:ind w:firstLine="0" w:firstLineChars="0"/>
              <w:jc w:val="center"/>
              <w:rPr>
                <w:rFonts w:ascii="宋体" w:hAnsi="宋体" w:cs="黑体"/>
                <w:szCs w:val="21"/>
              </w:rPr>
            </w:pPr>
            <w:r>
              <w:rPr>
                <w:rFonts w:hint="eastAsia" w:ascii="宋体" w:hAnsi="宋体" w:cs="黑体"/>
                <w:szCs w:val="21"/>
              </w:rPr>
              <w:t>城</w:t>
            </w:r>
            <w:r>
              <w:rPr>
                <w:rFonts w:hint="eastAsia" w:ascii="宋体" w:hAnsi="宋体" w:cs="黑体"/>
                <w:color w:val="000000" w:themeColor="text1"/>
                <w:szCs w:val="21"/>
                <w14:textFill>
                  <w14:solidFill>
                    <w14:schemeClr w14:val="tx1"/>
                  </w14:solidFill>
                </w14:textFill>
              </w:rPr>
              <w:t>市内行程综合</w:t>
            </w:r>
            <w:r>
              <w:rPr>
                <w:rFonts w:ascii="Segoe UI" w:hAnsi="Segoe UI" w:eastAsia="Segoe UI" w:cs="Segoe UI"/>
                <w:color w:val="000000" w:themeColor="text1"/>
                <w:szCs w:val="21"/>
                <w:shd w:val="clear" w:color="auto" w:fill="FFFFFF"/>
                <w14:textFill>
                  <w14:solidFill>
                    <w14:schemeClr w14:val="tx1"/>
                  </w14:solidFill>
                </w14:textFill>
              </w:rPr>
              <w:t>保障服务</w:t>
            </w:r>
          </w:p>
        </w:tc>
        <w:tc>
          <w:tcPr>
            <w:tcW w:w="2483" w:type="dxa"/>
            <w:tcBorders>
              <w:top w:val="single" w:color="auto" w:sz="4" w:space="0"/>
              <w:left w:val="single" w:color="auto" w:sz="4" w:space="0"/>
              <w:bottom w:val="single" w:color="auto" w:sz="4" w:space="0"/>
              <w:right w:val="single" w:color="auto" w:sz="4" w:space="0"/>
            </w:tcBorders>
            <w:vAlign w:val="center"/>
          </w:tcPr>
          <w:p w14:paraId="1D398317">
            <w:pPr>
              <w:pStyle w:val="109"/>
              <w:spacing w:line="360" w:lineRule="exact"/>
              <w:ind w:firstLine="0" w:firstLineChars="0"/>
              <w:jc w:val="left"/>
              <w:rPr>
                <w:rFonts w:ascii="宋体" w:hAnsi="宋体" w:cs="黑体"/>
                <w:szCs w:val="21"/>
              </w:rPr>
            </w:pPr>
            <w:r>
              <w:rPr>
                <w:rFonts w:hint="eastAsia" w:ascii="宋体" w:hAnsi="宋体" w:cs="黑体"/>
                <w:szCs w:val="21"/>
              </w:rPr>
              <w:t>6</w:t>
            </w:r>
            <w:r>
              <w:rPr>
                <w:rFonts w:hint="eastAsia" w:ascii="宋体" w:hAnsi="宋体" w:cs="黑体"/>
                <w:color w:val="000000" w:themeColor="text1"/>
                <w:szCs w:val="21"/>
                <w14:textFill>
                  <w14:solidFill>
                    <w14:schemeClr w14:val="tx1"/>
                  </w14:solidFill>
                </w14:textFill>
              </w:rPr>
              <w:t>月22日—6月27日本地</w:t>
            </w:r>
            <w:r>
              <w:rPr>
                <w:rFonts w:ascii="Segoe UI" w:hAnsi="Segoe UI" w:eastAsia="Segoe UI" w:cs="Segoe UI"/>
                <w:color w:val="000000" w:themeColor="text1"/>
                <w:szCs w:val="21"/>
                <w:shd w:val="clear" w:color="auto" w:fill="FFFFFF"/>
                <w14:textFill>
                  <w14:solidFill>
                    <w14:schemeClr w14:val="tx1"/>
                  </w14:solidFill>
                </w14:textFill>
              </w:rPr>
              <w:t>后勤保障服务</w:t>
            </w:r>
            <w:r>
              <w:rPr>
                <w:rFonts w:hint="eastAsia" w:ascii="宋体" w:hAnsi="宋体" w:cs="黑体"/>
                <w:color w:val="000000" w:themeColor="text1"/>
                <w:szCs w:val="21"/>
                <w14:textFill>
                  <w14:solidFill>
                    <w14:schemeClr w14:val="tx1"/>
                  </w14:solidFill>
                </w14:textFill>
              </w:rPr>
              <w:t>，共需6天。包括城市内地陪、对接联络、本地餐饮</w:t>
            </w:r>
            <w:r>
              <w:rPr>
                <w:rFonts w:hint="eastAsia" w:ascii="宋体" w:hAnsi="宋体" w:cs="黑体"/>
                <w:szCs w:val="21"/>
              </w:rPr>
              <w:t>交通安排、城市内车辆租赁等（车辆应为商务车，满足5人乘坐及行李、设备放置需求）</w:t>
            </w:r>
          </w:p>
        </w:tc>
        <w:tc>
          <w:tcPr>
            <w:tcW w:w="750" w:type="dxa"/>
            <w:tcBorders>
              <w:top w:val="single" w:color="auto" w:sz="4" w:space="0"/>
              <w:left w:val="single" w:color="auto" w:sz="4" w:space="0"/>
              <w:bottom w:val="single" w:color="auto" w:sz="4" w:space="0"/>
              <w:right w:val="single" w:color="auto" w:sz="4" w:space="0"/>
            </w:tcBorders>
            <w:vAlign w:val="center"/>
          </w:tcPr>
          <w:p w14:paraId="7AF9A274">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right w:val="single" w:color="auto" w:sz="4" w:space="0"/>
            </w:tcBorders>
            <w:vAlign w:val="center"/>
          </w:tcPr>
          <w:p w14:paraId="2D784E1A">
            <w:pPr>
              <w:pStyle w:val="109"/>
              <w:spacing w:line="360" w:lineRule="exact"/>
              <w:ind w:firstLine="0" w:firstLineChars="0"/>
              <w:jc w:val="left"/>
              <w:rPr>
                <w:rFonts w:ascii="宋体" w:hAnsi="宋体" w:cs="黑体"/>
                <w:szCs w:val="21"/>
              </w:rPr>
            </w:pPr>
            <w:r>
              <w:rPr>
                <w:rFonts w:ascii="宋体" w:hAnsi="宋体" w:cs="黑体"/>
                <w:szCs w:val="21"/>
              </w:rPr>
              <w:t>按照广东省财政厅、广东省人民政府外事办公室《关于转发财政部外交部&lt;因公临时出国经费管理办法&gt;》（粤财行[2014]11号）、《转发财政部外交部关于调整因公临时出国住宿费标准等有关事项的通知》（粤财行[2018]17号）等因公出国有关经费使用标准要求执行，确保团组在国外顺利开展工作。（</w:t>
            </w:r>
            <w:r>
              <w:rPr>
                <w:rFonts w:hint="eastAsia" w:ascii="宋体" w:hAnsi="宋体" w:cs="黑体"/>
                <w:szCs w:val="21"/>
              </w:rPr>
              <w:t>供应商</w:t>
            </w:r>
            <w:r>
              <w:rPr>
                <w:rFonts w:ascii="宋体" w:hAnsi="宋体" w:cs="黑体"/>
                <w:szCs w:val="21"/>
              </w:rPr>
              <w:t>报价时按1欧元=8元人民币换算，最终</w:t>
            </w:r>
            <w:r>
              <w:rPr>
                <w:rFonts w:hint="eastAsia" w:ascii="宋体" w:hAnsi="宋体" w:cs="黑体"/>
                <w:szCs w:val="21"/>
              </w:rPr>
              <w:t>按实际汇率</w:t>
            </w:r>
            <w:r>
              <w:rPr>
                <w:rFonts w:ascii="宋体" w:hAnsi="宋体" w:cs="黑体"/>
                <w:szCs w:val="21"/>
              </w:rPr>
              <w:t>结算）</w:t>
            </w:r>
          </w:p>
        </w:tc>
      </w:tr>
      <w:tr w14:paraId="7DCE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09F8CA89">
            <w:pPr>
              <w:pStyle w:val="109"/>
              <w:spacing w:line="360" w:lineRule="exact"/>
              <w:ind w:firstLine="0" w:firstLineChars="0"/>
              <w:jc w:val="center"/>
              <w:rPr>
                <w:rFonts w:ascii="宋体" w:hAnsi="宋体" w:cs="黑体"/>
                <w:szCs w:val="21"/>
              </w:rPr>
            </w:pPr>
            <w:r>
              <w:rPr>
                <w:rFonts w:hint="eastAsia" w:ascii="宋体" w:hAnsi="宋体" w:cs="黑体"/>
                <w:szCs w:val="21"/>
              </w:rPr>
              <w:t>4</w:t>
            </w:r>
          </w:p>
        </w:tc>
        <w:tc>
          <w:tcPr>
            <w:tcW w:w="1271" w:type="dxa"/>
            <w:tcBorders>
              <w:top w:val="single" w:color="auto" w:sz="4" w:space="0"/>
              <w:left w:val="single" w:color="auto" w:sz="4" w:space="0"/>
              <w:bottom w:val="single" w:color="auto" w:sz="4" w:space="0"/>
              <w:right w:val="single" w:color="auto" w:sz="4" w:space="0"/>
            </w:tcBorders>
            <w:vAlign w:val="center"/>
          </w:tcPr>
          <w:p w14:paraId="6278C854">
            <w:pPr>
              <w:pStyle w:val="109"/>
              <w:spacing w:line="360" w:lineRule="exact"/>
              <w:ind w:firstLine="0" w:firstLineChars="0"/>
              <w:jc w:val="center"/>
              <w:rPr>
                <w:rFonts w:ascii="宋体" w:hAnsi="宋体" w:cs="黑体"/>
                <w:szCs w:val="21"/>
              </w:rPr>
            </w:pPr>
            <w:r>
              <w:rPr>
                <w:rFonts w:hint="eastAsia" w:ascii="宋体" w:hAnsi="宋体" w:cs="黑体"/>
                <w:szCs w:val="21"/>
              </w:rPr>
              <w:t>城市间交通服务</w:t>
            </w:r>
          </w:p>
        </w:tc>
        <w:tc>
          <w:tcPr>
            <w:tcW w:w="2483" w:type="dxa"/>
            <w:tcBorders>
              <w:top w:val="single" w:color="auto" w:sz="4" w:space="0"/>
              <w:left w:val="single" w:color="auto" w:sz="4" w:space="0"/>
              <w:bottom w:val="single" w:color="auto" w:sz="4" w:space="0"/>
              <w:right w:val="single" w:color="auto" w:sz="4" w:space="0"/>
            </w:tcBorders>
            <w:vAlign w:val="center"/>
          </w:tcPr>
          <w:p w14:paraId="4EAA1D99">
            <w:pPr>
              <w:pStyle w:val="109"/>
              <w:spacing w:line="360" w:lineRule="exact"/>
              <w:ind w:firstLine="0" w:firstLineChars="0"/>
              <w:rPr>
                <w:rFonts w:ascii="宋体" w:hAnsi="宋体" w:cs="黑体"/>
                <w:szCs w:val="21"/>
              </w:rPr>
            </w:pPr>
            <w:r>
              <w:rPr>
                <w:rFonts w:hint="eastAsia" w:ascii="宋体" w:hAnsi="宋体" w:cs="黑体"/>
                <w:szCs w:val="21"/>
              </w:rPr>
              <w:t>6月22日、6月26日</w:t>
            </w:r>
            <w:r>
              <w:rPr>
                <w:rFonts w:ascii="宋体" w:hAnsi="宋体" w:cs="黑体"/>
                <w:szCs w:val="21"/>
              </w:rPr>
              <w:t>提供1辆</w:t>
            </w:r>
            <w:r>
              <w:rPr>
                <w:rFonts w:hint="eastAsia" w:ascii="宋体" w:hAnsi="宋体" w:cs="黑体"/>
                <w:szCs w:val="21"/>
              </w:rPr>
              <w:t>7</w:t>
            </w:r>
            <w:r>
              <w:rPr>
                <w:rFonts w:ascii="宋体" w:hAnsi="宋体" w:cs="黑体"/>
                <w:szCs w:val="21"/>
              </w:rPr>
              <w:t>座商务车</w:t>
            </w:r>
            <w:r>
              <w:rPr>
                <w:rFonts w:hint="eastAsia" w:ascii="宋体" w:hAnsi="宋体" w:cs="黑体"/>
                <w:szCs w:val="21"/>
              </w:rPr>
              <w:t>租赁服务（含接送机、里昂-昂西城市间接驳、中法双语翻译及专职司机服务等）</w:t>
            </w:r>
          </w:p>
        </w:tc>
        <w:tc>
          <w:tcPr>
            <w:tcW w:w="750" w:type="dxa"/>
            <w:tcBorders>
              <w:top w:val="single" w:color="auto" w:sz="4" w:space="0"/>
              <w:left w:val="single" w:color="auto" w:sz="4" w:space="0"/>
              <w:bottom w:val="single" w:color="auto" w:sz="4" w:space="0"/>
              <w:right w:val="single" w:color="auto" w:sz="4" w:space="0"/>
            </w:tcBorders>
            <w:vAlign w:val="center"/>
          </w:tcPr>
          <w:p w14:paraId="4782CFAB">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69D2EF0C">
            <w:pPr>
              <w:pStyle w:val="109"/>
              <w:spacing w:line="360" w:lineRule="exact"/>
              <w:ind w:firstLine="0" w:firstLineChars="0"/>
              <w:jc w:val="left"/>
              <w:rPr>
                <w:rFonts w:ascii="宋体" w:hAnsi="宋体" w:cs="黑体"/>
                <w:szCs w:val="21"/>
              </w:rPr>
            </w:pPr>
            <w:r>
              <w:rPr>
                <w:rFonts w:hint="eastAsia" w:ascii="宋体" w:hAnsi="宋体" w:cs="黑体"/>
                <w:szCs w:val="21"/>
              </w:rPr>
              <w:t>据实结算</w:t>
            </w:r>
          </w:p>
          <w:p w14:paraId="59DC91B1">
            <w:pPr>
              <w:pStyle w:val="109"/>
              <w:spacing w:line="360" w:lineRule="exact"/>
              <w:ind w:firstLine="0" w:firstLineChars="0"/>
              <w:jc w:val="left"/>
              <w:rPr>
                <w:rFonts w:ascii="宋体" w:hAnsi="宋体" w:cs="黑体"/>
                <w:szCs w:val="21"/>
              </w:rPr>
            </w:pPr>
            <w:r>
              <w:rPr>
                <w:rFonts w:ascii="宋体" w:hAnsi="宋体" w:cs="黑体"/>
                <w:szCs w:val="21"/>
              </w:rPr>
              <w:t>（供应商报价时按1欧元=8元人民币换算，最终据实结算）</w:t>
            </w:r>
          </w:p>
        </w:tc>
      </w:tr>
      <w:tr w14:paraId="64A69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1D773F25">
            <w:pPr>
              <w:pStyle w:val="109"/>
              <w:spacing w:line="360" w:lineRule="exact"/>
              <w:ind w:firstLine="0" w:firstLineChars="0"/>
              <w:jc w:val="center"/>
              <w:rPr>
                <w:rFonts w:ascii="宋体" w:hAnsi="宋体" w:cs="黑体"/>
                <w:szCs w:val="21"/>
              </w:rPr>
            </w:pPr>
            <w:r>
              <w:rPr>
                <w:rFonts w:hint="eastAsia" w:ascii="宋体" w:hAnsi="宋体" w:cs="黑体"/>
                <w:szCs w:val="21"/>
              </w:rPr>
              <w:t>5</w:t>
            </w:r>
          </w:p>
        </w:tc>
        <w:tc>
          <w:tcPr>
            <w:tcW w:w="1271" w:type="dxa"/>
            <w:tcBorders>
              <w:top w:val="single" w:color="auto" w:sz="4" w:space="0"/>
              <w:left w:val="single" w:color="auto" w:sz="4" w:space="0"/>
              <w:bottom w:val="single" w:color="auto" w:sz="4" w:space="0"/>
              <w:right w:val="single" w:color="auto" w:sz="4" w:space="0"/>
            </w:tcBorders>
            <w:vAlign w:val="center"/>
          </w:tcPr>
          <w:p w14:paraId="1AFA4907">
            <w:pPr>
              <w:pStyle w:val="109"/>
              <w:spacing w:line="360" w:lineRule="exact"/>
              <w:ind w:firstLine="0" w:firstLineChars="0"/>
              <w:jc w:val="center"/>
              <w:rPr>
                <w:rFonts w:ascii="宋体" w:hAnsi="宋体" w:cs="黑体"/>
                <w:szCs w:val="21"/>
              </w:rPr>
            </w:pPr>
            <w:r>
              <w:rPr>
                <w:rFonts w:hint="eastAsia" w:ascii="宋体" w:hAnsi="宋体" w:cs="黑体"/>
                <w:szCs w:val="21"/>
              </w:rPr>
              <w:t>保险服务</w:t>
            </w:r>
          </w:p>
        </w:tc>
        <w:tc>
          <w:tcPr>
            <w:tcW w:w="2483" w:type="dxa"/>
            <w:tcBorders>
              <w:top w:val="single" w:color="auto" w:sz="4" w:space="0"/>
              <w:left w:val="single" w:color="auto" w:sz="4" w:space="0"/>
              <w:bottom w:val="single" w:color="auto" w:sz="4" w:space="0"/>
              <w:right w:val="single" w:color="auto" w:sz="4" w:space="0"/>
            </w:tcBorders>
            <w:vAlign w:val="center"/>
          </w:tcPr>
          <w:p w14:paraId="0ED0616B">
            <w:pPr>
              <w:pStyle w:val="109"/>
              <w:spacing w:line="360" w:lineRule="exact"/>
              <w:ind w:firstLine="0" w:firstLineChars="0"/>
              <w:jc w:val="left"/>
              <w:rPr>
                <w:rFonts w:ascii="宋体" w:hAnsi="宋体" w:cs="黑体"/>
                <w:szCs w:val="21"/>
              </w:rPr>
            </w:pPr>
            <w:r>
              <w:rPr>
                <w:rFonts w:hint="eastAsia" w:ascii="宋体" w:hAnsi="宋体" w:cs="黑体"/>
                <w:szCs w:val="21"/>
              </w:rPr>
              <w:t>境外医疗保险（需30万元人民币以上）</w:t>
            </w:r>
          </w:p>
        </w:tc>
        <w:tc>
          <w:tcPr>
            <w:tcW w:w="750" w:type="dxa"/>
            <w:tcBorders>
              <w:top w:val="single" w:color="auto" w:sz="4" w:space="0"/>
              <w:left w:val="single" w:color="auto" w:sz="4" w:space="0"/>
              <w:bottom w:val="single" w:color="auto" w:sz="4" w:space="0"/>
              <w:right w:val="single" w:color="auto" w:sz="4" w:space="0"/>
            </w:tcBorders>
            <w:vAlign w:val="center"/>
          </w:tcPr>
          <w:p w14:paraId="1449335D">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6F6083A0">
            <w:pPr>
              <w:pStyle w:val="109"/>
              <w:spacing w:line="360" w:lineRule="exact"/>
              <w:ind w:firstLine="0" w:firstLineChars="0"/>
              <w:jc w:val="left"/>
              <w:rPr>
                <w:rFonts w:ascii="宋体" w:hAnsi="宋体" w:cs="黑体"/>
                <w:szCs w:val="21"/>
              </w:rPr>
            </w:pPr>
            <w:r>
              <w:rPr>
                <w:rFonts w:hint="eastAsia" w:ascii="宋体" w:hAnsi="宋体" w:cs="黑体"/>
                <w:szCs w:val="21"/>
              </w:rPr>
              <w:t>据实结算</w:t>
            </w:r>
          </w:p>
        </w:tc>
      </w:tr>
      <w:tr w14:paraId="6078D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570A994C">
            <w:pPr>
              <w:pStyle w:val="109"/>
              <w:spacing w:line="360" w:lineRule="exact"/>
              <w:ind w:firstLine="0" w:firstLineChars="0"/>
              <w:jc w:val="center"/>
              <w:rPr>
                <w:rFonts w:ascii="宋体" w:hAnsi="宋体" w:cs="黑体"/>
                <w:szCs w:val="21"/>
              </w:rPr>
            </w:pPr>
            <w:r>
              <w:rPr>
                <w:rFonts w:hint="eastAsia" w:ascii="宋体" w:hAnsi="宋体" w:cs="黑体"/>
                <w:szCs w:val="21"/>
              </w:rPr>
              <w:t>6</w:t>
            </w:r>
          </w:p>
        </w:tc>
        <w:tc>
          <w:tcPr>
            <w:tcW w:w="1271" w:type="dxa"/>
            <w:tcBorders>
              <w:top w:val="single" w:color="auto" w:sz="4" w:space="0"/>
              <w:left w:val="single" w:color="auto" w:sz="4" w:space="0"/>
              <w:bottom w:val="single" w:color="auto" w:sz="4" w:space="0"/>
              <w:right w:val="single" w:color="auto" w:sz="4" w:space="0"/>
            </w:tcBorders>
            <w:vAlign w:val="center"/>
          </w:tcPr>
          <w:p w14:paraId="460A438B">
            <w:pPr>
              <w:pStyle w:val="109"/>
              <w:spacing w:line="360" w:lineRule="exact"/>
              <w:ind w:firstLine="0" w:firstLineChars="0"/>
              <w:jc w:val="center"/>
              <w:rPr>
                <w:rFonts w:ascii="宋体" w:hAnsi="宋体" w:cs="黑体"/>
                <w:szCs w:val="21"/>
              </w:rPr>
            </w:pPr>
            <w:r>
              <w:rPr>
                <w:rFonts w:hint="eastAsia" w:ascii="宋体" w:hAnsi="宋体" w:cs="黑体"/>
                <w:szCs w:val="21"/>
              </w:rPr>
              <w:t>签证服务</w:t>
            </w:r>
          </w:p>
        </w:tc>
        <w:tc>
          <w:tcPr>
            <w:tcW w:w="2483" w:type="dxa"/>
            <w:tcBorders>
              <w:top w:val="single" w:color="auto" w:sz="4" w:space="0"/>
              <w:left w:val="single" w:color="auto" w:sz="4" w:space="0"/>
              <w:bottom w:val="single" w:color="auto" w:sz="4" w:space="0"/>
              <w:right w:val="single" w:color="auto" w:sz="4" w:space="0"/>
            </w:tcBorders>
            <w:vAlign w:val="center"/>
          </w:tcPr>
          <w:p w14:paraId="12CE03D7">
            <w:pPr>
              <w:pStyle w:val="109"/>
              <w:spacing w:line="360" w:lineRule="exact"/>
              <w:ind w:firstLine="0" w:firstLineChars="0"/>
              <w:rPr>
                <w:rFonts w:ascii="宋体" w:hAnsi="宋体" w:cs="黑体"/>
                <w:szCs w:val="21"/>
              </w:rPr>
            </w:pPr>
            <w:r>
              <w:rPr>
                <w:rFonts w:hint="eastAsia" w:ascii="宋体" w:hAnsi="宋体" w:cs="黑体"/>
                <w:szCs w:val="21"/>
              </w:rPr>
              <w:t>法国签证服务</w:t>
            </w:r>
            <w:r>
              <w:rPr>
                <w:rFonts w:ascii="宋体" w:hAnsi="宋体" w:cs="黑体"/>
                <w:szCs w:val="21"/>
              </w:rPr>
              <w:t>（按当地入境政策办理签证）</w:t>
            </w:r>
          </w:p>
        </w:tc>
        <w:tc>
          <w:tcPr>
            <w:tcW w:w="750" w:type="dxa"/>
            <w:tcBorders>
              <w:top w:val="single" w:color="auto" w:sz="4" w:space="0"/>
              <w:left w:val="single" w:color="auto" w:sz="4" w:space="0"/>
              <w:bottom w:val="single" w:color="auto" w:sz="4" w:space="0"/>
              <w:right w:val="single" w:color="auto" w:sz="4" w:space="0"/>
            </w:tcBorders>
            <w:vAlign w:val="center"/>
          </w:tcPr>
          <w:p w14:paraId="3F30F596">
            <w:pPr>
              <w:pStyle w:val="109"/>
              <w:ind w:firstLine="0" w:firstLineChars="0"/>
              <w:jc w:val="center"/>
              <w:rPr>
                <w:rFonts w:ascii="宋体" w:hAnsi="宋体" w:cs="黑体"/>
                <w:szCs w:val="21"/>
              </w:rPr>
            </w:pPr>
            <w:r>
              <w:rPr>
                <w:rFonts w:hint="eastAsia"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3FDB7087">
            <w:pPr>
              <w:pStyle w:val="109"/>
              <w:spacing w:line="360" w:lineRule="exact"/>
              <w:ind w:firstLine="0" w:firstLineChars="0"/>
              <w:jc w:val="center"/>
              <w:rPr>
                <w:rFonts w:ascii="宋体" w:hAnsi="宋体" w:cs="黑体"/>
                <w:szCs w:val="21"/>
              </w:rPr>
            </w:pPr>
          </w:p>
        </w:tc>
      </w:tr>
    </w:tbl>
    <w:p w14:paraId="007E2EE6"/>
    <w:p w14:paraId="03F3C9F7">
      <w:pPr>
        <w:spacing w:line="360" w:lineRule="auto"/>
        <w:ind w:firstLine="420" w:firstLineChars="200"/>
        <w:rPr>
          <w:rFonts w:ascii="宋体" w:hAnsi="宋体" w:eastAsia="宋体" w:cs="宋体"/>
          <w:szCs w:val="21"/>
        </w:rPr>
      </w:pPr>
      <w:r>
        <w:rPr>
          <w:rFonts w:hint="eastAsia" w:ascii="宋体" w:hAnsi="宋体" w:eastAsia="宋体" w:cs="宋体"/>
          <w:szCs w:val="21"/>
        </w:rPr>
        <w:t>1.协助</w:t>
      </w:r>
      <w:r>
        <w:rPr>
          <w:rFonts w:ascii="宋体" w:hAnsi="宋体" w:eastAsia="宋体" w:cs="宋体"/>
          <w:szCs w:val="21"/>
        </w:rPr>
        <w:t>预订</w:t>
      </w:r>
      <w:r>
        <w:rPr>
          <w:rFonts w:hint="eastAsia" w:ascii="宋体" w:hAnsi="宋体" w:eastAsia="宋体" w:cs="宋体"/>
          <w:szCs w:val="21"/>
        </w:rPr>
        <w:t>往返机票服务：5人</w:t>
      </w:r>
      <w:r>
        <w:rPr>
          <w:rFonts w:ascii="宋体" w:hAnsi="宋体" w:eastAsia="宋体" w:cs="宋体"/>
          <w:szCs w:val="21"/>
        </w:rPr>
        <w:t>广州-</w:t>
      </w:r>
      <w:r>
        <w:rPr>
          <w:rFonts w:hint="eastAsia" w:ascii="宋体" w:hAnsi="宋体" w:eastAsia="宋体" w:cs="宋体"/>
          <w:szCs w:val="21"/>
        </w:rPr>
        <w:t>里昂</w:t>
      </w:r>
      <w:r>
        <w:rPr>
          <w:rFonts w:ascii="宋体" w:hAnsi="宋体" w:eastAsia="宋体" w:cs="宋体"/>
          <w:szCs w:val="21"/>
        </w:rPr>
        <w:t>机票</w:t>
      </w:r>
      <w:r>
        <w:rPr>
          <w:rFonts w:hint="eastAsia" w:ascii="宋体" w:hAnsi="宋体" w:eastAsia="宋体" w:cs="宋体"/>
          <w:szCs w:val="21"/>
        </w:rPr>
        <w:t>、里昂-广州机票，据实结算。</w:t>
      </w:r>
    </w:p>
    <w:p w14:paraId="3A97B803">
      <w:pPr>
        <w:spacing w:line="360" w:lineRule="auto"/>
        <w:ind w:firstLine="420" w:firstLineChars="200"/>
        <w:rPr>
          <w:rFonts w:ascii="宋体" w:hAnsi="宋体" w:eastAsia="宋体" w:cs="宋体"/>
          <w:szCs w:val="21"/>
        </w:rPr>
      </w:pPr>
      <w:r>
        <w:rPr>
          <w:rFonts w:hint="eastAsia" w:ascii="宋体" w:hAnsi="宋体" w:eastAsia="宋体" w:cs="宋体"/>
          <w:szCs w:val="21"/>
        </w:rPr>
        <w:t>2.按照政府规定的住宿餐饮标准等安排酒店住宿与用餐。其中包括：</w:t>
      </w:r>
    </w:p>
    <w:p w14:paraId="697B162A">
      <w:pPr>
        <w:spacing w:line="360" w:lineRule="auto"/>
        <w:ind w:firstLine="420" w:firstLineChars="200"/>
        <w:rPr>
          <w:rFonts w:ascii="宋体" w:hAnsi="宋体" w:eastAsia="宋体" w:cs="宋体"/>
          <w:szCs w:val="21"/>
        </w:rPr>
      </w:pPr>
      <w:r>
        <w:rPr>
          <w:rFonts w:hint="eastAsia" w:ascii="宋体" w:hAnsi="宋体" w:eastAsia="宋体" w:cs="宋体"/>
          <w:szCs w:val="21"/>
        </w:rPr>
        <w:t>（1）住宿服务：5人预计昂西酒店4晚，标准为不超过120欧元/人/天，</w:t>
      </w:r>
      <w:r>
        <w:rPr>
          <w:rFonts w:ascii="宋体" w:hAnsi="宋体" w:eastAsia="宋体" w:cs="宋体"/>
          <w:szCs w:val="21"/>
        </w:rPr>
        <w:t>据实结算</w:t>
      </w:r>
      <w:r>
        <w:rPr>
          <w:rFonts w:hint="eastAsia" w:ascii="宋体" w:hAnsi="宋体" w:eastAsia="宋体" w:cs="宋体"/>
          <w:szCs w:val="21"/>
        </w:rPr>
        <w:t>；</w:t>
      </w:r>
    </w:p>
    <w:p w14:paraId="320E499C">
      <w:pPr>
        <w:spacing w:line="360" w:lineRule="auto"/>
        <w:ind w:firstLine="420" w:firstLineChars="200"/>
        <w:rPr>
          <w:rFonts w:ascii="宋体" w:hAnsi="宋体" w:eastAsia="宋体" w:cs="宋体"/>
          <w:szCs w:val="21"/>
        </w:rPr>
      </w:pPr>
      <w:r>
        <w:rPr>
          <w:rFonts w:hint="eastAsia" w:ascii="宋体" w:hAnsi="宋体" w:eastAsia="宋体" w:cs="宋体"/>
          <w:bCs/>
          <w:color w:val="000000"/>
          <w:szCs w:val="21"/>
        </w:rPr>
        <w:t>（2）</w:t>
      </w:r>
      <w:r>
        <w:rPr>
          <w:rFonts w:hint="eastAsia" w:ascii="宋体" w:hAnsi="宋体" w:eastAsia="宋体" w:cs="宋体"/>
          <w:szCs w:val="21"/>
        </w:rPr>
        <w:t>保险（境外医疗保险）、签证等服务：赴法国境外保险，据实结算；签证服务，</w:t>
      </w:r>
      <w:r>
        <w:rPr>
          <w:rFonts w:ascii="宋体" w:hAnsi="宋体" w:eastAsia="宋体" w:cs="宋体"/>
          <w:szCs w:val="21"/>
        </w:rPr>
        <w:t>按当地入境政策办理签证</w:t>
      </w:r>
      <w:r>
        <w:rPr>
          <w:rFonts w:hint="eastAsia" w:ascii="宋体" w:hAnsi="宋体" w:eastAsia="宋体" w:cs="宋体"/>
          <w:szCs w:val="21"/>
        </w:rPr>
        <w:t>；</w:t>
      </w:r>
    </w:p>
    <w:p w14:paraId="35F01083">
      <w:pPr>
        <w:spacing w:line="360" w:lineRule="auto"/>
        <w:ind w:firstLine="420" w:firstLineChars="200"/>
        <w:rPr>
          <w:rFonts w:ascii="宋体" w:hAnsi="宋体" w:eastAsia="宋体" w:cs="宋体"/>
          <w:bCs/>
          <w:color w:val="000000"/>
          <w:szCs w:val="21"/>
        </w:rPr>
      </w:pPr>
      <w:r>
        <w:rPr>
          <w:rFonts w:hint="eastAsia" w:ascii="宋体" w:hAnsi="宋体" w:eastAsia="宋体" w:cs="宋体"/>
          <w:bCs/>
          <w:color w:val="000000"/>
          <w:szCs w:val="21"/>
        </w:rPr>
        <w:t>（3）</w:t>
      </w:r>
      <w:r>
        <w:rPr>
          <w:rFonts w:ascii="宋体" w:hAnsi="宋体" w:eastAsia="宋体" w:cs="宋体"/>
          <w:bCs/>
          <w:color w:val="000000"/>
          <w:szCs w:val="21"/>
        </w:rPr>
        <w:t>城市间交通服务</w:t>
      </w:r>
      <w:r>
        <w:rPr>
          <w:rFonts w:hint="eastAsia" w:ascii="宋体" w:hAnsi="宋体" w:eastAsia="宋体" w:cs="宋体"/>
          <w:bCs/>
          <w:color w:val="000000"/>
          <w:szCs w:val="21"/>
        </w:rPr>
        <w:t>：</w:t>
      </w:r>
      <w:r>
        <w:rPr>
          <w:rFonts w:ascii="宋体" w:hAnsi="宋体" w:eastAsia="宋体" w:cs="宋体"/>
          <w:bCs/>
          <w:color w:val="000000"/>
          <w:szCs w:val="21"/>
        </w:rPr>
        <w:t>提供1辆7座商务车租赁服务</w:t>
      </w:r>
      <w:r>
        <w:rPr>
          <w:rFonts w:hint="eastAsia" w:ascii="宋体" w:hAnsi="宋体" w:eastAsia="宋体" w:cs="宋体"/>
          <w:bCs/>
          <w:color w:val="000000"/>
          <w:szCs w:val="21"/>
        </w:rPr>
        <w:t>（</w:t>
      </w:r>
      <w:r>
        <w:rPr>
          <w:rFonts w:ascii="宋体" w:hAnsi="宋体" w:eastAsia="宋体" w:cs="宋体"/>
          <w:bCs/>
          <w:color w:val="000000"/>
          <w:szCs w:val="21"/>
        </w:rPr>
        <w:t>含接送机、里昂-昂西城市间接驳、</w:t>
      </w:r>
      <w:r>
        <w:rPr>
          <w:rFonts w:hint="eastAsia" w:ascii="宋体" w:hAnsi="宋体" w:eastAsia="宋体" w:cs="宋体"/>
          <w:bCs/>
          <w:color w:val="000000"/>
          <w:szCs w:val="21"/>
        </w:rPr>
        <w:t>1位</w:t>
      </w:r>
      <w:r>
        <w:rPr>
          <w:rFonts w:ascii="宋体" w:hAnsi="宋体" w:eastAsia="宋体" w:cs="宋体"/>
          <w:bCs/>
          <w:color w:val="000000"/>
          <w:szCs w:val="21"/>
        </w:rPr>
        <w:t>中法双语翻译及</w:t>
      </w:r>
      <w:r>
        <w:rPr>
          <w:rFonts w:hint="eastAsia" w:ascii="宋体" w:hAnsi="宋体" w:eastAsia="宋体" w:cs="宋体"/>
          <w:bCs/>
          <w:color w:val="000000"/>
          <w:szCs w:val="21"/>
        </w:rPr>
        <w:t>1位</w:t>
      </w:r>
      <w:r>
        <w:rPr>
          <w:rFonts w:ascii="宋体" w:hAnsi="宋体" w:eastAsia="宋体" w:cs="宋体"/>
          <w:bCs/>
          <w:color w:val="000000"/>
          <w:szCs w:val="21"/>
        </w:rPr>
        <w:t>专职司机</w:t>
      </w:r>
      <w:r>
        <w:rPr>
          <w:rFonts w:hint="eastAsia" w:ascii="宋体" w:hAnsi="宋体" w:eastAsia="宋体" w:cs="宋体"/>
          <w:bCs/>
          <w:color w:val="000000"/>
          <w:szCs w:val="21"/>
        </w:rPr>
        <w:t>服务</w:t>
      </w:r>
      <w:r>
        <w:rPr>
          <w:rFonts w:ascii="宋体" w:hAnsi="宋体" w:eastAsia="宋体" w:cs="宋体"/>
          <w:bCs/>
          <w:color w:val="000000"/>
          <w:szCs w:val="21"/>
        </w:rPr>
        <w:t>等）</w:t>
      </w:r>
      <w:r>
        <w:rPr>
          <w:rFonts w:hint="eastAsia" w:ascii="宋体" w:hAnsi="宋体" w:eastAsia="宋体" w:cs="宋体"/>
          <w:bCs/>
          <w:color w:val="000000"/>
          <w:szCs w:val="21"/>
        </w:rPr>
        <w:t>，据实结算。</w:t>
      </w:r>
    </w:p>
    <w:p w14:paraId="7F128135">
      <w:pPr>
        <w:spacing w:line="360" w:lineRule="auto"/>
        <w:ind w:firstLine="420" w:firstLineChars="200"/>
        <w:rPr>
          <w:rFonts w:ascii="宋体" w:hAnsi="宋体" w:eastAsia="宋体" w:cs="宋体"/>
          <w:szCs w:val="21"/>
        </w:rPr>
      </w:pPr>
      <w:r>
        <w:rPr>
          <w:rFonts w:hint="eastAsia" w:ascii="宋体" w:hAnsi="宋体" w:eastAsia="宋体" w:cs="宋体"/>
          <w:szCs w:val="21"/>
        </w:rPr>
        <w:t>3</w:t>
      </w:r>
      <w:r>
        <w:rPr>
          <w:rFonts w:ascii="宋体" w:hAnsi="宋体" w:eastAsia="宋体" w:cs="宋体"/>
          <w:szCs w:val="21"/>
        </w:rPr>
        <w:t>.服务期间，</w:t>
      </w:r>
      <w:r>
        <w:rPr>
          <w:rFonts w:hint="eastAsia" w:ascii="宋体" w:hAnsi="宋体" w:eastAsia="宋体" w:cs="宋体"/>
          <w:szCs w:val="21"/>
        </w:rPr>
        <w:t>采购人</w:t>
      </w:r>
      <w:r>
        <w:rPr>
          <w:rFonts w:ascii="宋体" w:hAnsi="宋体" w:eastAsia="宋体" w:cs="宋体"/>
          <w:szCs w:val="21"/>
        </w:rPr>
        <w:t>实际需求具体行程可能有变，</w:t>
      </w:r>
      <w:r>
        <w:rPr>
          <w:rFonts w:hint="eastAsia" w:ascii="宋体" w:hAnsi="宋体" w:eastAsia="宋体" w:cs="宋体"/>
          <w:szCs w:val="21"/>
        </w:rPr>
        <w:t>供应商按</w:t>
      </w:r>
      <w:r>
        <w:rPr>
          <w:rFonts w:ascii="宋体" w:hAnsi="宋体" w:eastAsia="宋体" w:cs="宋体"/>
          <w:szCs w:val="21"/>
        </w:rPr>
        <w:t>照</w:t>
      </w:r>
      <w:r>
        <w:rPr>
          <w:rFonts w:hint="eastAsia" w:ascii="宋体" w:hAnsi="宋体" w:eastAsia="宋体" w:cs="宋体"/>
          <w:szCs w:val="21"/>
        </w:rPr>
        <w:t>采购人</w:t>
      </w:r>
      <w:r>
        <w:rPr>
          <w:rFonts w:ascii="宋体" w:hAnsi="宋体" w:eastAsia="宋体" w:cs="宋体"/>
          <w:szCs w:val="21"/>
        </w:rPr>
        <w:t>实际发生的行程提供服务。</w:t>
      </w:r>
    </w:p>
    <w:p w14:paraId="78430D82">
      <w:pPr>
        <w:pStyle w:val="12"/>
        <w:spacing w:line="360" w:lineRule="auto"/>
        <w:ind w:firstLineChars="200"/>
        <w:rPr>
          <w:rFonts w:ascii="宋体" w:hAnsi="宋体" w:eastAsia="宋体" w:cs="宋体"/>
          <w:kern w:val="2"/>
          <w:sz w:val="21"/>
          <w:szCs w:val="21"/>
        </w:rPr>
      </w:pPr>
      <w:r>
        <w:rPr>
          <w:rFonts w:hint="eastAsia" w:ascii="宋体" w:hAnsi="宋体" w:eastAsia="宋体" w:cs="宋体"/>
          <w:kern w:val="2"/>
          <w:sz w:val="21"/>
          <w:szCs w:val="21"/>
        </w:rPr>
        <w:t>五、服务要求：</w:t>
      </w:r>
    </w:p>
    <w:p w14:paraId="3F6A3F98">
      <w:pPr>
        <w:pStyle w:val="12"/>
        <w:spacing w:line="360" w:lineRule="auto"/>
        <w:ind w:firstLineChars="200"/>
        <w:rPr>
          <w:rFonts w:ascii="宋体" w:hAnsi="宋体" w:eastAsia="宋体" w:cs="宋体"/>
          <w:kern w:val="2"/>
          <w:sz w:val="21"/>
          <w:szCs w:val="21"/>
        </w:rPr>
      </w:pPr>
      <w:r>
        <w:rPr>
          <w:rFonts w:hint="eastAsia" w:ascii="宋体" w:hAnsi="宋体" w:eastAsia="宋体" w:cs="宋体"/>
          <w:kern w:val="2"/>
          <w:sz w:val="21"/>
          <w:szCs w:val="21"/>
        </w:rPr>
        <w:t>供应商应具备以下服务能力：</w:t>
      </w:r>
    </w:p>
    <w:p w14:paraId="6A167E5C">
      <w:pPr>
        <w:pStyle w:val="12"/>
        <w:spacing w:line="360" w:lineRule="auto"/>
        <w:ind w:firstLineChars="200"/>
        <w:jc w:val="both"/>
        <w:rPr>
          <w:rFonts w:ascii="宋体" w:hAnsi="宋体" w:eastAsia="宋体" w:cs="宋体"/>
          <w:kern w:val="2"/>
          <w:sz w:val="21"/>
          <w:szCs w:val="21"/>
        </w:rPr>
      </w:pPr>
      <w:r>
        <w:rPr>
          <w:rFonts w:hint="eastAsia" w:ascii="宋体" w:hAnsi="宋体" w:eastAsia="宋体" w:cs="宋体"/>
          <w:kern w:val="2"/>
          <w:sz w:val="21"/>
          <w:szCs w:val="21"/>
        </w:rPr>
        <w:t>1.提供全面的项目管理和协调，确保各环节顺利进行、确保服务的合法合规性。</w:t>
      </w:r>
    </w:p>
    <w:p w14:paraId="7BFA8EF2">
      <w:pPr>
        <w:spacing w:line="360" w:lineRule="auto"/>
        <w:ind w:firstLine="420" w:firstLineChars="200"/>
        <w:rPr>
          <w:rFonts w:ascii="宋体" w:hAnsi="宋体" w:eastAsia="宋体" w:cs="宋体"/>
          <w:szCs w:val="21"/>
        </w:rPr>
      </w:pPr>
      <w:r>
        <w:rPr>
          <w:rFonts w:hint="eastAsia" w:ascii="宋体" w:hAnsi="宋体" w:eastAsia="宋体" w:cs="宋体"/>
          <w:szCs w:val="21"/>
        </w:rPr>
        <w:t>2.需准备最少4人团队，并给出项目分工说明表。</w:t>
      </w:r>
    </w:p>
    <w:p w14:paraId="564ADFF6">
      <w:pPr>
        <w:pStyle w:val="12"/>
        <w:numPr>
          <w:ilvl w:val="255"/>
          <w:numId w:val="0"/>
        </w:numPr>
        <w:spacing w:line="360" w:lineRule="auto"/>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3.供应商根据采购人要求，提供灵活的定制服务，经采购人确认后再予以实施。</w:t>
      </w:r>
    </w:p>
    <w:p w14:paraId="117EB890">
      <w:pPr>
        <w:pStyle w:val="12"/>
        <w:numPr>
          <w:ilvl w:val="255"/>
          <w:numId w:val="0"/>
        </w:numPr>
        <w:spacing w:line="360" w:lineRule="auto"/>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4.需要有能力处理突发情况，接到一般需求24小时内要予以响应，接到紧急需求需3小时内响应，确保本项目顺利进行。</w:t>
      </w:r>
    </w:p>
    <w:p w14:paraId="457B17C5">
      <w:pPr>
        <w:pStyle w:val="12"/>
        <w:numPr>
          <w:ilvl w:val="255"/>
          <w:numId w:val="0"/>
        </w:numPr>
        <w:spacing w:line="360" w:lineRule="auto"/>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5.采购人有权根据本协议所约定的内容及标准，检查供应商提供的服务质量，如供应商提供的服务质量不符合本协议的约定，采购人有权要求供应商在合理时间内做出补充或修正。</w:t>
      </w:r>
    </w:p>
    <w:p w14:paraId="1E4BC7E5">
      <w:pPr>
        <w:pStyle w:val="12"/>
        <w:numPr>
          <w:ilvl w:val="255"/>
          <w:numId w:val="0"/>
        </w:numPr>
        <w:spacing w:line="360" w:lineRule="auto"/>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六、交付及验收：</w:t>
      </w:r>
    </w:p>
    <w:p w14:paraId="5C40622C">
      <w:pPr>
        <w:pStyle w:val="12"/>
        <w:numPr>
          <w:ilvl w:val="255"/>
          <w:numId w:val="0"/>
        </w:numPr>
        <w:spacing w:line="360" w:lineRule="auto"/>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1.供应商应按照项目采购需求的各项要求按时、按质、按量提供相应的服务，供应商提供的服务、成果等应符合采购人采购需求，采购人据此为标准进行验收。</w:t>
      </w:r>
    </w:p>
    <w:p w14:paraId="2D0324DA">
      <w:pPr>
        <w:pStyle w:val="12"/>
        <w:numPr>
          <w:ilvl w:val="255"/>
          <w:numId w:val="0"/>
        </w:numPr>
        <w:spacing w:line="360" w:lineRule="auto"/>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2.采购人根据采购人审核通过的项目方案，对供应商执行程度进行验收。</w:t>
      </w:r>
    </w:p>
    <w:p w14:paraId="6CA98420">
      <w:pPr>
        <w:pStyle w:val="12"/>
        <w:numPr>
          <w:ilvl w:val="255"/>
          <w:numId w:val="0"/>
        </w:numPr>
        <w:spacing w:line="360" w:lineRule="auto"/>
        <w:ind w:firstLine="420" w:firstLineChars="200"/>
        <w:jc w:val="both"/>
        <w:rPr>
          <w:rFonts w:ascii="宋体" w:hAnsi="宋体" w:eastAsia="宋体" w:cs="宋体"/>
          <w:kern w:val="2"/>
          <w:sz w:val="21"/>
          <w:szCs w:val="21"/>
        </w:rPr>
      </w:pPr>
      <w:r>
        <w:rPr>
          <w:rFonts w:hint="eastAsia" w:ascii="宋体" w:hAnsi="宋体" w:eastAsia="宋体" w:cs="宋体"/>
          <w:kern w:val="2"/>
          <w:sz w:val="21"/>
          <w:szCs w:val="21"/>
        </w:rPr>
        <w:t>3.供应商按项目要求提供相应的服务，并提供满足采购人验收要求的成果资料后，可书面向采购人申请启动验收。采购人应在供应商申请验收后5个工作日内组织人员进行验收，并在组织验收后5个工作日内给予认可或提出修改意见。</w:t>
      </w:r>
    </w:p>
    <w:p w14:paraId="5D6B790B">
      <w:pPr>
        <w:pStyle w:val="98"/>
        <w:keepNext w:val="0"/>
        <w:keepLines w:val="0"/>
        <w:pageBreakBefore w:val="0"/>
        <w:widowControl w:val="0"/>
        <w:kinsoku/>
        <w:wordWrap/>
        <w:overflowPunct/>
        <w:autoSpaceDE/>
        <w:autoSpaceDN/>
        <w:bidi w:val="0"/>
        <w:adjustRightInd/>
        <w:spacing w:line="360" w:lineRule="auto"/>
        <w:ind w:firstLine="420" w:firstLineChars="200"/>
        <w:textAlignment w:val="auto"/>
        <w:rPr>
          <w:rFonts w:hint="eastAsia" w:ascii="宋体" w:hAnsi="宋体" w:eastAsia="宋体" w:cs="宋体"/>
          <w:color w:val="111111"/>
          <w:sz w:val="21"/>
          <w:szCs w:val="21"/>
          <w:highlight w:val="white"/>
          <w:lang w:eastAsia="zh-CN"/>
        </w:rPr>
      </w:pPr>
      <w:r>
        <w:rPr>
          <w:rFonts w:hint="eastAsia" w:ascii="宋体" w:hAnsi="宋体" w:eastAsia="宋体" w:cs="宋体"/>
          <w:kern w:val="2"/>
          <w:sz w:val="21"/>
          <w:szCs w:val="21"/>
        </w:rPr>
        <w:t>七、本项目是供应商完成所有工作内容而发生的所有直接费用、间接费用、其他费用、税金等全部费用，以及应由供应商承担的义务、责任和风险所发生的一切费用和赔偿。采购人不再为本项目内容内的任何具体工作任务而支付额外的支出。</w:t>
      </w:r>
    </w:p>
    <w:p w14:paraId="234FB029">
      <w:pPr>
        <w:rPr>
          <w:rFonts w:hint="eastAsia" w:ascii="宋体" w:hAnsi="宋体" w:eastAsia="宋体" w:cs="宋体"/>
          <w:color w:val="111111"/>
          <w:sz w:val="21"/>
          <w:szCs w:val="21"/>
          <w:highlight w:val="white"/>
        </w:rPr>
      </w:pPr>
      <w:r>
        <w:rPr>
          <w:rFonts w:hint="eastAsia" w:ascii="宋体" w:hAnsi="宋体" w:eastAsia="宋体" w:cs="宋体"/>
          <w:color w:val="111111"/>
          <w:sz w:val="21"/>
          <w:szCs w:val="21"/>
          <w:highlight w:val="white"/>
        </w:rPr>
        <w:br w:type="page"/>
      </w:r>
    </w:p>
    <w:p w14:paraId="2F8F9D10">
      <w:pPr>
        <w:pStyle w:val="52"/>
        <w:snapToGrid w:val="0"/>
        <w:spacing w:before="120" w:after="120"/>
        <w:rPr>
          <w:rFonts w:hint="default" w:ascii="宋体" w:hAnsi="宋体" w:eastAsia="宋体" w:cs="宋体"/>
          <w:b/>
          <w:bCs w:val="0"/>
          <w:kern w:val="0"/>
          <w:sz w:val="28"/>
          <w:szCs w:val="28"/>
          <w:highlight w:val="none"/>
          <w:lang w:val="en-US" w:eastAsia="zh-CN"/>
        </w:rPr>
      </w:pPr>
      <w:bookmarkStart w:id="85" w:name="_Toc29365"/>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五</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商务合同</w:t>
      </w:r>
      <w:bookmarkEnd w:id="85"/>
    </w:p>
    <w:p w14:paraId="24195963">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3B0069FA">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2D1CDA3E">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2B02997D">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color w:val="auto"/>
          <w:szCs w:val="21"/>
          <w:lang w:eastAsia="zh-CN"/>
        </w:rPr>
        <w:t>今日（广东）国际传播有限公司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1EBF93DA">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供应商须对《商务合同书》全部条款理解清楚，并填写《技术商务偏离表》（格式见第六章）。</w:t>
      </w:r>
    </w:p>
    <w:p w14:paraId="5BADBAFD">
      <w:pPr>
        <w:spacing w:line="360" w:lineRule="auto"/>
        <w:ind w:firstLine="420" w:firstLineChars="200"/>
        <w:rPr>
          <w:rFonts w:hint="eastAsia" w:ascii="宋体" w:hAnsi="宋体" w:cs="宋体"/>
          <w:b/>
          <w:color w:val="auto"/>
        </w:rPr>
      </w:pPr>
      <w:r>
        <w:rPr>
          <w:rFonts w:hint="eastAsia" w:ascii="宋体" w:hAnsi="宋体" w:cs="宋体"/>
          <w:b/>
          <w:color w:val="auto"/>
        </w:rPr>
        <w:t>注：</w:t>
      </w:r>
      <w:r>
        <w:rPr>
          <w:rFonts w:hint="eastAsia" w:ascii="宋体" w:hAnsi="宋体" w:cs="宋体"/>
          <w:b/>
          <w:szCs w:val="21"/>
        </w:rPr>
        <w:t>本合同仅为合同草案文本，合同签订双方可根据项目的具体要求进行修订和细化</w:t>
      </w:r>
      <w:r>
        <w:rPr>
          <w:rFonts w:hint="eastAsia" w:ascii="宋体" w:hAnsi="宋体" w:cs="宋体"/>
          <w:b/>
          <w:color w:val="auto"/>
          <w:lang w:val="en-US" w:eastAsia="zh-CN"/>
        </w:rPr>
        <w:t>，</w:t>
      </w:r>
      <w:r>
        <w:rPr>
          <w:rFonts w:hint="eastAsia" w:ascii="宋体" w:hAnsi="宋体" w:cs="宋体"/>
          <w:b/>
          <w:color w:val="auto"/>
        </w:rPr>
        <w:t>当供应商在成交后，应依据本合同的主要条款与采购方签订正式合同；当本合同与</w:t>
      </w:r>
      <w:r>
        <w:rPr>
          <w:rFonts w:hint="eastAsia" w:ascii="宋体" w:hAnsi="宋体" w:cs="宋体"/>
          <w:b/>
          <w:color w:val="auto"/>
          <w:lang w:val="en-US" w:eastAsia="zh-CN"/>
        </w:rPr>
        <w:t>询价采购</w:t>
      </w:r>
      <w:r>
        <w:rPr>
          <w:rFonts w:hint="eastAsia" w:ascii="宋体" w:hAnsi="宋体" w:cs="宋体"/>
          <w:b/>
          <w:color w:val="auto"/>
        </w:rPr>
        <w:t>文件其他部分有冲突，应按</w:t>
      </w:r>
      <w:r>
        <w:rPr>
          <w:rFonts w:hint="eastAsia" w:ascii="宋体" w:hAnsi="宋体" w:cs="宋体"/>
          <w:b/>
          <w:color w:val="auto"/>
          <w:lang w:val="en-US" w:eastAsia="zh-CN"/>
        </w:rPr>
        <w:t>询价采购</w:t>
      </w:r>
      <w:r>
        <w:rPr>
          <w:rFonts w:hint="eastAsia" w:ascii="宋体" w:hAnsi="宋体" w:cs="宋体"/>
          <w:b/>
          <w:color w:val="auto"/>
        </w:rPr>
        <w:t>文件的其他部分为准编制</w:t>
      </w:r>
      <w:r>
        <w:rPr>
          <w:rFonts w:hint="eastAsia" w:ascii="宋体" w:hAnsi="宋体" w:cs="宋体"/>
          <w:b/>
          <w:color w:val="auto"/>
          <w:lang w:val="en-US" w:eastAsia="zh-CN"/>
        </w:rPr>
        <w:t>合同</w:t>
      </w:r>
      <w:r>
        <w:rPr>
          <w:rFonts w:hint="eastAsia" w:ascii="宋体" w:hAnsi="宋体" w:cs="宋体"/>
          <w:b/>
          <w:color w:val="auto"/>
        </w:rPr>
        <w:t>。合同版本与条款以甲方最新合同模板为准。</w:t>
      </w:r>
    </w:p>
    <w:p w14:paraId="10A0DF5D">
      <w:pPr>
        <w:rPr>
          <w:rFonts w:hint="eastAsia" w:ascii="宋体" w:hAnsi="宋体" w:cs="宋体"/>
          <w:b/>
          <w:color w:val="auto"/>
        </w:rPr>
      </w:pPr>
      <w:r>
        <w:rPr>
          <w:rFonts w:hint="eastAsia" w:ascii="宋体" w:hAnsi="宋体" w:cs="宋体"/>
          <w:b/>
          <w:color w:val="auto"/>
        </w:rPr>
        <w:br w:type="page"/>
      </w:r>
    </w:p>
    <w:p w14:paraId="154E8A7A">
      <w:pPr>
        <w:spacing w:line="360" w:lineRule="auto"/>
        <w:jc w:val="center"/>
        <w:rPr>
          <w:rFonts w:hint="eastAsia" w:ascii="仿宋_GB2312" w:hAnsi="仿宋_GB2312" w:eastAsia="仿宋_GB2312" w:cs="仿宋_GB2312"/>
          <w:b/>
          <w:bCs/>
          <w:sz w:val="44"/>
          <w:szCs w:val="44"/>
          <w:highlight w:val="none"/>
          <w:lang w:val="en-US" w:eastAsia="zh-CN"/>
        </w:rPr>
      </w:pPr>
      <w:r>
        <w:rPr>
          <w:rFonts w:hint="eastAsia" w:ascii="仿宋_GB2312" w:hAnsi="仿宋_GB2312" w:eastAsia="仿宋_GB2312" w:cs="仿宋_GB2312"/>
          <w:b/>
          <w:bCs/>
          <w:sz w:val="44"/>
          <w:szCs w:val="44"/>
          <w:highlight w:val="none"/>
          <w:lang w:val="en-US" w:eastAsia="zh-CN"/>
        </w:rPr>
        <w:t>赴法国开展活动行程服务项目合同</w:t>
      </w:r>
    </w:p>
    <w:p w14:paraId="2508AF33">
      <w:pPr>
        <w:spacing w:line="360" w:lineRule="auto"/>
        <w:rPr>
          <w:rFonts w:ascii="宋体" w:hAnsi="宋体" w:cs="宋体"/>
          <w:b/>
          <w:bCs/>
          <w:szCs w:val="21"/>
        </w:rPr>
      </w:pPr>
    </w:p>
    <w:p w14:paraId="256D9646">
      <w:pPr>
        <w:widowControl/>
        <w:snapToGrid w:val="0"/>
        <w:spacing w:line="360" w:lineRule="auto"/>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甲方：</w:t>
      </w:r>
      <w:r>
        <w:rPr>
          <w:rFonts w:hint="eastAsia" w:ascii="宋体" w:hAnsi="宋体" w:eastAsia="宋体" w:cs="宋体"/>
          <w:color w:val="000000"/>
          <w:kern w:val="0"/>
          <w:szCs w:val="21"/>
          <w:u w:val="single"/>
          <w:lang w:bidi="ar"/>
        </w:rPr>
        <w:t xml:space="preserve"> 今日（广东）国际传播有限公司 </w:t>
      </w:r>
    </w:p>
    <w:p w14:paraId="782AB964">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地址：</w:t>
      </w:r>
      <w:r>
        <w:rPr>
          <w:rFonts w:hint="eastAsia" w:ascii="宋体" w:hAnsi="宋体" w:eastAsia="宋体" w:cs="宋体"/>
          <w:color w:val="000000"/>
          <w:kern w:val="0"/>
          <w:szCs w:val="21"/>
          <w:u w:val="single"/>
          <w:lang w:bidi="ar"/>
        </w:rPr>
        <w:t xml:space="preserve"> 广州大道中289号南方传媒大厦A座2508  </w:t>
      </w:r>
    </w:p>
    <w:p w14:paraId="1A1739DA">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联系人：</w:t>
      </w:r>
      <w:r>
        <w:rPr>
          <w:rFonts w:hint="eastAsia" w:ascii="宋体" w:hAnsi="宋体" w:eastAsia="宋体" w:cs="宋体"/>
          <w:color w:val="000000"/>
          <w:kern w:val="0"/>
          <w:szCs w:val="21"/>
          <w:u w:val="single"/>
          <w:lang w:bidi="ar"/>
        </w:rPr>
        <w:t xml:space="preserve"> 边咏馨                        </w:t>
      </w:r>
    </w:p>
    <w:p w14:paraId="081311BA">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联系方式：</w:t>
      </w:r>
      <w:r>
        <w:rPr>
          <w:rFonts w:hint="eastAsia" w:ascii="宋体" w:hAnsi="宋体" w:eastAsia="宋体" w:cs="宋体"/>
          <w:color w:val="000000"/>
          <w:kern w:val="0"/>
          <w:szCs w:val="21"/>
          <w:u w:val="single"/>
          <w:lang w:bidi="ar"/>
        </w:rPr>
        <w:t xml:space="preserve"> 15521286465               </w:t>
      </w:r>
    </w:p>
    <w:p w14:paraId="5E9BC284">
      <w:pPr>
        <w:widowControl/>
        <w:snapToGrid w:val="0"/>
        <w:spacing w:line="360" w:lineRule="auto"/>
        <w:rPr>
          <w:rFonts w:ascii="宋体" w:hAnsi="宋体" w:eastAsia="宋体" w:cs="宋体"/>
          <w:color w:val="000000"/>
          <w:kern w:val="0"/>
          <w:szCs w:val="21"/>
          <w:lang w:bidi="ar"/>
        </w:rPr>
      </w:pPr>
    </w:p>
    <w:p w14:paraId="188239C4">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乙 方：</w:t>
      </w:r>
      <w:r>
        <w:rPr>
          <w:rFonts w:hint="eastAsia" w:ascii="宋体" w:hAnsi="宋体" w:eastAsia="宋体" w:cs="宋体"/>
          <w:color w:val="000000"/>
          <w:kern w:val="0"/>
          <w:szCs w:val="21"/>
          <w:u w:val="single"/>
          <w:lang w:bidi="ar"/>
        </w:rPr>
        <w:t xml:space="preserve">                </w:t>
      </w:r>
    </w:p>
    <w:p w14:paraId="56EED8B0">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地址：</w:t>
      </w:r>
      <w:r>
        <w:rPr>
          <w:rFonts w:hint="eastAsia" w:ascii="宋体" w:hAnsi="宋体" w:eastAsia="宋体" w:cs="宋体"/>
          <w:color w:val="000000"/>
          <w:kern w:val="0"/>
          <w:szCs w:val="21"/>
          <w:u w:val="single"/>
          <w:lang w:bidi="ar"/>
        </w:rPr>
        <w:t xml:space="preserve">                  </w:t>
      </w:r>
    </w:p>
    <w:p w14:paraId="23FBB287">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联系人：</w:t>
      </w:r>
      <w:r>
        <w:rPr>
          <w:rFonts w:hint="eastAsia" w:ascii="宋体" w:hAnsi="宋体" w:eastAsia="宋体" w:cs="宋体"/>
          <w:color w:val="000000"/>
          <w:kern w:val="0"/>
          <w:szCs w:val="21"/>
          <w:u w:val="single"/>
          <w:lang w:bidi="ar"/>
        </w:rPr>
        <w:t xml:space="preserve">                           </w:t>
      </w:r>
    </w:p>
    <w:p w14:paraId="09FCAFAD">
      <w:pPr>
        <w:widowControl/>
        <w:snapToGrid w:val="0"/>
        <w:spacing w:line="360" w:lineRule="auto"/>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联系方式：</w:t>
      </w:r>
      <w:r>
        <w:rPr>
          <w:rFonts w:hint="eastAsia" w:ascii="宋体" w:hAnsi="宋体" w:eastAsia="宋体" w:cs="宋体"/>
          <w:color w:val="000000"/>
          <w:kern w:val="0"/>
          <w:szCs w:val="21"/>
          <w:u w:val="single"/>
          <w:lang w:bidi="ar"/>
        </w:rPr>
        <w:t xml:space="preserve">                        </w:t>
      </w:r>
    </w:p>
    <w:p w14:paraId="3DEC3007">
      <w:pPr>
        <w:widowControl/>
        <w:spacing w:line="360" w:lineRule="auto"/>
        <w:jc w:val="left"/>
        <w:rPr>
          <w:rFonts w:ascii="宋体" w:hAnsi="宋体" w:eastAsia="宋体" w:cs="宋体"/>
          <w:szCs w:val="21"/>
        </w:rPr>
      </w:pPr>
    </w:p>
    <w:p w14:paraId="28FB4E84">
      <w:pPr>
        <w:widowControl/>
        <w:numPr>
          <w:ilvl w:val="255"/>
          <w:numId w:val="0"/>
        </w:numPr>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甲、乙双方经过平等友好协商，依照《中华人民共和国民法典》等相关法律法规，现就甲方委托乙方完成</w:t>
      </w:r>
      <w:r>
        <w:rPr>
          <w:rFonts w:hint="eastAsia" w:ascii="宋体" w:hAnsi="宋体" w:eastAsia="宋体" w:cs="宋体"/>
          <w:color w:val="000000"/>
          <w:kern w:val="0"/>
          <w:szCs w:val="21"/>
          <w:u w:val="single"/>
          <w:lang w:bidi="ar"/>
        </w:rPr>
        <w:t xml:space="preserve"> </w:t>
      </w:r>
      <w:r>
        <w:rPr>
          <w:rFonts w:ascii="宋体" w:hAnsi="宋体" w:eastAsia="宋体" w:cs="宋体"/>
          <w:szCs w:val="21"/>
          <w:u w:val="single"/>
        </w:rPr>
        <w:t>赴法国开展活动行程服务项目</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 xml:space="preserve">事宜达成如下合同，以资共同遵守。 </w:t>
      </w:r>
    </w:p>
    <w:p w14:paraId="4BFFECDA">
      <w:pPr>
        <w:widowControl/>
        <w:spacing w:line="360" w:lineRule="auto"/>
        <w:jc w:val="left"/>
        <w:rPr>
          <w:rFonts w:ascii="宋体" w:hAnsi="宋体" w:eastAsia="宋体" w:cs="宋体"/>
          <w:szCs w:val="21"/>
        </w:rPr>
      </w:pPr>
    </w:p>
    <w:p w14:paraId="342E4B4D">
      <w:pPr>
        <w:widowControl/>
        <w:snapToGrid w:val="0"/>
        <w:spacing w:line="360" w:lineRule="auto"/>
        <w:rPr>
          <w:rFonts w:ascii="宋体" w:hAnsi="宋体" w:eastAsia="宋体" w:cs="宋体"/>
          <w:szCs w:val="21"/>
        </w:rPr>
      </w:pPr>
      <w:r>
        <w:rPr>
          <w:rFonts w:hint="eastAsia" w:ascii="宋体" w:hAnsi="宋体" w:eastAsia="宋体" w:cs="宋体"/>
          <w:b/>
          <w:bCs/>
          <w:color w:val="000000"/>
          <w:kern w:val="0"/>
          <w:szCs w:val="21"/>
          <w:lang w:bidi="ar"/>
        </w:rPr>
        <w:t xml:space="preserve">第一条  项目概况 </w:t>
      </w:r>
    </w:p>
    <w:p w14:paraId="6F0B9639">
      <w:pPr>
        <w:widowControl/>
        <w:adjustRightInd w:val="0"/>
        <w:snapToGrid w:val="0"/>
        <w:spacing w:line="360" w:lineRule="auto"/>
        <w:ind w:firstLine="420" w:firstLineChars="200"/>
        <w:jc w:val="left"/>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（一）合作项目：</w:t>
      </w:r>
      <w:r>
        <w:rPr>
          <w:rFonts w:ascii="宋体" w:hAnsi="宋体" w:eastAsia="宋体" w:cs="宋体"/>
          <w:szCs w:val="21"/>
          <w:u w:val="single"/>
        </w:rPr>
        <w:t>赴法国开展活动行程服务项目</w:t>
      </w:r>
      <w:r>
        <w:rPr>
          <w:rFonts w:hint="eastAsia" w:ascii="宋体" w:hAnsi="宋体" w:eastAsia="宋体" w:cs="宋体"/>
          <w:color w:val="000000"/>
          <w:kern w:val="0"/>
          <w:szCs w:val="21"/>
          <w:u w:val="single"/>
          <w:lang w:bidi="ar"/>
        </w:rPr>
        <w:t>；</w:t>
      </w:r>
    </w:p>
    <w:p w14:paraId="28CB0A16">
      <w:pPr>
        <w:pStyle w:val="12"/>
        <w:spacing w:line="360" w:lineRule="auto"/>
        <w:ind w:firstLineChars="200"/>
        <w:rPr>
          <w:rFonts w:ascii="宋体" w:hAnsi="宋体" w:eastAsia="宋体" w:cs="宋体"/>
          <w:color w:val="000000"/>
          <w:sz w:val="21"/>
          <w:szCs w:val="21"/>
          <w:u w:val="single"/>
        </w:rPr>
      </w:pPr>
      <w:r>
        <w:rPr>
          <w:rFonts w:hint="eastAsia" w:ascii="宋体" w:hAnsi="宋体" w:eastAsia="宋体" w:cs="宋体"/>
          <w:color w:val="000000"/>
          <w:sz w:val="21"/>
          <w:szCs w:val="21"/>
          <w:lang w:bidi="ar"/>
        </w:rPr>
        <w:t>（二）服务要求：</w:t>
      </w:r>
      <w:r>
        <w:rPr>
          <w:rFonts w:hint="eastAsia" w:ascii="宋体" w:hAnsi="宋体" w:eastAsia="宋体" w:cs="宋体"/>
          <w:color w:val="000000"/>
          <w:sz w:val="21"/>
          <w:szCs w:val="21"/>
          <w:u w:val="single"/>
        </w:rPr>
        <w:t>本项目由乙方在甲方指导下，完成5</w:t>
      </w:r>
      <w:r>
        <w:rPr>
          <w:rFonts w:ascii="宋体" w:hAnsi="宋体" w:eastAsia="宋体" w:cs="宋体"/>
          <w:color w:val="000000"/>
          <w:sz w:val="21"/>
          <w:szCs w:val="21"/>
          <w:u w:val="single"/>
        </w:rPr>
        <w:t>人赴法国期间的交通、住宿、</w:t>
      </w:r>
      <w:r>
        <w:rPr>
          <w:rFonts w:hint="eastAsia" w:ascii="宋体" w:hAnsi="宋体" w:eastAsia="宋体" w:cs="宋体"/>
          <w:color w:val="000000"/>
          <w:sz w:val="21"/>
          <w:szCs w:val="21"/>
          <w:u w:val="single"/>
        </w:rPr>
        <w:t>伙食</w:t>
      </w:r>
      <w:r>
        <w:rPr>
          <w:rFonts w:ascii="宋体" w:hAnsi="宋体" w:eastAsia="宋体" w:cs="宋体"/>
          <w:color w:val="000000"/>
          <w:sz w:val="21"/>
          <w:szCs w:val="21"/>
          <w:u w:val="single"/>
        </w:rPr>
        <w:t>、行程相关服务等</w:t>
      </w:r>
      <w:r>
        <w:rPr>
          <w:rFonts w:hint="eastAsia" w:ascii="宋体" w:hAnsi="宋体" w:eastAsia="宋体" w:cs="宋体"/>
          <w:color w:val="000000"/>
          <w:sz w:val="21"/>
          <w:szCs w:val="21"/>
          <w:u w:val="single"/>
        </w:rPr>
        <w:t>。本项目具体服务时间拟为2026年6月21日-6月27日。具体包含但不限于以下内容：</w:t>
      </w:r>
    </w:p>
    <w:tbl>
      <w:tblPr>
        <w:tblStyle w:val="41"/>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1"/>
        <w:gridCol w:w="2483"/>
        <w:gridCol w:w="750"/>
        <w:gridCol w:w="3854"/>
      </w:tblGrid>
      <w:tr w14:paraId="6A9A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shd w:val="clear" w:color="auto" w:fill="D8D8D8"/>
            <w:vAlign w:val="center"/>
          </w:tcPr>
          <w:p w14:paraId="21B3B702">
            <w:pPr>
              <w:pStyle w:val="109"/>
              <w:ind w:firstLine="0" w:firstLineChars="0"/>
              <w:jc w:val="center"/>
              <w:rPr>
                <w:rFonts w:ascii="宋体" w:hAnsi="宋体" w:cs="黑体"/>
                <w:szCs w:val="21"/>
              </w:rPr>
            </w:pPr>
            <w:r>
              <w:rPr>
                <w:rFonts w:hint="eastAsia" w:ascii="宋体" w:hAnsi="宋体" w:cs="黑体"/>
                <w:szCs w:val="21"/>
              </w:rPr>
              <w:t>序号</w:t>
            </w:r>
          </w:p>
        </w:tc>
        <w:tc>
          <w:tcPr>
            <w:tcW w:w="1271" w:type="dxa"/>
            <w:shd w:val="clear" w:color="auto" w:fill="D8D8D8"/>
            <w:vAlign w:val="center"/>
          </w:tcPr>
          <w:p w14:paraId="06808ADE">
            <w:pPr>
              <w:pStyle w:val="109"/>
              <w:ind w:firstLine="0" w:firstLineChars="0"/>
              <w:jc w:val="center"/>
              <w:rPr>
                <w:rFonts w:ascii="宋体" w:hAnsi="宋体" w:cs="黑体"/>
                <w:szCs w:val="21"/>
              </w:rPr>
            </w:pPr>
            <w:r>
              <w:rPr>
                <w:rFonts w:hint="eastAsia" w:ascii="宋体" w:hAnsi="宋体" w:cs="黑体"/>
                <w:szCs w:val="21"/>
              </w:rPr>
              <w:t>主要事项</w:t>
            </w:r>
          </w:p>
        </w:tc>
        <w:tc>
          <w:tcPr>
            <w:tcW w:w="2483" w:type="dxa"/>
            <w:shd w:val="clear" w:color="auto" w:fill="D8D8D8"/>
            <w:vAlign w:val="center"/>
          </w:tcPr>
          <w:p w14:paraId="0C5C1089">
            <w:pPr>
              <w:pStyle w:val="109"/>
              <w:ind w:firstLine="0" w:firstLineChars="0"/>
              <w:jc w:val="center"/>
              <w:rPr>
                <w:rFonts w:ascii="宋体" w:hAnsi="宋体" w:cs="黑体"/>
                <w:szCs w:val="21"/>
              </w:rPr>
            </w:pPr>
            <w:r>
              <w:rPr>
                <w:rFonts w:hint="eastAsia" w:ascii="宋体" w:hAnsi="宋体" w:cs="黑体"/>
                <w:szCs w:val="21"/>
              </w:rPr>
              <w:t>具体明细</w:t>
            </w:r>
          </w:p>
        </w:tc>
        <w:tc>
          <w:tcPr>
            <w:tcW w:w="750" w:type="dxa"/>
            <w:shd w:val="clear" w:color="auto" w:fill="D8D8D8"/>
            <w:vAlign w:val="center"/>
          </w:tcPr>
          <w:p w14:paraId="42F31FDA">
            <w:pPr>
              <w:pStyle w:val="109"/>
              <w:ind w:firstLine="0" w:firstLineChars="0"/>
              <w:jc w:val="center"/>
              <w:rPr>
                <w:rFonts w:ascii="宋体" w:hAnsi="宋体" w:cs="黑体"/>
                <w:szCs w:val="21"/>
              </w:rPr>
            </w:pPr>
            <w:r>
              <w:rPr>
                <w:rFonts w:hint="eastAsia" w:ascii="宋体" w:hAnsi="宋体" w:cs="黑体"/>
                <w:szCs w:val="21"/>
              </w:rPr>
              <w:t>人数</w:t>
            </w:r>
          </w:p>
        </w:tc>
        <w:tc>
          <w:tcPr>
            <w:tcW w:w="3854" w:type="dxa"/>
            <w:shd w:val="clear" w:color="auto" w:fill="D8D8D8"/>
            <w:vAlign w:val="center"/>
          </w:tcPr>
          <w:p w14:paraId="0419BDFF">
            <w:pPr>
              <w:pStyle w:val="109"/>
              <w:ind w:firstLine="0" w:firstLineChars="0"/>
              <w:jc w:val="center"/>
              <w:rPr>
                <w:rFonts w:ascii="宋体" w:hAnsi="宋体" w:cs="黑体"/>
                <w:szCs w:val="21"/>
              </w:rPr>
            </w:pPr>
            <w:r>
              <w:rPr>
                <w:rFonts w:hint="eastAsia" w:ascii="宋体" w:hAnsi="宋体" w:cs="黑体"/>
                <w:szCs w:val="21"/>
              </w:rPr>
              <w:t>备注</w:t>
            </w:r>
          </w:p>
        </w:tc>
      </w:tr>
      <w:tr w14:paraId="5013D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499CD397">
            <w:pPr>
              <w:pStyle w:val="109"/>
              <w:spacing w:line="360" w:lineRule="exact"/>
              <w:ind w:firstLine="0" w:firstLineChars="0"/>
              <w:jc w:val="center"/>
              <w:rPr>
                <w:rFonts w:ascii="宋体" w:hAnsi="宋体" w:cs="黑体"/>
                <w:szCs w:val="21"/>
              </w:rPr>
            </w:pPr>
            <w:r>
              <w:rPr>
                <w:rFonts w:hint="eastAsia" w:ascii="宋体" w:hAnsi="宋体" w:cs="黑体"/>
                <w:szCs w:val="21"/>
              </w:rPr>
              <w:t>1</w:t>
            </w:r>
          </w:p>
        </w:tc>
        <w:tc>
          <w:tcPr>
            <w:tcW w:w="1271" w:type="dxa"/>
            <w:tcBorders>
              <w:top w:val="single" w:color="auto" w:sz="4" w:space="0"/>
              <w:left w:val="single" w:color="auto" w:sz="4" w:space="0"/>
              <w:bottom w:val="single" w:color="auto" w:sz="4" w:space="0"/>
              <w:right w:val="single" w:color="auto" w:sz="4" w:space="0"/>
            </w:tcBorders>
            <w:vAlign w:val="center"/>
          </w:tcPr>
          <w:p w14:paraId="206E309C">
            <w:pPr>
              <w:pStyle w:val="109"/>
              <w:spacing w:line="360" w:lineRule="exact"/>
              <w:ind w:firstLine="0" w:firstLineChars="0"/>
              <w:jc w:val="center"/>
              <w:rPr>
                <w:rFonts w:ascii="宋体" w:hAnsi="宋体" w:cs="黑体"/>
                <w:szCs w:val="21"/>
              </w:rPr>
            </w:pPr>
            <w:r>
              <w:rPr>
                <w:rFonts w:hint="eastAsia" w:ascii="宋体" w:hAnsi="宋体" w:cs="黑体"/>
                <w:szCs w:val="21"/>
              </w:rPr>
              <w:t>国际机票服务</w:t>
            </w:r>
          </w:p>
        </w:tc>
        <w:tc>
          <w:tcPr>
            <w:tcW w:w="2483" w:type="dxa"/>
            <w:tcBorders>
              <w:top w:val="single" w:color="auto" w:sz="4" w:space="0"/>
              <w:left w:val="single" w:color="auto" w:sz="4" w:space="0"/>
              <w:bottom w:val="single" w:color="auto" w:sz="4" w:space="0"/>
              <w:right w:val="single" w:color="auto" w:sz="4" w:space="0"/>
            </w:tcBorders>
            <w:vAlign w:val="center"/>
          </w:tcPr>
          <w:p w14:paraId="3E4B819A">
            <w:pPr>
              <w:pStyle w:val="109"/>
              <w:spacing w:line="360" w:lineRule="exact"/>
              <w:ind w:firstLine="0" w:firstLineChars="0"/>
              <w:rPr>
                <w:rFonts w:ascii="宋体" w:hAnsi="宋体" w:cs="黑体"/>
                <w:szCs w:val="21"/>
              </w:rPr>
            </w:pPr>
            <w:r>
              <w:rPr>
                <w:rFonts w:hint="eastAsia" w:ascii="宋体" w:hAnsi="宋体" w:cs="黑体"/>
                <w:szCs w:val="21"/>
              </w:rPr>
              <w:t>6月21日广州-里昂机票、6月26日里昂-广州机票（含改签服务，如有）</w:t>
            </w:r>
          </w:p>
        </w:tc>
        <w:tc>
          <w:tcPr>
            <w:tcW w:w="750" w:type="dxa"/>
            <w:tcBorders>
              <w:top w:val="single" w:color="auto" w:sz="4" w:space="0"/>
              <w:left w:val="single" w:color="auto" w:sz="4" w:space="0"/>
              <w:bottom w:val="single" w:color="auto" w:sz="4" w:space="0"/>
              <w:right w:val="single" w:color="auto" w:sz="4" w:space="0"/>
            </w:tcBorders>
            <w:vAlign w:val="center"/>
          </w:tcPr>
          <w:p w14:paraId="71B7BBDF">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30AF4C6E">
            <w:pPr>
              <w:pStyle w:val="109"/>
              <w:spacing w:line="360" w:lineRule="exact"/>
              <w:ind w:firstLine="0" w:firstLineChars="0"/>
              <w:jc w:val="left"/>
              <w:rPr>
                <w:rFonts w:ascii="宋体" w:hAnsi="宋体" w:cs="黑体"/>
                <w:szCs w:val="21"/>
              </w:rPr>
            </w:pPr>
            <w:r>
              <w:rPr>
                <w:rFonts w:hint="eastAsia" w:ascii="宋体" w:hAnsi="宋体" w:cs="黑体"/>
                <w:szCs w:val="21"/>
              </w:rPr>
              <w:t>经济舱标准，据实结算</w:t>
            </w:r>
          </w:p>
        </w:tc>
      </w:tr>
      <w:tr w14:paraId="677A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248CC10C">
            <w:pPr>
              <w:pStyle w:val="109"/>
              <w:spacing w:line="360" w:lineRule="exact"/>
              <w:ind w:firstLine="0" w:firstLineChars="0"/>
              <w:jc w:val="center"/>
              <w:rPr>
                <w:rFonts w:ascii="宋体" w:hAnsi="宋体" w:cs="黑体"/>
                <w:szCs w:val="21"/>
              </w:rPr>
            </w:pPr>
            <w:r>
              <w:rPr>
                <w:rFonts w:hint="eastAsia" w:ascii="宋体" w:hAnsi="宋体" w:cs="黑体"/>
                <w:szCs w:val="21"/>
              </w:rPr>
              <w:t>2</w:t>
            </w:r>
          </w:p>
        </w:tc>
        <w:tc>
          <w:tcPr>
            <w:tcW w:w="1271" w:type="dxa"/>
            <w:tcBorders>
              <w:top w:val="single" w:color="auto" w:sz="4" w:space="0"/>
              <w:left w:val="single" w:color="auto" w:sz="4" w:space="0"/>
              <w:bottom w:val="single" w:color="auto" w:sz="4" w:space="0"/>
              <w:right w:val="single" w:color="auto" w:sz="4" w:space="0"/>
            </w:tcBorders>
            <w:vAlign w:val="center"/>
          </w:tcPr>
          <w:p w14:paraId="46D6BB42">
            <w:pPr>
              <w:pStyle w:val="109"/>
              <w:spacing w:line="360" w:lineRule="exact"/>
              <w:ind w:firstLine="0" w:firstLineChars="0"/>
              <w:jc w:val="center"/>
              <w:rPr>
                <w:rFonts w:ascii="宋体" w:hAnsi="宋体" w:cs="黑体"/>
                <w:szCs w:val="21"/>
              </w:rPr>
            </w:pPr>
            <w:r>
              <w:rPr>
                <w:rFonts w:hint="eastAsia" w:ascii="宋体" w:hAnsi="宋体" w:cs="黑体"/>
                <w:szCs w:val="21"/>
              </w:rPr>
              <w:t>住宿服务</w:t>
            </w:r>
          </w:p>
        </w:tc>
        <w:tc>
          <w:tcPr>
            <w:tcW w:w="2483" w:type="dxa"/>
            <w:tcBorders>
              <w:top w:val="single" w:color="auto" w:sz="4" w:space="0"/>
              <w:left w:val="single" w:color="auto" w:sz="4" w:space="0"/>
              <w:bottom w:val="single" w:color="auto" w:sz="4" w:space="0"/>
              <w:right w:val="single" w:color="auto" w:sz="4" w:space="0"/>
            </w:tcBorders>
            <w:vAlign w:val="center"/>
          </w:tcPr>
          <w:p w14:paraId="36DA9AE9">
            <w:pPr>
              <w:pStyle w:val="109"/>
              <w:spacing w:line="360" w:lineRule="exact"/>
              <w:ind w:firstLine="0" w:firstLineChars="0"/>
              <w:rPr>
                <w:rFonts w:ascii="宋体" w:hAnsi="宋体" w:cs="黑体"/>
                <w:szCs w:val="21"/>
              </w:rPr>
            </w:pPr>
            <w:r>
              <w:rPr>
                <w:rFonts w:hint="eastAsia" w:ascii="宋体" w:hAnsi="宋体" w:cs="黑体"/>
                <w:szCs w:val="21"/>
              </w:rPr>
              <w:t>6月22日—6月25日昂西酒店预定，共需4晚</w:t>
            </w:r>
          </w:p>
        </w:tc>
        <w:tc>
          <w:tcPr>
            <w:tcW w:w="750" w:type="dxa"/>
            <w:tcBorders>
              <w:top w:val="single" w:color="auto" w:sz="4" w:space="0"/>
              <w:left w:val="single" w:color="auto" w:sz="4" w:space="0"/>
              <w:bottom w:val="single" w:color="auto" w:sz="4" w:space="0"/>
              <w:right w:val="single" w:color="auto" w:sz="4" w:space="0"/>
            </w:tcBorders>
            <w:vAlign w:val="center"/>
          </w:tcPr>
          <w:p w14:paraId="7B759E81">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6A4EAE1A">
            <w:pPr>
              <w:pStyle w:val="109"/>
              <w:spacing w:line="360" w:lineRule="exact"/>
              <w:ind w:firstLine="0" w:firstLineChars="0"/>
              <w:jc w:val="left"/>
              <w:rPr>
                <w:rFonts w:ascii="宋体" w:hAnsi="宋体" w:cs="黑体"/>
                <w:szCs w:val="21"/>
              </w:rPr>
            </w:pPr>
            <w:r>
              <w:rPr>
                <w:rFonts w:hint="eastAsia" w:ascii="宋体" w:hAnsi="宋体" w:cs="黑体"/>
                <w:szCs w:val="21"/>
              </w:rPr>
              <w:t>标准不超过120欧元/间，据实结算</w:t>
            </w:r>
            <w:r>
              <w:rPr>
                <w:rFonts w:ascii="宋体" w:hAnsi="宋体" w:cs="黑体"/>
                <w:szCs w:val="21"/>
              </w:rPr>
              <w:t>（</w:t>
            </w:r>
            <w:r>
              <w:rPr>
                <w:rFonts w:hint="eastAsia" w:ascii="宋体" w:hAnsi="宋体" w:cs="黑体"/>
                <w:szCs w:val="21"/>
              </w:rPr>
              <w:t>乙方</w:t>
            </w:r>
            <w:r>
              <w:rPr>
                <w:rFonts w:ascii="宋体" w:hAnsi="宋体" w:cs="黑体"/>
                <w:szCs w:val="21"/>
              </w:rPr>
              <w:t>报价时按1欧元=8</w:t>
            </w:r>
            <w:r>
              <w:rPr>
                <w:rFonts w:hint="eastAsia" w:ascii="宋体" w:hAnsi="宋体" w:cs="黑体"/>
                <w:szCs w:val="21"/>
              </w:rPr>
              <w:t>元</w:t>
            </w:r>
            <w:r>
              <w:rPr>
                <w:rFonts w:ascii="宋体" w:hAnsi="宋体" w:cs="黑体"/>
                <w:szCs w:val="21"/>
              </w:rPr>
              <w:t>人民币换算，最终据实结算）</w:t>
            </w:r>
          </w:p>
        </w:tc>
      </w:tr>
      <w:tr w14:paraId="6607E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4EDA6B23">
            <w:pPr>
              <w:pStyle w:val="109"/>
              <w:spacing w:line="360" w:lineRule="exact"/>
              <w:ind w:firstLine="0" w:firstLineChars="0"/>
              <w:jc w:val="center"/>
              <w:rPr>
                <w:rFonts w:ascii="宋体" w:hAnsi="宋体" w:cs="黑体"/>
                <w:szCs w:val="21"/>
              </w:rPr>
            </w:pPr>
            <w:r>
              <w:rPr>
                <w:rFonts w:hint="eastAsia" w:ascii="宋体" w:hAnsi="宋体" w:cs="黑体"/>
                <w:szCs w:val="21"/>
              </w:rPr>
              <w:t>3</w:t>
            </w:r>
          </w:p>
        </w:tc>
        <w:tc>
          <w:tcPr>
            <w:tcW w:w="1271" w:type="dxa"/>
            <w:tcBorders>
              <w:top w:val="single" w:color="auto" w:sz="4" w:space="0"/>
              <w:left w:val="single" w:color="auto" w:sz="4" w:space="0"/>
              <w:bottom w:val="single" w:color="auto" w:sz="4" w:space="0"/>
              <w:right w:val="single" w:color="auto" w:sz="4" w:space="0"/>
            </w:tcBorders>
            <w:vAlign w:val="center"/>
          </w:tcPr>
          <w:p w14:paraId="2C4CF7DB">
            <w:pPr>
              <w:pStyle w:val="109"/>
              <w:spacing w:line="360" w:lineRule="exact"/>
              <w:ind w:firstLine="0" w:firstLineChars="0"/>
              <w:jc w:val="center"/>
              <w:rPr>
                <w:rFonts w:ascii="宋体" w:hAnsi="宋体" w:cs="黑体"/>
                <w:color w:val="000000" w:themeColor="text1"/>
                <w:szCs w:val="21"/>
                <w14:textFill>
                  <w14:solidFill>
                    <w14:schemeClr w14:val="tx1"/>
                  </w14:solidFill>
                </w14:textFill>
              </w:rPr>
            </w:pPr>
            <w:r>
              <w:rPr>
                <w:rFonts w:hint="eastAsia" w:ascii="宋体" w:hAnsi="宋体" w:cs="黑体"/>
                <w:color w:val="000000" w:themeColor="text1"/>
                <w:szCs w:val="21"/>
                <w14:textFill>
                  <w14:solidFill>
                    <w14:schemeClr w14:val="tx1"/>
                  </w14:solidFill>
                </w14:textFill>
              </w:rPr>
              <w:t>城市内行程综合</w:t>
            </w:r>
            <w:r>
              <w:rPr>
                <w:rFonts w:ascii="宋体" w:hAnsi="宋体" w:cs="Segoe UI"/>
                <w:color w:val="000000" w:themeColor="text1"/>
                <w:szCs w:val="21"/>
                <w:shd w:val="clear" w:color="auto" w:fill="FFFFFF"/>
                <w14:textFill>
                  <w14:solidFill>
                    <w14:schemeClr w14:val="tx1"/>
                  </w14:solidFill>
                </w14:textFill>
              </w:rPr>
              <w:t>保障服务</w:t>
            </w:r>
          </w:p>
        </w:tc>
        <w:tc>
          <w:tcPr>
            <w:tcW w:w="2483" w:type="dxa"/>
            <w:tcBorders>
              <w:top w:val="single" w:color="auto" w:sz="4" w:space="0"/>
              <w:left w:val="single" w:color="auto" w:sz="4" w:space="0"/>
              <w:bottom w:val="single" w:color="auto" w:sz="4" w:space="0"/>
              <w:right w:val="single" w:color="auto" w:sz="4" w:space="0"/>
            </w:tcBorders>
            <w:vAlign w:val="center"/>
          </w:tcPr>
          <w:p w14:paraId="1FCD53BE">
            <w:pPr>
              <w:pStyle w:val="109"/>
              <w:spacing w:line="360" w:lineRule="exact"/>
              <w:ind w:firstLine="0" w:firstLineChars="0"/>
              <w:jc w:val="left"/>
              <w:rPr>
                <w:rFonts w:ascii="宋体" w:hAnsi="宋体" w:cs="黑体"/>
                <w:color w:val="000000" w:themeColor="text1"/>
                <w:szCs w:val="21"/>
                <w14:textFill>
                  <w14:solidFill>
                    <w14:schemeClr w14:val="tx1"/>
                  </w14:solidFill>
                </w14:textFill>
              </w:rPr>
            </w:pPr>
            <w:r>
              <w:rPr>
                <w:rFonts w:hint="eastAsia" w:ascii="宋体" w:hAnsi="宋体" w:cs="黑体"/>
                <w:color w:val="000000" w:themeColor="text1"/>
                <w:szCs w:val="21"/>
                <w14:textFill>
                  <w14:solidFill>
                    <w14:schemeClr w14:val="tx1"/>
                  </w14:solidFill>
                </w14:textFill>
              </w:rPr>
              <w:t>6月22日—6月27日本地</w:t>
            </w:r>
            <w:r>
              <w:rPr>
                <w:rFonts w:ascii="宋体" w:hAnsi="宋体" w:cs="Segoe UI"/>
                <w:color w:val="000000" w:themeColor="text1"/>
                <w:szCs w:val="21"/>
                <w:shd w:val="clear" w:color="auto" w:fill="FFFFFF"/>
                <w14:textFill>
                  <w14:solidFill>
                    <w14:schemeClr w14:val="tx1"/>
                  </w14:solidFill>
                </w14:textFill>
              </w:rPr>
              <w:t>后勤保障服务</w:t>
            </w:r>
            <w:r>
              <w:rPr>
                <w:rFonts w:hint="eastAsia" w:ascii="宋体" w:hAnsi="宋体" w:cs="黑体"/>
                <w:color w:val="000000" w:themeColor="text1"/>
                <w:szCs w:val="21"/>
                <w14:textFill>
                  <w14:solidFill>
                    <w14:schemeClr w14:val="tx1"/>
                  </w14:solidFill>
                </w14:textFill>
              </w:rPr>
              <w:t>，共需6天。包括城市内地陪、对接联络、本地餐饮交通安排、城市内车辆租赁等（车辆应为商务车，满足5人乘坐及行李、设备放置需求）</w:t>
            </w:r>
          </w:p>
        </w:tc>
        <w:tc>
          <w:tcPr>
            <w:tcW w:w="750" w:type="dxa"/>
            <w:tcBorders>
              <w:top w:val="single" w:color="auto" w:sz="4" w:space="0"/>
              <w:left w:val="single" w:color="auto" w:sz="4" w:space="0"/>
              <w:bottom w:val="single" w:color="auto" w:sz="4" w:space="0"/>
              <w:right w:val="single" w:color="auto" w:sz="4" w:space="0"/>
            </w:tcBorders>
            <w:vAlign w:val="center"/>
          </w:tcPr>
          <w:p w14:paraId="231268EE">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right w:val="single" w:color="auto" w:sz="4" w:space="0"/>
            </w:tcBorders>
            <w:vAlign w:val="center"/>
          </w:tcPr>
          <w:p w14:paraId="14504230">
            <w:pPr>
              <w:pStyle w:val="109"/>
              <w:spacing w:line="360" w:lineRule="exact"/>
              <w:ind w:firstLine="0" w:firstLineChars="0"/>
              <w:jc w:val="left"/>
              <w:rPr>
                <w:rFonts w:ascii="宋体" w:hAnsi="宋体" w:cs="黑体"/>
                <w:szCs w:val="21"/>
              </w:rPr>
            </w:pPr>
            <w:r>
              <w:rPr>
                <w:rFonts w:ascii="宋体" w:hAnsi="宋体" w:cs="黑体"/>
                <w:szCs w:val="21"/>
              </w:rPr>
              <w:t>按照广东省财政厅、广东省人民政府外事办公室《关于转发财政部外交部&lt;因公临时出国经费管理办法&gt;》（粤财行[2014]11号）、《转发财政部外交部关于调整因公临时出国住宿费标准等有关事项的通知》（粤财行[2018]17号）等因公出国有关经费使用标准要求执行，确保团组在国外顺利开展工作。（</w:t>
            </w:r>
            <w:r>
              <w:rPr>
                <w:rFonts w:hint="eastAsia" w:ascii="宋体" w:hAnsi="宋体" w:cs="黑体"/>
                <w:szCs w:val="21"/>
              </w:rPr>
              <w:t>供应商</w:t>
            </w:r>
            <w:r>
              <w:rPr>
                <w:rFonts w:ascii="宋体" w:hAnsi="宋体" w:cs="黑体"/>
                <w:szCs w:val="21"/>
              </w:rPr>
              <w:t>报价时按1欧元=8元人民币换算，最终</w:t>
            </w:r>
            <w:r>
              <w:rPr>
                <w:rFonts w:hint="eastAsia" w:ascii="宋体" w:hAnsi="宋体" w:cs="黑体"/>
                <w:szCs w:val="21"/>
              </w:rPr>
              <w:t>按实际汇率</w:t>
            </w:r>
            <w:r>
              <w:rPr>
                <w:rFonts w:ascii="宋体" w:hAnsi="宋体" w:cs="黑体"/>
                <w:szCs w:val="21"/>
              </w:rPr>
              <w:t>结算）</w:t>
            </w:r>
          </w:p>
        </w:tc>
      </w:tr>
      <w:tr w14:paraId="07235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63F9F408">
            <w:pPr>
              <w:pStyle w:val="109"/>
              <w:spacing w:line="360" w:lineRule="exact"/>
              <w:ind w:firstLine="0" w:firstLineChars="0"/>
              <w:jc w:val="center"/>
              <w:rPr>
                <w:rFonts w:ascii="宋体" w:hAnsi="宋体" w:cs="黑体"/>
                <w:szCs w:val="21"/>
              </w:rPr>
            </w:pPr>
            <w:r>
              <w:rPr>
                <w:rFonts w:hint="eastAsia" w:ascii="宋体" w:hAnsi="宋体" w:cs="黑体"/>
                <w:szCs w:val="21"/>
              </w:rPr>
              <w:t>4</w:t>
            </w:r>
          </w:p>
        </w:tc>
        <w:tc>
          <w:tcPr>
            <w:tcW w:w="1271" w:type="dxa"/>
            <w:tcBorders>
              <w:top w:val="single" w:color="auto" w:sz="4" w:space="0"/>
              <w:left w:val="single" w:color="auto" w:sz="4" w:space="0"/>
              <w:bottom w:val="single" w:color="auto" w:sz="4" w:space="0"/>
              <w:right w:val="single" w:color="auto" w:sz="4" w:space="0"/>
            </w:tcBorders>
            <w:vAlign w:val="center"/>
          </w:tcPr>
          <w:p w14:paraId="0713CA4D">
            <w:pPr>
              <w:pStyle w:val="109"/>
              <w:spacing w:line="360" w:lineRule="exact"/>
              <w:ind w:firstLine="0" w:firstLineChars="0"/>
              <w:jc w:val="center"/>
              <w:rPr>
                <w:rFonts w:ascii="宋体" w:hAnsi="宋体" w:cs="黑体"/>
                <w:szCs w:val="21"/>
              </w:rPr>
            </w:pPr>
            <w:r>
              <w:rPr>
                <w:rFonts w:hint="eastAsia" w:ascii="宋体" w:hAnsi="宋体" w:cs="黑体"/>
                <w:szCs w:val="21"/>
              </w:rPr>
              <w:t>城市间交通保障服务</w:t>
            </w:r>
          </w:p>
        </w:tc>
        <w:tc>
          <w:tcPr>
            <w:tcW w:w="2483" w:type="dxa"/>
            <w:tcBorders>
              <w:top w:val="single" w:color="auto" w:sz="4" w:space="0"/>
              <w:left w:val="single" w:color="auto" w:sz="4" w:space="0"/>
              <w:bottom w:val="single" w:color="auto" w:sz="4" w:space="0"/>
              <w:right w:val="single" w:color="auto" w:sz="4" w:space="0"/>
            </w:tcBorders>
            <w:vAlign w:val="center"/>
          </w:tcPr>
          <w:p w14:paraId="1D4494F6">
            <w:pPr>
              <w:pStyle w:val="109"/>
              <w:spacing w:line="360" w:lineRule="exact"/>
              <w:ind w:firstLine="0" w:firstLineChars="0"/>
              <w:rPr>
                <w:rFonts w:ascii="宋体" w:hAnsi="宋体" w:cs="黑体"/>
                <w:szCs w:val="21"/>
              </w:rPr>
            </w:pPr>
            <w:r>
              <w:rPr>
                <w:rFonts w:hint="eastAsia" w:ascii="宋体" w:hAnsi="宋体" w:cs="黑体"/>
                <w:szCs w:val="21"/>
              </w:rPr>
              <w:t>6月22日、6月26日</w:t>
            </w:r>
            <w:r>
              <w:rPr>
                <w:rFonts w:ascii="宋体" w:hAnsi="宋体" w:cs="黑体"/>
                <w:szCs w:val="21"/>
              </w:rPr>
              <w:t>提供1辆</w:t>
            </w:r>
            <w:r>
              <w:rPr>
                <w:rFonts w:hint="eastAsia" w:ascii="宋体" w:hAnsi="宋体" w:cs="黑体"/>
                <w:szCs w:val="21"/>
              </w:rPr>
              <w:t>7</w:t>
            </w:r>
            <w:r>
              <w:rPr>
                <w:rFonts w:ascii="宋体" w:hAnsi="宋体" w:cs="黑体"/>
                <w:szCs w:val="21"/>
              </w:rPr>
              <w:t>座商务车</w:t>
            </w:r>
            <w:r>
              <w:rPr>
                <w:rFonts w:hint="eastAsia" w:ascii="宋体" w:hAnsi="宋体" w:cs="黑体"/>
                <w:szCs w:val="21"/>
              </w:rPr>
              <w:t>租赁服务（含接送机、里昂-昂西城市间接驳、中法双语翻译及专职司机服务等）</w:t>
            </w:r>
          </w:p>
        </w:tc>
        <w:tc>
          <w:tcPr>
            <w:tcW w:w="750" w:type="dxa"/>
            <w:tcBorders>
              <w:top w:val="single" w:color="auto" w:sz="4" w:space="0"/>
              <w:left w:val="single" w:color="auto" w:sz="4" w:space="0"/>
              <w:bottom w:val="single" w:color="auto" w:sz="4" w:space="0"/>
              <w:right w:val="single" w:color="auto" w:sz="4" w:space="0"/>
            </w:tcBorders>
            <w:vAlign w:val="center"/>
          </w:tcPr>
          <w:p w14:paraId="6B13628D">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27E2B46E">
            <w:pPr>
              <w:pStyle w:val="109"/>
              <w:spacing w:line="360" w:lineRule="exact"/>
              <w:ind w:firstLine="0" w:firstLineChars="0"/>
              <w:jc w:val="left"/>
              <w:rPr>
                <w:rFonts w:ascii="宋体" w:hAnsi="宋体" w:cs="黑体"/>
                <w:szCs w:val="21"/>
              </w:rPr>
            </w:pPr>
            <w:r>
              <w:rPr>
                <w:rFonts w:hint="eastAsia" w:ascii="宋体" w:hAnsi="宋体" w:cs="黑体"/>
                <w:szCs w:val="21"/>
              </w:rPr>
              <w:t>据实结算</w:t>
            </w:r>
          </w:p>
          <w:p w14:paraId="61B8BC79">
            <w:pPr>
              <w:pStyle w:val="109"/>
              <w:spacing w:line="360" w:lineRule="exact"/>
              <w:ind w:firstLine="0" w:firstLineChars="0"/>
              <w:jc w:val="left"/>
              <w:rPr>
                <w:rFonts w:ascii="宋体" w:hAnsi="宋体" w:cs="黑体"/>
                <w:szCs w:val="21"/>
              </w:rPr>
            </w:pPr>
            <w:r>
              <w:rPr>
                <w:rFonts w:ascii="宋体" w:hAnsi="宋体" w:cs="黑体"/>
                <w:szCs w:val="21"/>
              </w:rPr>
              <w:t>（乙方报价时按1欧元=8</w:t>
            </w:r>
            <w:r>
              <w:rPr>
                <w:rFonts w:hint="eastAsia" w:ascii="宋体" w:hAnsi="宋体" w:cs="黑体"/>
                <w:szCs w:val="21"/>
              </w:rPr>
              <w:t>元</w:t>
            </w:r>
            <w:r>
              <w:rPr>
                <w:rFonts w:ascii="宋体" w:hAnsi="宋体" w:cs="黑体"/>
                <w:szCs w:val="21"/>
              </w:rPr>
              <w:t>人民币换算，最终据实结算）</w:t>
            </w:r>
          </w:p>
        </w:tc>
      </w:tr>
      <w:tr w14:paraId="24AA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716ED8CB">
            <w:pPr>
              <w:pStyle w:val="109"/>
              <w:spacing w:line="360" w:lineRule="exact"/>
              <w:ind w:firstLine="0" w:firstLineChars="0"/>
              <w:jc w:val="center"/>
              <w:rPr>
                <w:rFonts w:ascii="宋体" w:hAnsi="宋体" w:cs="黑体"/>
                <w:szCs w:val="21"/>
              </w:rPr>
            </w:pPr>
            <w:r>
              <w:rPr>
                <w:rFonts w:hint="eastAsia" w:ascii="宋体" w:hAnsi="宋体" w:cs="黑体"/>
                <w:szCs w:val="21"/>
              </w:rPr>
              <w:t>5</w:t>
            </w:r>
          </w:p>
        </w:tc>
        <w:tc>
          <w:tcPr>
            <w:tcW w:w="1271" w:type="dxa"/>
            <w:tcBorders>
              <w:top w:val="single" w:color="auto" w:sz="4" w:space="0"/>
              <w:left w:val="single" w:color="auto" w:sz="4" w:space="0"/>
              <w:bottom w:val="single" w:color="auto" w:sz="4" w:space="0"/>
              <w:right w:val="single" w:color="auto" w:sz="4" w:space="0"/>
            </w:tcBorders>
            <w:vAlign w:val="center"/>
          </w:tcPr>
          <w:p w14:paraId="447FD975">
            <w:pPr>
              <w:pStyle w:val="109"/>
              <w:spacing w:line="360" w:lineRule="exact"/>
              <w:ind w:firstLine="0" w:firstLineChars="0"/>
              <w:jc w:val="center"/>
              <w:rPr>
                <w:rFonts w:ascii="宋体" w:hAnsi="宋体" w:cs="黑体"/>
                <w:szCs w:val="21"/>
              </w:rPr>
            </w:pPr>
            <w:r>
              <w:rPr>
                <w:rFonts w:hint="eastAsia" w:ascii="宋体" w:hAnsi="宋体" w:cs="黑体"/>
                <w:szCs w:val="21"/>
              </w:rPr>
              <w:t>保险服务</w:t>
            </w:r>
          </w:p>
        </w:tc>
        <w:tc>
          <w:tcPr>
            <w:tcW w:w="2483" w:type="dxa"/>
            <w:tcBorders>
              <w:top w:val="single" w:color="auto" w:sz="4" w:space="0"/>
              <w:left w:val="single" w:color="auto" w:sz="4" w:space="0"/>
              <w:bottom w:val="single" w:color="auto" w:sz="4" w:space="0"/>
              <w:right w:val="single" w:color="auto" w:sz="4" w:space="0"/>
            </w:tcBorders>
            <w:vAlign w:val="center"/>
          </w:tcPr>
          <w:p w14:paraId="77C64520">
            <w:pPr>
              <w:pStyle w:val="109"/>
              <w:spacing w:line="360" w:lineRule="exact"/>
              <w:ind w:firstLine="0" w:firstLineChars="0"/>
              <w:jc w:val="left"/>
              <w:rPr>
                <w:rFonts w:ascii="宋体" w:hAnsi="宋体" w:cs="黑体"/>
                <w:szCs w:val="21"/>
              </w:rPr>
            </w:pPr>
            <w:r>
              <w:rPr>
                <w:rFonts w:hint="eastAsia" w:ascii="宋体" w:hAnsi="宋体" w:cs="黑体"/>
                <w:szCs w:val="21"/>
              </w:rPr>
              <w:t>境外医疗保险（需30万元人民币以上）</w:t>
            </w:r>
          </w:p>
        </w:tc>
        <w:tc>
          <w:tcPr>
            <w:tcW w:w="750" w:type="dxa"/>
            <w:tcBorders>
              <w:top w:val="single" w:color="auto" w:sz="4" w:space="0"/>
              <w:left w:val="single" w:color="auto" w:sz="4" w:space="0"/>
              <w:bottom w:val="single" w:color="auto" w:sz="4" w:space="0"/>
              <w:right w:val="single" w:color="auto" w:sz="4" w:space="0"/>
            </w:tcBorders>
            <w:vAlign w:val="center"/>
          </w:tcPr>
          <w:p w14:paraId="0C56E4D9">
            <w:pPr>
              <w:pStyle w:val="109"/>
              <w:ind w:firstLine="0" w:firstLineChars="0"/>
              <w:jc w:val="center"/>
              <w:rPr>
                <w:rFonts w:ascii="宋体" w:hAnsi="宋体" w:cs="黑体"/>
                <w:szCs w:val="21"/>
              </w:rPr>
            </w:pPr>
            <w:r>
              <w:rPr>
                <w:rFonts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7C9614D9">
            <w:pPr>
              <w:pStyle w:val="109"/>
              <w:spacing w:line="360" w:lineRule="exact"/>
              <w:ind w:firstLine="0" w:firstLineChars="0"/>
              <w:jc w:val="left"/>
              <w:rPr>
                <w:rFonts w:ascii="宋体" w:hAnsi="宋体" w:cs="黑体"/>
                <w:szCs w:val="21"/>
              </w:rPr>
            </w:pPr>
            <w:r>
              <w:rPr>
                <w:rFonts w:hint="eastAsia" w:ascii="宋体" w:hAnsi="宋体" w:cs="黑体"/>
                <w:szCs w:val="21"/>
              </w:rPr>
              <w:t>据实结算</w:t>
            </w:r>
          </w:p>
        </w:tc>
      </w:tr>
      <w:tr w14:paraId="1B86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4406B170">
            <w:pPr>
              <w:pStyle w:val="109"/>
              <w:spacing w:line="360" w:lineRule="exact"/>
              <w:ind w:firstLine="0" w:firstLineChars="0"/>
              <w:jc w:val="center"/>
              <w:rPr>
                <w:rFonts w:ascii="宋体" w:hAnsi="宋体" w:cs="黑体"/>
                <w:szCs w:val="21"/>
              </w:rPr>
            </w:pPr>
            <w:r>
              <w:rPr>
                <w:rFonts w:hint="eastAsia" w:ascii="宋体" w:hAnsi="宋体" w:cs="黑体"/>
                <w:szCs w:val="21"/>
              </w:rPr>
              <w:t>6</w:t>
            </w:r>
          </w:p>
        </w:tc>
        <w:tc>
          <w:tcPr>
            <w:tcW w:w="1271" w:type="dxa"/>
            <w:tcBorders>
              <w:top w:val="single" w:color="auto" w:sz="4" w:space="0"/>
              <w:left w:val="single" w:color="auto" w:sz="4" w:space="0"/>
              <w:bottom w:val="single" w:color="auto" w:sz="4" w:space="0"/>
              <w:right w:val="single" w:color="auto" w:sz="4" w:space="0"/>
            </w:tcBorders>
            <w:vAlign w:val="center"/>
          </w:tcPr>
          <w:p w14:paraId="4FD1E842">
            <w:pPr>
              <w:pStyle w:val="109"/>
              <w:spacing w:line="360" w:lineRule="exact"/>
              <w:ind w:firstLine="0" w:firstLineChars="0"/>
              <w:jc w:val="center"/>
              <w:rPr>
                <w:rFonts w:ascii="宋体" w:hAnsi="宋体" w:cs="黑体"/>
                <w:szCs w:val="21"/>
              </w:rPr>
            </w:pPr>
            <w:r>
              <w:rPr>
                <w:rFonts w:hint="eastAsia" w:ascii="宋体" w:hAnsi="宋体" w:cs="黑体"/>
                <w:szCs w:val="21"/>
              </w:rPr>
              <w:t>签证服务</w:t>
            </w:r>
          </w:p>
        </w:tc>
        <w:tc>
          <w:tcPr>
            <w:tcW w:w="2483" w:type="dxa"/>
            <w:tcBorders>
              <w:top w:val="single" w:color="auto" w:sz="4" w:space="0"/>
              <w:left w:val="single" w:color="auto" w:sz="4" w:space="0"/>
              <w:bottom w:val="single" w:color="auto" w:sz="4" w:space="0"/>
              <w:right w:val="single" w:color="auto" w:sz="4" w:space="0"/>
            </w:tcBorders>
            <w:vAlign w:val="center"/>
          </w:tcPr>
          <w:p w14:paraId="42C80C42">
            <w:pPr>
              <w:pStyle w:val="109"/>
              <w:spacing w:line="360" w:lineRule="exact"/>
              <w:ind w:firstLine="0" w:firstLineChars="0"/>
              <w:rPr>
                <w:rFonts w:ascii="宋体" w:hAnsi="宋体" w:cs="黑体"/>
                <w:szCs w:val="21"/>
              </w:rPr>
            </w:pPr>
            <w:r>
              <w:rPr>
                <w:rFonts w:hint="eastAsia" w:ascii="宋体" w:hAnsi="宋体" w:cs="黑体"/>
                <w:szCs w:val="21"/>
              </w:rPr>
              <w:t>法国签证服务</w:t>
            </w:r>
            <w:r>
              <w:rPr>
                <w:rFonts w:ascii="宋体" w:hAnsi="宋体" w:cs="黑体"/>
                <w:szCs w:val="21"/>
              </w:rPr>
              <w:t>（按当地入境政策办理签证）</w:t>
            </w:r>
          </w:p>
        </w:tc>
        <w:tc>
          <w:tcPr>
            <w:tcW w:w="750" w:type="dxa"/>
            <w:tcBorders>
              <w:top w:val="single" w:color="auto" w:sz="4" w:space="0"/>
              <w:left w:val="single" w:color="auto" w:sz="4" w:space="0"/>
              <w:bottom w:val="single" w:color="auto" w:sz="4" w:space="0"/>
              <w:right w:val="single" w:color="auto" w:sz="4" w:space="0"/>
            </w:tcBorders>
            <w:vAlign w:val="center"/>
          </w:tcPr>
          <w:p w14:paraId="0F8B297B">
            <w:pPr>
              <w:pStyle w:val="109"/>
              <w:ind w:firstLine="0" w:firstLineChars="0"/>
              <w:jc w:val="center"/>
              <w:rPr>
                <w:rFonts w:ascii="宋体" w:hAnsi="宋体" w:cs="黑体"/>
                <w:szCs w:val="21"/>
              </w:rPr>
            </w:pPr>
            <w:r>
              <w:rPr>
                <w:rFonts w:hint="eastAsia" w:ascii="宋体" w:hAnsi="宋体" w:cs="黑体"/>
                <w:szCs w:val="21"/>
              </w:rPr>
              <w:t>5</w:t>
            </w:r>
          </w:p>
        </w:tc>
        <w:tc>
          <w:tcPr>
            <w:tcW w:w="3854" w:type="dxa"/>
            <w:tcBorders>
              <w:top w:val="single" w:color="auto" w:sz="4" w:space="0"/>
              <w:left w:val="single" w:color="auto" w:sz="4" w:space="0"/>
              <w:bottom w:val="single" w:color="auto" w:sz="4" w:space="0"/>
              <w:right w:val="single" w:color="auto" w:sz="4" w:space="0"/>
            </w:tcBorders>
            <w:vAlign w:val="center"/>
          </w:tcPr>
          <w:p w14:paraId="68C2FD91">
            <w:pPr>
              <w:pStyle w:val="109"/>
              <w:spacing w:line="360" w:lineRule="exact"/>
              <w:ind w:firstLine="0" w:firstLineChars="0"/>
              <w:jc w:val="center"/>
              <w:rPr>
                <w:rFonts w:ascii="宋体" w:hAnsi="宋体" w:cs="黑体"/>
                <w:szCs w:val="21"/>
              </w:rPr>
            </w:pPr>
          </w:p>
        </w:tc>
      </w:tr>
    </w:tbl>
    <w:p w14:paraId="069012FB"/>
    <w:p w14:paraId="3C1C9237">
      <w:pPr>
        <w:spacing w:line="360" w:lineRule="auto"/>
        <w:ind w:firstLine="420" w:firstLineChars="200"/>
        <w:rPr>
          <w:rFonts w:ascii="宋体" w:hAnsi="宋体" w:eastAsia="宋体" w:cs="宋体"/>
          <w:szCs w:val="21"/>
          <w:u w:val="single"/>
        </w:rPr>
      </w:pPr>
      <w:r>
        <w:rPr>
          <w:rFonts w:ascii="宋体" w:hAnsi="宋体" w:eastAsia="宋体" w:cs="宋体"/>
          <w:szCs w:val="21"/>
          <w:u w:val="single"/>
        </w:rPr>
        <w:t>1.协助预订往返机票服务：5人广州-里昂机票、里昂-广州机票，据实结算。</w:t>
      </w:r>
    </w:p>
    <w:p w14:paraId="2F220FEA">
      <w:pPr>
        <w:spacing w:line="360" w:lineRule="auto"/>
        <w:ind w:firstLine="420" w:firstLineChars="200"/>
        <w:rPr>
          <w:rFonts w:ascii="宋体" w:hAnsi="宋体" w:eastAsia="宋体" w:cs="宋体"/>
          <w:szCs w:val="21"/>
          <w:u w:val="single"/>
        </w:rPr>
      </w:pPr>
      <w:r>
        <w:rPr>
          <w:rFonts w:ascii="宋体" w:hAnsi="宋体" w:eastAsia="宋体" w:cs="宋体"/>
          <w:szCs w:val="21"/>
          <w:u w:val="single"/>
        </w:rPr>
        <w:t>2.按照政府规定的住宿餐饮标准等安排酒店住宿与用餐。其中包括：</w:t>
      </w:r>
    </w:p>
    <w:p w14:paraId="48C945DF">
      <w:pPr>
        <w:spacing w:line="360" w:lineRule="auto"/>
        <w:ind w:firstLine="420" w:firstLineChars="200"/>
        <w:rPr>
          <w:rFonts w:ascii="宋体" w:hAnsi="宋体" w:eastAsia="宋体" w:cs="宋体"/>
          <w:szCs w:val="21"/>
          <w:u w:val="single"/>
        </w:rPr>
      </w:pPr>
      <w:r>
        <w:rPr>
          <w:rFonts w:ascii="宋体" w:hAnsi="宋体" w:eastAsia="宋体" w:cs="宋体"/>
          <w:szCs w:val="21"/>
          <w:u w:val="single"/>
        </w:rPr>
        <w:t>（1）住宿服务：5人预计昂西酒店4晚，标准为不超过120欧元/人/天，据实结算；</w:t>
      </w:r>
    </w:p>
    <w:p w14:paraId="6C8A48E3">
      <w:pPr>
        <w:spacing w:line="360" w:lineRule="auto"/>
        <w:ind w:firstLine="420" w:firstLineChars="200"/>
        <w:rPr>
          <w:rFonts w:ascii="宋体" w:hAnsi="宋体" w:eastAsia="宋体" w:cs="宋体"/>
          <w:szCs w:val="21"/>
          <w:u w:val="single"/>
        </w:rPr>
      </w:pPr>
      <w:r>
        <w:rPr>
          <w:rFonts w:ascii="宋体" w:hAnsi="宋体" w:eastAsia="宋体" w:cs="宋体"/>
          <w:szCs w:val="21"/>
          <w:u w:val="single"/>
        </w:rPr>
        <w:t>（2）保险（境外医疗保险）、签证等服务：赴法国境外保险，据实结算</w:t>
      </w:r>
      <w:r>
        <w:rPr>
          <w:rFonts w:hint="eastAsia" w:ascii="宋体" w:hAnsi="宋体" w:eastAsia="宋体" w:cs="宋体"/>
          <w:szCs w:val="21"/>
          <w:u w:val="single"/>
        </w:rPr>
        <w:t>；</w:t>
      </w:r>
      <w:r>
        <w:rPr>
          <w:rFonts w:ascii="宋体" w:hAnsi="宋体" w:eastAsia="宋体" w:cs="宋体"/>
          <w:szCs w:val="21"/>
          <w:u w:val="single"/>
        </w:rPr>
        <w:t>签证服务，按当地入境政策办理签证；</w:t>
      </w:r>
    </w:p>
    <w:p w14:paraId="3AD6A137">
      <w:pPr>
        <w:spacing w:line="360" w:lineRule="auto"/>
        <w:ind w:firstLine="420" w:firstLineChars="200"/>
        <w:rPr>
          <w:rFonts w:ascii="宋体" w:hAnsi="宋体" w:eastAsia="宋体" w:cs="宋体"/>
          <w:szCs w:val="21"/>
          <w:u w:val="single"/>
        </w:rPr>
      </w:pPr>
      <w:r>
        <w:rPr>
          <w:rFonts w:ascii="宋体" w:hAnsi="宋体" w:eastAsia="宋体" w:cs="宋体"/>
          <w:szCs w:val="21"/>
          <w:u w:val="single"/>
        </w:rPr>
        <w:t>（3）城市间交通服务：提供1辆7座商务车租赁服务（含接送机、里昂-昂西城市间接驳、1位中法双语翻译及1位专职司机服务等），据实结算。</w:t>
      </w:r>
    </w:p>
    <w:p w14:paraId="13C5138F">
      <w:pPr>
        <w:spacing w:line="360" w:lineRule="auto"/>
        <w:ind w:firstLine="420" w:firstLineChars="200"/>
        <w:rPr>
          <w:rFonts w:ascii="宋体" w:hAnsi="宋体" w:eastAsia="宋体" w:cs="宋体"/>
          <w:szCs w:val="21"/>
          <w:u w:val="single"/>
        </w:rPr>
      </w:pPr>
      <w:r>
        <w:rPr>
          <w:rFonts w:hint="eastAsia" w:ascii="宋体" w:hAnsi="宋体" w:eastAsia="宋体" w:cs="宋体"/>
          <w:szCs w:val="21"/>
          <w:u w:val="single"/>
        </w:rPr>
        <w:t>3</w:t>
      </w:r>
      <w:r>
        <w:rPr>
          <w:rFonts w:ascii="宋体" w:hAnsi="宋体" w:eastAsia="宋体" w:cs="宋体"/>
          <w:szCs w:val="21"/>
          <w:u w:val="single"/>
        </w:rPr>
        <w:t>.服务期间，</w:t>
      </w:r>
      <w:r>
        <w:rPr>
          <w:rFonts w:hint="eastAsia" w:ascii="宋体" w:hAnsi="宋体" w:eastAsia="宋体" w:cs="宋体"/>
          <w:szCs w:val="21"/>
          <w:u w:val="single"/>
        </w:rPr>
        <w:t>甲方</w:t>
      </w:r>
      <w:r>
        <w:rPr>
          <w:rFonts w:ascii="宋体" w:hAnsi="宋体" w:eastAsia="宋体" w:cs="宋体"/>
          <w:szCs w:val="21"/>
          <w:u w:val="single"/>
        </w:rPr>
        <w:t>实际需求具体行程可能有变，</w:t>
      </w:r>
      <w:r>
        <w:rPr>
          <w:rFonts w:hint="eastAsia" w:ascii="宋体" w:hAnsi="宋体" w:eastAsia="宋体" w:cs="宋体"/>
          <w:szCs w:val="21"/>
          <w:u w:val="single"/>
        </w:rPr>
        <w:t>乙方按</w:t>
      </w:r>
      <w:r>
        <w:rPr>
          <w:rFonts w:ascii="宋体" w:hAnsi="宋体" w:eastAsia="宋体" w:cs="宋体"/>
          <w:szCs w:val="21"/>
          <w:u w:val="single"/>
        </w:rPr>
        <w:t>照</w:t>
      </w:r>
      <w:r>
        <w:rPr>
          <w:rFonts w:hint="eastAsia" w:ascii="宋体" w:hAnsi="宋体" w:eastAsia="宋体" w:cs="宋体"/>
          <w:szCs w:val="21"/>
          <w:u w:val="single"/>
        </w:rPr>
        <w:t>甲方</w:t>
      </w:r>
      <w:r>
        <w:rPr>
          <w:rFonts w:ascii="宋体" w:hAnsi="宋体" w:eastAsia="宋体" w:cs="宋体"/>
          <w:szCs w:val="21"/>
          <w:u w:val="single"/>
        </w:rPr>
        <w:t>实际发生的行程提供服务。</w:t>
      </w:r>
    </w:p>
    <w:p w14:paraId="4825748E">
      <w:pPr>
        <w:widowControl/>
        <w:jc w:val="left"/>
        <w:rPr>
          <w:rFonts w:ascii="宋体" w:hAnsi="宋体" w:eastAsia="宋体"/>
          <w:szCs w:val="21"/>
        </w:rPr>
      </w:pPr>
    </w:p>
    <w:p w14:paraId="5FF54799">
      <w:pPr>
        <w:widowControl/>
        <w:snapToGrid w:val="0"/>
        <w:spacing w:line="360" w:lineRule="auto"/>
        <w:rPr>
          <w:rFonts w:ascii="宋体" w:hAnsi="宋体" w:eastAsia="宋体" w:cs="宋体"/>
          <w:szCs w:val="21"/>
        </w:rPr>
      </w:pPr>
      <w:r>
        <w:rPr>
          <w:rFonts w:hint="eastAsia" w:ascii="宋体" w:hAnsi="宋体" w:eastAsia="宋体" w:cs="宋体"/>
          <w:b/>
          <w:bCs/>
          <w:color w:val="000000"/>
          <w:kern w:val="0"/>
          <w:szCs w:val="21"/>
          <w:lang w:bidi="ar"/>
        </w:rPr>
        <w:t xml:space="preserve">第二条  合同价款及付款方式 </w:t>
      </w:r>
    </w:p>
    <w:p w14:paraId="5FC89484">
      <w:pPr>
        <w:widowControl/>
        <w:wordWrap w:val="0"/>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color w:val="000000"/>
          <w:kern w:val="0"/>
          <w:szCs w:val="21"/>
          <w:lang w:bidi="ar"/>
        </w:rPr>
        <w:t>（一）合同价款总额为人民币</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元（大写：人民币</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）。除经过甲方书面确认的可增加的费用外，本合同价款总额不因任何事由增加，包括但不限于不可抗力、价格上涨等因素。合同总价包括机</w:t>
      </w:r>
      <w:r>
        <w:rPr>
          <w:rFonts w:ascii="宋体" w:hAnsi="宋体" w:eastAsia="宋体" w:cs="宋体"/>
          <w:color w:val="000000"/>
          <w:kern w:val="0"/>
          <w:szCs w:val="21"/>
          <w:lang w:bidi="ar"/>
        </w:rPr>
        <w:t>票</w:t>
      </w:r>
      <w:r>
        <w:rPr>
          <w:rFonts w:hint="eastAsia" w:ascii="宋体" w:hAnsi="宋体" w:eastAsia="宋体" w:cs="宋体"/>
          <w:color w:val="000000"/>
          <w:kern w:val="0"/>
          <w:szCs w:val="21"/>
          <w:lang w:bidi="ar"/>
        </w:rPr>
        <w:t>费用</w:t>
      </w:r>
      <w:r>
        <w:rPr>
          <w:rFonts w:ascii="宋体" w:hAnsi="宋体" w:eastAsia="宋体" w:cs="宋体"/>
          <w:color w:val="000000"/>
          <w:kern w:val="0"/>
          <w:szCs w:val="21"/>
          <w:lang w:bidi="ar"/>
        </w:rPr>
        <w:t>、住宿</w:t>
      </w:r>
      <w:r>
        <w:rPr>
          <w:rFonts w:hint="eastAsia" w:ascii="宋体" w:hAnsi="宋体" w:eastAsia="宋体" w:cs="宋体"/>
          <w:color w:val="000000"/>
          <w:kern w:val="0"/>
          <w:szCs w:val="21"/>
          <w:lang w:bidi="ar"/>
        </w:rPr>
        <w:t>费用和其他执行项之和，其中机</w:t>
      </w:r>
      <w:r>
        <w:rPr>
          <w:rFonts w:ascii="宋体" w:hAnsi="宋体" w:eastAsia="宋体" w:cs="宋体"/>
          <w:color w:val="000000"/>
          <w:kern w:val="0"/>
          <w:szCs w:val="21"/>
          <w:lang w:bidi="ar"/>
        </w:rPr>
        <w:t>票</w:t>
      </w:r>
      <w:r>
        <w:rPr>
          <w:rFonts w:hint="eastAsia" w:ascii="宋体" w:hAnsi="宋体" w:eastAsia="宋体" w:cs="宋体"/>
          <w:color w:val="000000"/>
          <w:kern w:val="0"/>
          <w:szCs w:val="21"/>
          <w:lang w:bidi="ar"/>
        </w:rPr>
        <w:t>费用</w:t>
      </w:r>
      <w:r>
        <w:rPr>
          <w:rFonts w:ascii="宋体" w:hAnsi="宋体" w:eastAsia="宋体" w:cs="宋体"/>
          <w:color w:val="000000"/>
          <w:kern w:val="0"/>
          <w:szCs w:val="21"/>
          <w:lang w:bidi="ar"/>
        </w:rPr>
        <w:t>、住宿</w:t>
      </w:r>
      <w:r>
        <w:rPr>
          <w:rFonts w:hint="eastAsia" w:ascii="宋体" w:hAnsi="宋体" w:eastAsia="宋体" w:cs="宋体"/>
          <w:color w:val="000000"/>
          <w:kern w:val="0"/>
          <w:szCs w:val="21"/>
          <w:lang w:bidi="ar"/>
        </w:rPr>
        <w:t>费用</w:t>
      </w:r>
      <w:r>
        <w:rPr>
          <w:rFonts w:ascii="宋体" w:hAnsi="宋体" w:eastAsia="宋体" w:cs="宋体"/>
          <w:color w:val="000000"/>
          <w:kern w:val="0"/>
          <w:szCs w:val="21"/>
          <w:lang w:bidi="ar"/>
        </w:rPr>
        <w:t>、城市间交通服务</w:t>
      </w:r>
      <w:r>
        <w:rPr>
          <w:rFonts w:hint="eastAsia" w:ascii="宋体" w:hAnsi="宋体" w:eastAsia="宋体" w:cs="宋体"/>
          <w:color w:val="000000"/>
          <w:kern w:val="0"/>
          <w:szCs w:val="21"/>
          <w:lang w:bidi="ar"/>
        </w:rPr>
        <w:t>费用、保险费用据实结算。</w:t>
      </w:r>
    </w:p>
    <w:p w14:paraId="2CF68749">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（二）在本合同签订后，甲方收到乙方提供的正规发票后</w:t>
      </w:r>
      <w:r>
        <w:rPr>
          <w:rFonts w:hint="eastAsia" w:ascii="宋体" w:hAnsi="宋体" w:eastAsia="宋体" w:cs="宋体"/>
          <w:color w:val="000000"/>
          <w:kern w:val="0"/>
          <w:szCs w:val="21"/>
          <w:u w:val="single"/>
          <w:lang w:bidi="ar"/>
        </w:rPr>
        <w:t>15</w:t>
      </w:r>
      <w:r>
        <w:rPr>
          <w:rFonts w:hint="eastAsia" w:ascii="宋体" w:hAnsi="宋体" w:eastAsia="宋体" w:cs="宋体"/>
          <w:color w:val="000000"/>
          <w:kern w:val="0"/>
          <w:szCs w:val="21"/>
          <w:lang w:bidi="ar"/>
        </w:rPr>
        <w:t>个工作日内，甲方支付合同价款的</w:t>
      </w:r>
      <w:r>
        <w:rPr>
          <w:rFonts w:hint="eastAsia" w:ascii="宋体" w:hAnsi="宋体" w:cs="宋体"/>
          <w:color w:val="000000"/>
          <w:kern w:val="0"/>
          <w:szCs w:val="21"/>
          <w:u w:val="single"/>
          <w:lang w:val="en-US" w:eastAsia="zh-CN" w:bidi="ar"/>
        </w:rPr>
        <w:t>7</w:t>
      </w:r>
      <w:r>
        <w:rPr>
          <w:rFonts w:hint="eastAsia" w:ascii="宋体" w:hAnsi="宋体" w:eastAsia="宋体" w:cs="宋体"/>
          <w:color w:val="000000"/>
          <w:kern w:val="0"/>
          <w:szCs w:val="21"/>
          <w:u w:val="single"/>
          <w:lang w:bidi="ar"/>
        </w:rPr>
        <w:t>0%</w:t>
      </w:r>
      <w:r>
        <w:rPr>
          <w:rFonts w:hint="eastAsia" w:ascii="宋体" w:hAnsi="宋体" w:eastAsia="宋体" w:cs="宋体"/>
          <w:color w:val="000000"/>
          <w:kern w:val="0"/>
          <w:szCs w:val="21"/>
          <w:lang w:bidi="ar"/>
        </w:rPr>
        <w:t>，即人民币</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元（大写：）。项目验收完成，甲方对最终成果确认无误并收到乙方提供等额增值税发票30个工作日内，向乙方支付尾款。与本合同相关的税费由乙方承担，本合同总价为含税价。</w:t>
      </w:r>
    </w:p>
    <w:p w14:paraId="08B0D49D">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合同全部服务结束，在不超过合同价款的前提下，双方同意对</w:t>
      </w:r>
      <w:r>
        <w:rPr>
          <w:rFonts w:hint="eastAsia" w:ascii="宋体" w:hAnsi="宋体" w:eastAsia="宋体" w:cs="宋体"/>
          <w:b/>
          <w:bCs/>
          <w:color w:val="000000"/>
          <w:kern w:val="0"/>
          <w:szCs w:val="21"/>
          <w:lang w:bidi="ar"/>
        </w:rPr>
        <w:t>国际机票服务、住宿服务、城市间交通服务、保险服务</w:t>
      </w:r>
      <w:r>
        <w:rPr>
          <w:rFonts w:hint="eastAsia" w:ascii="宋体" w:hAnsi="宋体" w:eastAsia="宋体" w:cs="宋体"/>
          <w:color w:val="000000"/>
          <w:kern w:val="0"/>
          <w:szCs w:val="21"/>
          <w:lang w:bidi="ar"/>
        </w:rPr>
        <w:t>采用据实结算的方式对余款进行结算。乙方自合同全部服务结束后5个工作日内向甲方提供上述服务的全部费用明细，甲方对乙方提交的费用明细核实无异议后，向乙方支付上述据实结算服务部分的结算余款以及其他服务部分的余款。若甲方前期已支付的上述需据实结算的服务合同款项超出实际费用支出，乙方还需退回剩余费用。</w:t>
      </w:r>
    </w:p>
    <w:p w14:paraId="02D93D64">
      <w:pPr>
        <w:widowControl/>
        <w:wordWrap w:val="0"/>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color w:val="000000"/>
          <w:kern w:val="0"/>
          <w:szCs w:val="21"/>
          <w:lang w:bidi="ar"/>
        </w:rPr>
        <w:t>（三）甲方付款前，乙方应</w:t>
      </w:r>
      <w:r>
        <w:rPr>
          <w:rFonts w:hint="eastAsia" w:ascii="宋体" w:hAnsi="宋体" w:eastAsia="宋体" w:cs="宋体"/>
          <w:szCs w:val="21"/>
        </w:rPr>
        <w:t>按甲方要求及时开具足额正规的增值税发票。</w:t>
      </w:r>
      <w:r>
        <w:rPr>
          <w:rFonts w:hint="eastAsia" w:ascii="宋体" w:hAnsi="宋体" w:eastAsia="宋体" w:cs="宋体"/>
          <w:color w:val="000000"/>
          <w:kern w:val="0"/>
          <w:szCs w:val="21"/>
          <w:lang w:bidi="ar"/>
        </w:rPr>
        <w:t>如因乙方提供发票时间延迟则甲方有权顺延付款时间且不承担逾期付款违约责任。</w:t>
      </w:r>
    </w:p>
    <w:p w14:paraId="6314DB33">
      <w:pPr>
        <w:wordWrap w:val="0"/>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四）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736"/>
        <w:gridCol w:w="2031"/>
        <w:gridCol w:w="1497"/>
      </w:tblGrid>
      <w:tr w14:paraId="6983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15C23020">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甲方名称</w:t>
            </w:r>
          </w:p>
        </w:tc>
        <w:tc>
          <w:tcPr>
            <w:tcW w:w="2736" w:type="dxa"/>
          </w:tcPr>
          <w:p w14:paraId="55BCE668">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今日（广东）国际传播有限公司</w:t>
            </w:r>
          </w:p>
        </w:tc>
        <w:tc>
          <w:tcPr>
            <w:tcW w:w="2031" w:type="dxa"/>
          </w:tcPr>
          <w:p w14:paraId="4AE0191E">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乙方名称</w:t>
            </w:r>
          </w:p>
        </w:tc>
        <w:tc>
          <w:tcPr>
            <w:tcW w:w="1497" w:type="dxa"/>
          </w:tcPr>
          <w:p w14:paraId="12307EF9">
            <w:pPr>
              <w:snapToGrid w:val="0"/>
              <w:spacing w:line="360" w:lineRule="auto"/>
              <w:rPr>
                <w:rFonts w:ascii="宋体" w:hAnsi="宋体" w:eastAsia="宋体" w:cs="宋体"/>
                <w:kern w:val="0"/>
                <w:sz w:val="20"/>
                <w:szCs w:val="21"/>
                <w:highlight w:val="yellow"/>
              </w:rPr>
            </w:pPr>
          </w:p>
        </w:tc>
      </w:tr>
      <w:tr w14:paraId="02FF6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03256220">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纳税人识别号</w:t>
            </w:r>
          </w:p>
        </w:tc>
        <w:tc>
          <w:tcPr>
            <w:tcW w:w="2736" w:type="dxa"/>
          </w:tcPr>
          <w:p w14:paraId="4C3216ED">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91440000MA55WMRQXY</w:t>
            </w:r>
          </w:p>
        </w:tc>
        <w:tc>
          <w:tcPr>
            <w:tcW w:w="2031" w:type="dxa"/>
          </w:tcPr>
          <w:p w14:paraId="38A66FDF">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纳税人识别号</w:t>
            </w:r>
          </w:p>
        </w:tc>
        <w:tc>
          <w:tcPr>
            <w:tcW w:w="1497" w:type="dxa"/>
          </w:tcPr>
          <w:p w14:paraId="641E8C76">
            <w:pPr>
              <w:snapToGrid w:val="0"/>
              <w:spacing w:line="360" w:lineRule="auto"/>
              <w:rPr>
                <w:rFonts w:ascii="宋体" w:hAnsi="宋体" w:eastAsia="宋体" w:cs="宋体"/>
                <w:kern w:val="0"/>
                <w:sz w:val="20"/>
                <w:szCs w:val="21"/>
                <w:highlight w:val="yellow"/>
              </w:rPr>
            </w:pPr>
          </w:p>
        </w:tc>
      </w:tr>
      <w:tr w14:paraId="1491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1BCCD9A9">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开户银行名称</w:t>
            </w:r>
          </w:p>
        </w:tc>
        <w:tc>
          <w:tcPr>
            <w:tcW w:w="2736" w:type="dxa"/>
          </w:tcPr>
          <w:p w14:paraId="1CC6E40B">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中国农业银行股份有限公司广州五羊新城支行</w:t>
            </w:r>
          </w:p>
        </w:tc>
        <w:tc>
          <w:tcPr>
            <w:tcW w:w="2031" w:type="dxa"/>
          </w:tcPr>
          <w:p w14:paraId="15273498">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开户银行名称</w:t>
            </w:r>
          </w:p>
        </w:tc>
        <w:tc>
          <w:tcPr>
            <w:tcW w:w="1497" w:type="dxa"/>
          </w:tcPr>
          <w:p w14:paraId="1C196058">
            <w:pPr>
              <w:snapToGrid w:val="0"/>
              <w:spacing w:line="360" w:lineRule="auto"/>
              <w:rPr>
                <w:rFonts w:ascii="宋体" w:hAnsi="宋体" w:eastAsia="宋体" w:cs="宋体"/>
                <w:kern w:val="0"/>
                <w:sz w:val="20"/>
                <w:szCs w:val="21"/>
                <w:highlight w:val="yellow"/>
              </w:rPr>
            </w:pPr>
          </w:p>
        </w:tc>
      </w:tr>
      <w:tr w14:paraId="2580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3B846A3A">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银行账号</w:t>
            </w:r>
          </w:p>
        </w:tc>
        <w:tc>
          <w:tcPr>
            <w:tcW w:w="2736" w:type="dxa"/>
          </w:tcPr>
          <w:p w14:paraId="61EC0989">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44031701040029130</w:t>
            </w:r>
          </w:p>
        </w:tc>
        <w:tc>
          <w:tcPr>
            <w:tcW w:w="2031" w:type="dxa"/>
          </w:tcPr>
          <w:p w14:paraId="3736BE23">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银行账号</w:t>
            </w:r>
          </w:p>
        </w:tc>
        <w:tc>
          <w:tcPr>
            <w:tcW w:w="1497" w:type="dxa"/>
          </w:tcPr>
          <w:p w14:paraId="4A2917BC">
            <w:pPr>
              <w:snapToGrid w:val="0"/>
              <w:spacing w:line="360" w:lineRule="auto"/>
              <w:rPr>
                <w:rFonts w:ascii="宋体" w:hAnsi="宋体" w:eastAsia="宋体" w:cs="宋体"/>
                <w:kern w:val="0"/>
                <w:sz w:val="20"/>
                <w:szCs w:val="21"/>
                <w:highlight w:val="yellow"/>
              </w:rPr>
            </w:pPr>
          </w:p>
        </w:tc>
      </w:tr>
      <w:tr w14:paraId="1A10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4A96BC51">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地址</w:t>
            </w:r>
          </w:p>
        </w:tc>
        <w:tc>
          <w:tcPr>
            <w:tcW w:w="2736" w:type="dxa"/>
          </w:tcPr>
          <w:p w14:paraId="13C341ED">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广州市越秀区广州大道中289号大院1号楼A座25楼2508室</w:t>
            </w:r>
          </w:p>
        </w:tc>
        <w:tc>
          <w:tcPr>
            <w:tcW w:w="2031" w:type="dxa"/>
          </w:tcPr>
          <w:p w14:paraId="44C4D40D">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地址</w:t>
            </w:r>
          </w:p>
        </w:tc>
        <w:tc>
          <w:tcPr>
            <w:tcW w:w="1497" w:type="dxa"/>
          </w:tcPr>
          <w:p w14:paraId="4E07BDFB">
            <w:pPr>
              <w:snapToGrid w:val="0"/>
              <w:spacing w:line="360" w:lineRule="auto"/>
              <w:rPr>
                <w:rFonts w:ascii="宋体" w:hAnsi="宋体" w:eastAsia="宋体" w:cs="宋体"/>
                <w:kern w:val="0"/>
                <w:sz w:val="20"/>
                <w:szCs w:val="21"/>
                <w:highlight w:val="yellow"/>
              </w:rPr>
            </w:pPr>
          </w:p>
        </w:tc>
      </w:tr>
      <w:tr w14:paraId="02C41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14:paraId="762B090D">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电话</w:t>
            </w:r>
          </w:p>
        </w:tc>
        <w:tc>
          <w:tcPr>
            <w:tcW w:w="2736" w:type="dxa"/>
          </w:tcPr>
          <w:p w14:paraId="6C071C20">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020-83002093</w:t>
            </w:r>
          </w:p>
        </w:tc>
        <w:tc>
          <w:tcPr>
            <w:tcW w:w="2031" w:type="dxa"/>
          </w:tcPr>
          <w:p w14:paraId="67CEE0BF">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电话</w:t>
            </w:r>
          </w:p>
        </w:tc>
        <w:tc>
          <w:tcPr>
            <w:tcW w:w="1497" w:type="dxa"/>
          </w:tcPr>
          <w:p w14:paraId="0690F999">
            <w:pPr>
              <w:snapToGrid w:val="0"/>
              <w:spacing w:line="360" w:lineRule="auto"/>
              <w:rPr>
                <w:rFonts w:ascii="宋体" w:hAnsi="宋体" w:eastAsia="宋体" w:cs="宋体"/>
                <w:kern w:val="0"/>
                <w:sz w:val="20"/>
                <w:szCs w:val="21"/>
                <w:highlight w:val="yellow"/>
              </w:rPr>
            </w:pPr>
          </w:p>
        </w:tc>
      </w:tr>
    </w:tbl>
    <w:p w14:paraId="39079E2E">
      <w:pPr>
        <w:widowControl/>
        <w:snapToGrid w:val="0"/>
        <w:spacing w:line="360" w:lineRule="auto"/>
        <w:ind w:firstLine="420" w:firstLineChars="200"/>
        <w:rPr>
          <w:rFonts w:ascii="宋体" w:hAnsi="宋体" w:eastAsia="宋体" w:cs="宋体"/>
          <w:color w:val="000000"/>
          <w:kern w:val="0"/>
          <w:szCs w:val="21"/>
          <w:u w:val="single"/>
          <w:lang w:bidi="ar"/>
        </w:rPr>
      </w:pPr>
    </w:p>
    <w:p w14:paraId="744C2154">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第三条  双方权利及义务</w:t>
      </w:r>
    </w:p>
    <w:p w14:paraId="27A78376">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（一）甲方权利义务</w:t>
      </w:r>
    </w:p>
    <w:p w14:paraId="606B0794">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1、甲方保证拥有签订并履行本合同的必要资格资质。</w:t>
      </w:r>
    </w:p>
    <w:p w14:paraId="050E9E13">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2、甲方根据本次项目实施的实际需要确定委托乙方提供项目相关服务的范围、内容及标准，并于项目方案中加以明确。</w:t>
      </w:r>
    </w:p>
    <w:p w14:paraId="1CD2E232">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甲方根据项目服务进程和乙方要求，及时、全面、客观、合法地提供乙方为实施项目或提供服务所必需的有关文件、资料、信息，并如实陈述全部相关事实，协助乙方开展工作并保证甲方提供的文件、资料和涉及的其他相关事实或陈述等甲方资信的真实、准确、完整、合法、客观。</w:t>
      </w:r>
    </w:p>
    <w:p w14:paraId="613C60D8">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4、甲方有权监控、指令乙方及工作人员项目执行；要求乙方更换不符合要求的工作人员。</w:t>
      </w:r>
    </w:p>
    <w:p w14:paraId="645C1FA6">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5、甲方应当按照合同约定付款。如甲方要求增减项目的，应书面通知乙方。双方确认的增减项目，乙方应积极配合执行，相关费用由甲方承担。</w:t>
      </w:r>
    </w:p>
    <w:p w14:paraId="3D3713B3">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（二）乙方权利义务</w:t>
      </w:r>
    </w:p>
    <w:p w14:paraId="04FB7F31">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1、乙方保证具有签订并履行本合同的必要资格资质，有能力承担本合同项目。</w:t>
      </w:r>
      <w:bookmarkStart w:id="86" w:name="OLE_LINK1"/>
    </w:p>
    <w:p w14:paraId="3F4B2104">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2、乙方负责本合同项下所涉第三方协调工作及相关手续的办理</w:t>
      </w:r>
      <w:bookmarkEnd w:id="86"/>
      <w:r>
        <w:rPr>
          <w:rFonts w:hint="eastAsia" w:ascii="宋体" w:hAnsi="宋体" w:eastAsia="宋体" w:cs="宋体"/>
          <w:color w:val="000000"/>
          <w:kern w:val="0"/>
          <w:szCs w:val="21"/>
          <w:lang w:bidi="ar"/>
        </w:rPr>
        <w:t>（如有）。</w:t>
      </w:r>
    </w:p>
    <w:p w14:paraId="403E625B">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3、乙方应严格按照本合同约定提供服务。</w:t>
      </w:r>
    </w:p>
    <w:p w14:paraId="345016F9">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4、乙方有权依照我国相关的法律法规规定，对甲方需发布的内容进行审查，如果乙方认为其不符合法律法规的规定，有权要求甲方修正，乙方应积极予以配合。</w:t>
      </w:r>
    </w:p>
    <w:p w14:paraId="7F8E2718">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5、乙方应保证其提供的服务合法合规，不侵害第三方合法权益，否则由此产生的责任由乙方承担，甲方因此遭受损失的，有权向乙方追偿。</w:t>
      </w:r>
    </w:p>
    <w:p w14:paraId="0B7EBF5B">
      <w:pPr>
        <w:widowControl/>
        <w:wordWrap w:val="0"/>
        <w:adjustRightInd w:val="0"/>
        <w:snapToGrid w:val="0"/>
        <w:spacing w:line="360" w:lineRule="auto"/>
        <w:rPr>
          <w:rFonts w:ascii="宋体" w:hAnsi="宋体" w:eastAsia="宋体" w:cs="宋体"/>
          <w:b/>
          <w:bCs/>
          <w:color w:val="000000"/>
          <w:kern w:val="0"/>
          <w:szCs w:val="21"/>
          <w:lang w:bidi="ar"/>
        </w:rPr>
      </w:pPr>
    </w:p>
    <w:p w14:paraId="187FAE4C">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第四条  违约责任 </w:t>
      </w:r>
    </w:p>
    <w:p w14:paraId="754E61D6">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（一）任何一方在合同正式履行之前要求终止合同的，应当提前告知对方，并向对方支付合同价款总额的百分之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w:t>
      </w:r>
    </w:p>
    <w:p w14:paraId="5B0C52D7">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（二）若乙方未能按本合同及甲方确定的需求，在约定的时间内完成相关工作，或未能按约定提供服务并严重影响甲方行程安排，甲方可采取以下方式要求乙方承担责任：</w:t>
      </w:r>
    </w:p>
    <w:p w14:paraId="02D2E4F1">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1、甲方可要求乙方整改，乙方应负责在甲方指定的时间内进行整改，同时每日向甲方支付按本合同总价的千分之</w:t>
      </w:r>
      <w:r>
        <w:rPr>
          <w:rFonts w:hint="eastAsia" w:ascii="宋体" w:hAnsi="宋体" w:eastAsia="宋体" w:cs="宋体"/>
          <w:color w:val="000000"/>
          <w:kern w:val="0"/>
          <w:szCs w:val="21"/>
          <w:u w:val="single"/>
          <w:lang w:bidi="ar"/>
        </w:rPr>
        <w:t xml:space="preserve"> 三 </w:t>
      </w:r>
      <w:r>
        <w:rPr>
          <w:rFonts w:hint="eastAsia" w:ascii="宋体" w:hAnsi="宋体" w:eastAsia="宋体" w:cs="宋体"/>
          <w:color w:val="000000"/>
          <w:kern w:val="0"/>
          <w:szCs w:val="21"/>
          <w:lang w:bidi="ar"/>
        </w:rPr>
        <w:t>计算的逾期违约金，直至整改合格完毕；甲方乙方未能在甲方指定的时间内完成整改的，甲方有权解除合同，不予支付乙方所有合同费用（如甲方已支付的，乙方应全额返还甲方已支付的所有合同费用），并要求乙方支付合同总价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作为违约金，因此给甲方造成损失的，乙方还应负责赔偿。</w:t>
      </w:r>
    </w:p>
    <w:p w14:paraId="6FA59510">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2、甲方有权立即解除本合同，不再支付乙方所有合同费用（如甲方已支付的，乙方应全额返还甲方已支付的所有合同费用），并要求乙方支付合同总价的百分之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w:t>
      </w:r>
    </w:p>
    <w:p w14:paraId="3E548AC4">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（三）若甲方未按照本合同约定向乙方支付合同款项，每逾期一天，甲方支付乙方当期应付款项千分之</w:t>
      </w:r>
      <w:r>
        <w:rPr>
          <w:rFonts w:hint="eastAsia" w:ascii="宋体" w:hAnsi="宋体" w:eastAsia="宋体" w:cs="宋体"/>
          <w:color w:val="000000"/>
          <w:kern w:val="0"/>
          <w:szCs w:val="21"/>
          <w:u w:val="single"/>
          <w:lang w:bidi="ar"/>
        </w:rPr>
        <w:t xml:space="preserve"> 三 </w:t>
      </w:r>
      <w:r>
        <w:rPr>
          <w:rFonts w:hint="eastAsia" w:ascii="宋体" w:hAnsi="宋体" w:eastAsia="宋体" w:cs="宋体"/>
          <w:color w:val="000000"/>
          <w:kern w:val="0"/>
          <w:szCs w:val="21"/>
          <w:lang w:bidi="ar"/>
        </w:rPr>
        <w:t>计算的违约金。</w:t>
      </w:r>
    </w:p>
    <w:p w14:paraId="4C5C46A9">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（四）乙方未能及时按照本合同规定履行政府报批手续的，乙方应当支付甲方本合同价款总额百分之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计算的违约金，同时导致甲方受到政府处罚或者其他损失的，乙方负责赔偿甲方为此遭受的全部损失。</w:t>
      </w:r>
    </w:p>
    <w:p w14:paraId="0B0FA9D9">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（五）乙方违反本合同的约定擅自安排行程，甲方有权不予支付合同价款，乙方应当支付甲方合同价款总额百分之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w:t>
      </w:r>
    </w:p>
    <w:p w14:paraId="72F3A53F">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（六）乙方不得将本合同项下的权利义务转让给任何第三方，否则甲方有权解除合同，并有权要求乙方承担本合同价款总额百分之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w:t>
      </w:r>
    </w:p>
    <w:p w14:paraId="081763AB">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七）甲方有权在任何一期应付合同价款中扣除乙方按照本合同应支付的违约金及/或赔偿金。如果本合同所明确约定的违约金和乙方的其他责任仍然无法弥补甲方为乙方违约行为遭受的全部损失的，甲方有权要求乙方赔偿其为此遭受的全部损失（包括但不限于甲方向第三方承担的赔偿金、违约金、或甲方因参与诉讼而发生的律师费、鉴定费、公证费、诉讼费、差旅费等）。</w:t>
      </w:r>
    </w:p>
    <w:p w14:paraId="04573B51">
      <w:pPr>
        <w:widowControl/>
        <w:wordWrap w:val="0"/>
        <w:adjustRightInd w:val="0"/>
        <w:snapToGrid w:val="0"/>
        <w:spacing w:line="360" w:lineRule="auto"/>
        <w:rPr>
          <w:rFonts w:ascii="宋体" w:hAnsi="宋体" w:eastAsia="宋体" w:cs="宋体"/>
          <w:color w:val="000000"/>
          <w:kern w:val="0"/>
          <w:szCs w:val="21"/>
          <w:lang w:bidi="ar"/>
        </w:rPr>
      </w:pPr>
    </w:p>
    <w:p w14:paraId="218B3BA3">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第五条  知识产权与商业秘密</w:t>
      </w:r>
    </w:p>
    <w:p w14:paraId="757BB24E">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（一）乙方为履行本合同所形成的图片、文字作品等所有资料信息的知识产权均归属甲方所有，乙方不得将其用于合同项目以外的其他目的或在向第三方提供上述资料，否则乙方应另行承担侵权责任。</w:t>
      </w:r>
    </w:p>
    <w:p w14:paraId="25744F3A">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乙方应承担相应的侵权责任。</w:t>
      </w:r>
    </w:p>
    <w:p w14:paraId="7A102554">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（三）本合同有效期内及终止后，本条款对乙方仍具有法律效力。</w:t>
      </w:r>
    </w:p>
    <w:p w14:paraId="58750FBC">
      <w:pPr>
        <w:widowControl/>
        <w:wordWrap w:val="0"/>
        <w:adjustRightInd w:val="0"/>
        <w:snapToGrid w:val="0"/>
        <w:spacing w:line="360" w:lineRule="auto"/>
        <w:rPr>
          <w:rFonts w:ascii="宋体" w:hAnsi="宋体" w:eastAsia="宋体" w:cs="宋体"/>
          <w:color w:val="000000"/>
          <w:kern w:val="0"/>
          <w:szCs w:val="21"/>
          <w:lang w:bidi="ar"/>
        </w:rPr>
      </w:pPr>
    </w:p>
    <w:p w14:paraId="1DE981AE">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第六条  不可抗力及免责 </w:t>
      </w:r>
    </w:p>
    <w:p w14:paraId="2220B6A5">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14:paraId="5C0BA7E3">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任何一方由于不可抗力原因不能履行合同时，应在不可抗力事件结束后十五日内向对方通报，以减轻可能给对方造成的损失。在取得有关机构的不可抗力证明或双方谅解确认后，双方可根据不可抗力事件对履行合同影响的程度协商决定延期履行、变更合同或解除合同，并免于承担违约责任。</w:t>
      </w:r>
    </w:p>
    <w:p w14:paraId="4634A866">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（三）遭受不可抗力的一方未履行上述义务或不可抗力发生在一方违约前或违约后的，不能免除其违约责任。</w:t>
      </w:r>
    </w:p>
    <w:p w14:paraId="6D2D3156">
      <w:pPr>
        <w:widowControl/>
        <w:wordWrap w:val="0"/>
        <w:adjustRightInd w:val="0"/>
        <w:snapToGrid w:val="0"/>
        <w:spacing w:line="360" w:lineRule="auto"/>
        <w:rPr>
          <w:rFonts w:ascii="宋体" w:hAnsi="宋体" w:eastAsia="宋体" w:cs="宋体"/>
          <w:color w:val="000000"/>
          <w:kern w:val="0"/>
          <w:szCs w:val="21"/>
          <w:lang w:bidi="ar"/>
        </w:rPr>
      </w:pPr>
    </w:p>
    <w:p w14:paraId="79CA99BD">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第七条  法律适用及争议解决</w:t>
      </w:r>
    </w:p>
    <w:p w14:paraId="6C78DE45">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（一）本合同受中华人民共和国法律解释和管辖，并不考虑法律冲突。</w:t>
      </w:r>
    </w:p>
    <w:p w14:paraId="73F3EB95">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（二）双方约定，合同签订地为广州市越秀区。有关本合同的任何争议应由双方秉承善意友好协商解决。若双方协商不成，一方可将争议提交合同签订地有管辖权的法院诉讼解决。</w:t>
      </w:r>
    </w:p>
    <w:p w14:paraId="6FA1B055">
      <w:pPr>
        <w:widowControl/>
        <w:wordWrap w:val="0"/>
        <w:adjustRightInd w:val="0"/>
        <w:snapToGrid w:val="0"/>
        <w:spacing w:line="360" w:lineRule="auto"/>
        <w:rPr>
          <w:rFonts w:ascii="宋体" w:hAnsi="宋体" w:eastAsia="宋体" w:cs="宋体"/>
          <w:b/>
          <w:bCs/>
          <w:color w:val="000000"/>
          <w:kern w:val="0"/>
          <w:szCs w:val="21"/>
          <w:lang w:bidi="ar"/>
        </w:rPr>
      </w:pPr>
    </w:p>
    <w:p w14:paraId="28F69ACD">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第八条  通知与送达 </w:t>
      </w:r>
    </w:p>
    <w:p w14:paraId="179D6FEF">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14:paraId="0DDBE5EA">
      <w:pPr>
        <w:widowControl/>
        <w:wordWrap w:val="0"/>
        <w:adjustRightInd w:val="0"/>
        <w:snapToGrid w:val="0"/>
        <w:spacing w:line="360" w:lineRule="auto"/>
        <w:rPr>
          <w:rFonts w:ascii="宋体" w:hAnsi="宋体" w:eastAsia="宋体" w:cs="宋体"/>
          <w:b/>
          <w:bCs/>
          <w:color w:val="000000"/>
          <w:kern w:val="0"/>
          <w:szCs w:val="21"/>
          <w:lang w:bidi="ar"/>
        </w:rPr>
      </w:pPr>
    </w:p>
    <w:p w14:paraId="480FFD6D">
      <w:pPr>
        <w:widowControl/>
        <w:wordWrap w:val="0"/>
        <w:adjustRightInd w:val="0"/>
        <w:snapToGrid w:val="0"/>
        <w:spacing w:line="360" w:lineRule="auto"/>
        <w:rPr>
          <w:rFonts w:ascii="宋体" w:hAnsi="宋体" w:eastAsia="宋体" w:cs="宋体"/>
          <w:color w:val="000000"/>
          <w:kern w:val="0"/>
          <w:szCs w:val="21"/>
          <w:lang w:bidi="ar"/>
        </w:rPr>
      </w:pPr>
      <w:r>
        <w:rPr>
          <w:rFonts w:hint="eastAsia" w:ascii="宋体" w:hAnsi="宋体" w:eastAsia="宋体" w:cs="宋体"/>
          <w:b/>
          <w:bCs/>
          <w:color w:val="000000"/>
          <w:kern w:val="0"/>
          <w:szCs w:val="21"/>
          <w:lang w:bidi="ar"/>
        </w:rPr>
        <w:t>第九条  其他</w:t>
      </w:r>
      <w:r>
        <w:rPr>
          <w:rFonts w:hint="eastAsia" w:ascii="宋体" w:hAnsi="宋体" w:eastAsia="宋体" w:cs="宋体"/>
          <w:color w:val="000000"/>
          <w:kern w:val="0"/>
          <w:szCs w:val="21"/>
          <w:lang w:bidi="ar"/>
        </w:rPr>
        <w:t xml:space="preserve"> </w:t>
      </w:r>
    </w:p>
    <w:p w14:paraId="287A1A03">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（一）本合同经双方法定代表人或授权代理人签字并盖章之日起生效。</w:t>
      </w:r>
    </w:p>
    <w:p w14:paraId="6F44AFA4">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（二）本合同一式</w:t>
      </w:r>
      <w:r>
        <w:rPr>
          <w:rFonts w:hint="eastAsia" w:ascii="宋体" w:hAnsi="宋体" w:eastAsia="宋体" w:cs="宋体"/>
          <w:color w:val="000000"/>
          <w:kern w:val="0"/>
          <w:szCs w:val="21"/>
          <w:u w:val="single"/>
          <w:lang w:bidi="ar"/>
        </w:rPr>
        <w:t xml:space="preserve">   陆  </w:t>
      </w:r>
      <w:r>
        <w:rPr>
          <w:rFonts w:hint="eastAsia" w:ascii="宋体" w:hAnsi="宋体" w:eastAsia="宋体" w:cs="宋体"/>
          <w:color w:val="000000"/>
          <w:kern w:val="0"/>
          <w:szCs w:val="21"/>
          <w:lang w:bidi="ar"/>
        </w:rPr>
        <w:t>份，甲方执</w:t>
      </w:r>
      <w:r>
        <w:rPr>
          <w:rFonts w:hint="eastAsia" w:ascii="宋体" w:hAnsi="宋体" w:eastAsia="宋体" w:cs="宋体"/>
          <w:color w:val="000000"/>
          <w:kern w:val="0"/>
          <w:szCs w:val="21"/>
          <w:u w:val="single"/>
          <w:lang w:bidi="ar"/>
        </w:rPr>
        <w:t xml:space="preserve">  叁  </w:t>
      </w:r>
      <w:r>
        <w:rPr>
          <w:rFonts w:hint="eastAsia" w:ascii="宋体" w:hAnsi="宋体" w:eastAsia="宋体" w:cs="宋体"/>
          <w:color w:val="000000"/>
          <w:kern w:val="0"/>
          <w:szCs w:val="21"/>
          <w:lang w:bidi="ar"/>
        </w:rPr>
        <w:t>份，乙方执</w:t>
      </w:r>
      <w:r>
        <w:rPr>
          <w:rFonts w:hint="eastAsia" w:ascii="宋体" w:hAnsi="宋体" w:eastAsia="宋体" w:cs="宋体"/>
          <w:color w:val="000000"/>
          <w:kern w:val="0"/>
          <w:szCs w:val="21"/>
          <w:u w:val="single"/>
          <w:lang w:bidi="ar"/>
        </w:rPr>
        <w:t xml:space="preserve">  叁  </w:t>
      </w:r>
      <w:r>
        <w:rPr>
          <w:rFonts w:hint="eastAsia" w:ascii="宋体" w:hAnsi="宋体" w:eastAsia="宋体" w:cs="宋体"/>
          <w:color w:val="000000"/>
          <w:kern w:val="0"/>
          <w:szCs w:val="21"/>
          <w:lang w:bidi="ar"/>
        </w:rPr>
        <w:t>份，具有相同效力。</w:t>
      </w:r>
    </w:p>
    <w:p w14:paraId="39131C84">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14:paraId="5E7E2E6D">
      <w:pPr>
        <w:spacing w:line="360" w:lineRule="auto"/>
        <w:rPr>
          <w:rFonts w:ascii="宋体" w:hAnsi="宋体" w:eastAsia="宋体" w:cs="宋体"/>
          <w:szCs w:val="21"/>
        </w:rPr>
      </w:pPr>
      <w:r>
        <w:rPr>
          <w:rFonts w:hint="eastAsia" w:ascii="宋体" w:hAnsi="宋体" w:eastAsia="宋体" w:cs="宋体"/>
          <w:szCs w:val="21"/>
        </w:rPr>
        <w:t>————————————以下为签署页，无正文—————————————————</w:t>
      </w:r>
    </w:p>
    <w:p w14:paraId="29C7EDFB">
      <w:pPr>
        <w:spacing w:line="360" w:lineRule="auto"/>
        <w:rPr>
          <w:rFonts w:ascii="宋体" w:hAnsi="宋体" w:eastAsia="宋体" w:cs="宋体"/>
          <w:szCs w:val="21"/>
        </w:rPr>
      </w:pPr>
    </w:p>
    <w:p w14:paraId="359302AA">
      <w:pPr>
        <w:spacing w:line="360" w:lineRule="auto"/>
        <w:rPr>
          <w:rFonts w:ascii="宋体" w:hAnsi="宋体" w:eastAsia="宋体" w:cs="宋体"/>
          <w:szCs w:val="21"/>
        </w:rPr>
      </w:pPr>
    </w:p>
    <w:p w14:paraId="76017C9D">
      <w:pPr>
        <w:spacing w:line="360" w:lineRule="auto"/>
        <w:rPr>
          <w:rFonts w:ascii="宋体" w:hAnsi="宋体" w:eastAsia="宋体" w:cs="宋体"/>
          <w:szCs w:val="21"/>
        </w:rPr>
      </w:pPr>
    </w:p>
    <w:p w14:paraId="32168959">
      <w:pPr>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甲方（盖章）：                  乙方（盖章）：</w:t>
      </w:r>
    </w:p>
    <w:p w14:paraId="259FEDFB">
      <w:pPr>
        <w:snapToGrid w:val="0"/>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 xml:space="preserve">法人（授权）代表签字：         法人（授权）代表签字：        </w:t>
      </w:r>
    </w:p>
    <w:p w14:paraId="582BDA6A">
      <w:pPr>
        <w:pStyle w:val="21"/>
        <w:tabs>
          <w:tab w:val="left" w:pos="630"/>
        </w:tabs>
        <w:snapToGrid w:val="0"/>
        <w:spacing w:line="440" w:lineRule="exact"/>
        <w:rPr>
          <w:rFonts w:hint="eastAsia" w:ascii="宋体" w:hAnsi="宋体" w:eastAsia="宋体" w:cs="宋体"/>
          <w:bCs/>
          <w:sz w:val="21"/>
          <w:szCs w:val="21"/>
          <w:highlight w:val="none"/>
        </w:rPr>
      </w:pPr>
      <w:r>
        <w:rPr>
          <w:rFonts w:hint="eastAsia" w:ascii="宋体" w:hAnsi="宋体" w:eastAsia="宋体" w:cs="宋体"/>
          <w:szCs w:val="21"/>
          <w:shd w:val="clear" w:color="auto" w:fill="FFFFFF"/>
        </w:rPr>
        <w:t>日期：</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年</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月</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日        日期：</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年</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月</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日</w:t>
      </w:r>
    </w:p>
    <w:p w14:paraId="253AC519">
      <w:pPr>
        <w:rPr>
          <w:rFonts w:hint="eastAsia" w:ascii="宋体" w:hAnsi="宋体" w:eastAsia="宋体" w:cs="宋体"/>
          <w:b/>
          <w:bCs w:val="0"/>
          <w:kern w:val="0"/>
          <w:sz w:val="28"/>
          <w:szCs w:val="28"/>
          <w:highlight w:val="none"/>
        </w:rPr>
      </w:pPr>
      <w:r>
        <w:rPr>
          <w:rFonts w:hint="eastAsia" w:ascii="宋体" w:hAnsi="宋体" w:eastAsia="宋体" w:cs="宋体"/>
          <w:b/>
          <w:bCs w:val="0"/>
          <w:kern w:val="0"/>
          <w:sz w:val="28"/>
          <w:szCs w:val="28"/>
          <w:highlight w:val="none"/>
        </w:rPr>
        <w:br w:type="page"/>
      </w:r>
    </w:p>
    <w:p w14:paraId="4AAD72A3">
      <w:pPr>
        <w:pStyle w:val="52"/>
        <w:snapToGrid w:val="0"/>
        <w:spacing w:before="120" w:after="120"/>
        <w:rPr>
          <w:rFonts w:hint="eastAsia" w:ascii="宋体" w:hAnsi="宋体" w:eastAsia="宋体" w:cs="宋体"/>
          <w:b/>
          <w:bCs w:val="0"/>
          <w:kern w:val="0"/>
          <w:sz w:val="28"/>
          <w:szCs w:val="28"/>
          <w:highlight w:val="none"/>
        </w:rPr>
      </w:pPr>
      <w:bookmarkStart w:id="87" w:name="_Toc24520"/>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六</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响应</w:t>
      </w:r>
      <w:r>
        <w:rPr>
          <w:rFonts w:hint="eastAsia" w:ascii="宋体" w:hAnsi="宋体" w:eastAsia="宋体" w:cs="宋体"/>
          <w:b/>
          <w:bCs w:val="0"/>
          <w:kern w:val="0"/>
          <w:sz w:val="28"/>
          <w:szCs w:val="28"/>
          <w:highlight w:val="none"/>
        </w:rPr>
        <w:t>文件格式</w:t>
      </w:r>
      <w:bookmarkEnd w:id="76"/>
      <w:bookmarkEnd w:id="77"/>
      <w:bookmarkEnd w:id="78"/>
      <w:bookmarkEnd w:id="87"/>
    </w:p>
    <w:p w14:paraId="2D82AE12">
      <w:pPr>
        <w:pStyle w:val="53"/>
        <w:widowControl/>
        <w:spacing w:before="156" w:beforeLines="50" w:after="156" w:afterLines="50" w:line="360" w:lineRule="auto"/>
        <w:ind w:left="720" w:firstLine="0" w:firstLineChars="0"/>
        <w:jc w:val="left"/>
        <w:rPr>
          <w:rFonts w:hint="eastAsia" w:ascii="宋体" w:hAnsi="宋体" w:eastAsia="宋体" w:cs="宋体"/>
          <w:b/>
          <w:szCs w:val="21"/>
          <w:highlight w:val="none"/>
        </w:rPr>
      </w:pPr>
    </w:p>
    <w:p w14:paraId="1EB5F93C">
      <w:pPr>
        <w:widowControl/>
        <w:jc w:val="left"/>
        <w:rPr>
          <w:rFonts w:hint="eastAsia" w:ascii="宋体" w:hAnsi="宋体" w:eastAsia="宋体" w:cs="宋体"/>
          <w:b/>
          <w:sz w:val="24"/>
          <w:highlight w:val="none"/>
        </w:rPr>
      </w:pPr>
      <w:r>
        <w:rPr>
          <w:rFonts w:hint="eastAsia" w:ascii="宋体" w:hAnsi="宋体" w:eastAsia="宋体" w:cs="宋体"/>
          <w:b/>
          <w:sz w:val="24"/>
          <w:highlight w:val="none"/>
        </w:rPr>
        <w:br w:type="page"/>
      </w:r>
    </w:p>
    <w:p w14:paraId="693EA536">
      <w:pPr>
        <w:pStyle w:val="3"/>
        <w:pageBreakBefore w:val="0"/>
        <w:widowControl w:val="0"/>
        <w:numPr>
          <w:ilvl w:val="1"/>
          <w:numId w:val="9"/>
        </w:numPr>
        <w:kinsoku/>
        <w:wordWrap/>
        <w:overflowPunct/>
        <w:topLinePunct w:val="0"/>
        <w:autoSpaceDE/>
        <w:autoSpaceDN/>
        <w:bidi w:val="0"/>
        <w:adjustRightInd/>
        <w:snapToGrid/>
        <w:spacing w:line="240" w:lineRule="auto"/>
        <w:textAlignment w:val="auto"/>
        <w:rPr>
          <w:rFonts w:hint="eastAsia" w:ascii="宋体" w:hAnsi="宋体" w:eastAsia="宋体" w:cs="宋体"/>
          <w:highlight w:val="none"/>
        </w:rPr>
      </w:pPr>
      <w:bookmarkStart w:id="88" w:name="_Toc32326"/>
      <w:bookmarkStart w:id="89" w:name="_Toc9222"/>
      <w:bookmarkStart w:id="128" w:name="_GoBack"/>
      <w:bookmarkEnd w:id="128"/>
      <w:r>
        <w:rPr>
          <w:rFonts w:hint="eastAsia" w:ascii="宋体" w:hAnsi="宋体" w:eastAsia="宋体" w:cs="宋体"/>
          <w:highlight w:val="none"/>
        </w:rPr>
        <w:t>应答函</w:t>
      </w:r>
      <w:bookmarkEnd w:id="88"/>
      <w:bookmarkEnd w:id="89"/>
    </w:p>
    <w:p w14:paraId="35EA7DB4">
      <w:pPr>
        <w:pStyle w:val="53"/>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6847F56C">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2688A6A">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5DF59C67">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25DEDCF1">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242EB09D">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6BF00778">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18FE7144">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开具增值税发票</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5B47E9AE">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621AB12">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eastAsia="宋体" w:cs="宋体"/>
          <w:szCs w:val="21"/>
          <w:highlight w:val="none"/>
          <w:lang w:eastAsia="zh-CN"/>
        </w:rPr>
        <w:t>。</w:t>
      </w:r>
    </w:p>
    <w:p w14:paraId="4EC3AD9C">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11F88AC3">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5D15A8A8">
      <w:pPr>
        <w:pStyle w:val="53"/>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0CDF242C">
      <w:pPr>
        <w:pStyle w:val="53"/>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6AAABDA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61A124FD">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54854C0F">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69EF5C6F">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6ADEF46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52FC0CEB">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6CFD4D6E">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521E8DAE">
      <w:pPr>
        <w:pStyle w:val="3"/>
        <w:numPr>
          <w:ilvl w:val="1"/>
          <w:numId w:val="9"/>
        </w:numPr>
        <w:rPr>
          <w:rFonts w:hint="eastAsia" w:ascii="宋体" w:hAnsi="宋体" w:eastAsia="宋体" w:cs="宋体"/>
          <w:highlight w:val="none"/>
        </w:rPr>
      </w:pPr>
      <w:bookmarkStart w:id="90" w:name="_Toc68688804"/>
      <w:bookmarkStart w:id="91" w:name="_Toc26153"/>
      <w:bookmarkStart w:id="92" w:name="_Toc56432234"/>
      <w:bookmarkStart w:id="93" w:name="_Toc475472674"/>
      <w:bookmarkStart w:id="94" w:name="_Toc17459"/>
      <w:bookmarkStart w:id="95" w:name="_Toc11995"/>
      <w:bookmarkStart w:id="96" w:name="_Toc1651899"/>
      <w:bookmarkStart w:id="97"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90"/>
      <w:bookmarkEnd w:id="91"/>
      <w:bookmarkEnd w:id="92"/>
      <w:bookmarkEnd w:id="93"/>
      <w:bookmarkEnd w:id="94"/>
      <w:bookmarkEnd w:id="95"/>
      <w:bookmarkEnd w:id="96"/>
    </w:p>
    <w:p w14:paraId="61AF6FA4">
      <w:pPr>
        <w:jc w:val="center"/>
        <w:rPr>
          <w:rFonts w:hint="eastAsia" w:ascii="宋体" w:hAnsi="宋体" w:eastAsia="宋体" w:cs="宋体"/>
          <w:b/>
          <w:sz w:val="24"/>
          <w:highlight w:val="none"/>
        </w:rPr>
      </w:pPr>
    </w:p>
    <w:p w14:paraId="7701D17A">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6907715F">
      <w:pPr>
        <w:spacing w:line="440" w:lineRule="exact"/>
        <w:rPr>
          <w:rFonts w:hint="eastAsia" w:ascii="宋体" w:hAnsi="宋体" w:eastAsia="宋体" w:cs="宋体"/>
          <w:szCs w:val="21"/>
          <w:highlight w:val="none"/>
        </w:rPr>
      </w:pPr>
    </w:p>
    <w:p w14:paraId="0C87A07E">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7394A251">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5AE6DF80">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436697A3">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6C7AD874">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629703B4">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10E657F0">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5814FE68">
      <w:pPr>
        <w:topLinePunct/>
        <w:snapToGrid w:val="0"/>
        <w:spacing w:line="440" w:lineRule="exact"/>
        <w:ind w:firstLine="420" w:firstLineChars="200"/>
        <w:rPr>
          <w:rFonts w:hint="eastAsia" w:ascii="宋体" w:hAnsi="宋体" w:eastAsia="宋体" w:cs="宋体"/>
          <w:bCs/>
          <w:szCs w:val="21"/>
          <w:highlight w:val="none"/>
        </w:rPr>
      </w:pPr>
    </w:p>
    <w:p w14:paraId="248FB0C5">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2AF0F29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9C04F9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09C04F9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923872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7923872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4C37F0F3">
      <w:pPr>
        <w:spacing w:line="500" w:lineRule="exact"/>
        <w:rPr>
          <w:rFonts w:hint="eastAsia" w:ascii="宋体" w:hAnsi="宋体" w:eastAsia="宋体" w:cs="宋体"/>
          <w:szCs w:val="21"/>
          <w:highlight w:val="none"/>
        </w:rPr>
      </w:pPr>
    </w:p>
    <w:p w14:paraId="494065D7">
      <w:pPr>
        <w:spacing w:line="440" w:lineRule="exact"/>
        <w:rPr>
          <w:rFonts w:hint="eastAsia" w:ascii="宋体" w:hAnsi="宋体" w:eastAsia="宋体" w:cs="宋体"/>
          <w:szCs w:val="21"/>
          <w:highlight w:val="none"/>
        </w:rPr>
      </w:pPr>
    </w:p>
    <w:p w14:paraId="2B31155E">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15CD731E">
      <w:pPr>
        <w:spacing w:line="500" w:lineRule="exact"/>
        <w:rPr>
          <w:rFonts w:hint="eastAsia" w:ascii="宋体" w:hAnsi="宋体" w:eastAsia="宋体" w:cs="宋体"/>
          <w:szCs w:val="21"/>
          <w:highlight w:val="none"/>
        </w:rPr>
      </w:pPr>
    </w:p>
    <w:p w14:paraId="0E4B8847">
      <w:pPr>
        <w:spacing w:line="440" w:lineRule="exact"/>
        <w:rPr>
          <w:rFonts w:hint="eastAsia" w:ascii="宋体" w:hAnsi="宋体" w:eastAsia="宋体" w:cs="宋体"/>
          <w:szCs w:val="21"/>
          <w:highlight w:val="none"/>
        </w:rPr>
      </w:pPr>
    </w:p>
    <w:p w14:paraId="088A25B4">
      <w:pPr>
        <w:spacing w:line="500" w:lineRule="exact"/>
        <w:rPr>
          <w:rFonts w:hint="eastAsia" w:ascii="宋体" w:hAnsi="宋体" w:eastAsia="宋体" w:cs="宋体"/>
          <w:szCs w:val="21"/>
          <w:highlight w:val="none"/>
        </w:rPr>
      </w:pPr>
    </w:p>
    <w:p w14:paraId="401DCBC3">
      <w:pPr>
        <w:spacing w:line="440" w:lineRule="exact"/>
        <w:rPr>
          <w:rFonts w:hint="eastAsia" w:ascii="宋体" w:hAnsi="宋体" w:eastAsia="宋体" w:cs="宋体"/>
          <w:szCs w:val="21"/>
          <w:highlight w:val="none"/>
        </w:rPr>
      </w:pPr>
    </w:p>
    <w:p w14:paraId="7C41CBD5">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179E9631">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76563DC0">
      <w:pPr>
        <w:spacing w:line="440" w:lineRule="exact"/>
        <w:ind w:firstLine="4305" w:firstLineChars="2050"/>
        <w:rPr>
          <w:rFonts w:hint="eastAsia" w:ascii="宋体" w:hAnsi="宋体" w:eastAsia="宋体" w:cs="宋体"/>
          <w:szCs w:val="21"/>
          <w:highlight w:val="none"/>
        </w:rPr>
      </w:pPr>
    </w:p>
    <w:p w14:paraId="27A279DD">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6EB0FA57">
      <w:pPr>
        <w:topLinePunct/>
        <w:spacing w:line="440" w:lineRule="exact"/>
        <w:ind w:left="422"/>
        <w:jc w:val="left"/>
        <w:rPr>
          <w:rFonts w:hint="eastAsia" w:ascii="宋体" w:hAnsi="宋体" w:eastAsia="宋体" w:cs="宋体"/>
          <w:highlight w:val="none"/>
        </w:rPr>
      </w:pPr>
    </w:p>
    <w:p w14:paraId="1C892FD7">
      <w:pPr>
        <w:pStyle w:val="3"/>
        <w:numPr>
          <w:ilvl w:val="1"/>
          <w:numId w:val="9"/>
        </w:numPr>
        <w:rPr>
          <w:rFonts w:hint="eastAsia" w:ascii="宋体" w:hAnsi="宋体" w:eastAsia="宋体" w:cs="宋体"/>
          <w:highlight w:val="none"/>
        </w:rPr>
      </w:pPr>
      <w:r>
        <w:rPr>
          <w:rFonts w:hint="eastAsia" w:ascii="宋体" w:hAnsi="宋体" w:eastAsia="宋体" w:cs="宋体"/>
          <w:szCs w:val="21"/>
          <w:highlight w:val="none"/>
        </w:rPr>
        <w:br w:type="page"/>
      </w:r>
      <w:bookmarkStart w:id="98" w:name="_Toc68688805"/>
      <w:bookmarkStart w:id="99" w:name="_Toc438052122"/>
      <w:bookmarkStart w:id="100" w:name="_Toc27262"/>
      <w:bookmarkStart w:id="101" w:name="_Toc56432235"/>
      <w:bookmarkStart w:id="102" w:name="_Toc23009"/>
      <w:bookmarkStart w:id="103" w:name="_Toc475472675"/>
      <w:bookmarkStart w:id="104" w:name="_Toc8603"/>
      <w:bookmarkStart w:id="105" w:name="_Toc1651900"/>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98"/>
      <w:bookmarkEnd w:id="99"/>
      <w:bookmarkEnd w:id="100"/>
      <w:bookmarkEnd w:id="101"/>
      <w:bookmarkEnd w:id="102"/>
      <w:bookmarkEnd w:id="103"/>
      <w:bookmarkEnd w:id="104"/>
      <w:bookmarkEnd w:id="105"/>
    </w:p>
    <w:p w14:paraId="2D959862">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66ECFC13">
      <w:pPr>
        <w:jc w:val="center"/>
        <w:rPr>
          <w:rFonts w:hint="eastAsia" w:ascii="宋体" w:hAnsi="宋体" w:eastAsia="宋体" w:cs="宋体"/>
          <w:b/>
          <w:sz w:val="24"/>
          <w:highlight w:val="none"/>
        </w:rPr>
      </w:pPr>
    </w:p>
    <w:p w14:paraId="1CD049EA">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51E79803">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407E8164">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3BB2BE55">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77D41588">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7628AC9A">
      <w:pPr>
        <w:pStyle w:val="12"/>
        <w:rPr>
          <w:rFonts w:hint="eastAsia" w:ascii="宋体" w:hAnsi="宋体" w:eastAsia="宋体" w:cs="宋体"/>
          <w:highlight w:val="none"/>
        </w:rPr>
      </w:pPr>
    </w:p>
    <w:p w14:paraId="2AEE7991">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0EF8AEF3">
      <w:pPr>
        <w:pStyle w:val="12"/>
        <w:rPr>
          <w:rFonts w:hint="eastAsia" w:ascii="宋体" w:hAnsi="宋体" w:eastAsia="宋体" w:cs="宋体"/>
          <w:highlight w:val="none"/>
        </w:rPr>
      </w:pPr>
    </w:p>
    <w:p w14:paraId="3FD9626B">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195C54F8">
      <w:pPr>
        <w:pStyle w:val="12"/>
        <w:rPr>
          <w:rFonts w:hint="eastAsia" w:ascii="宋体" w:hAnsi="宋体" w:eastAsia="宋体" w:cs="宋体"/>
          <w:highlight w:val="none"/>
        </w:rPr>
      </w:pPr>
    </w:p>
    <w:p w14:paraId="65601A86">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12F52783">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36B3C4D0">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14983425">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205179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BGPOCxKQIAAFAEAAAOAAAAAAAAAAEAIAAAACcBAABkcnMvZTJvRG9jLnhtbFBLBQYA&#10;AAAABgAGAFkBAADCBQAAAAA=&#10;">
                <v:fill on="t" focussize="0,0"/>
                <v:stroke color="#000000" joinstyle="miter"/>
                <v:imagedata o:title=""/>
                <o:lock v:ext="edit" aspectratio="f"/>
                <v:textbox>
                  <w:txbxContent>
                    <w:p w14:paraId="6205179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98C7A0A">
                            <w:pPr>
                              <w:jc w:val="center"/>
                              <w:rPr>
                                <w:szCs w:val="21"/>
                              </w:rPr>
                            </w:pPr>
                            <w:r>
                              <w:rPr>
                                <w:rFonts w:hint="eastAsia"/>
                                <w:szCs w:val="21"/>
                              </w:rPr>
                              <w:t>委托代理人身份证正面复印件贴于此处</w:t>
                            </w:r>
                          </w:p>
                          <w:p w14:paraId="229173B3">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798C7A0A">
                      <w:pPr>
                        <w:jc w:val="center"/>
                        <w:rPr>
                          <w:szCs w:val="21"/>
                        </w:rPr>
                      </w:pPr>
                      <w:r>
                        <w:rPr>
                          <w:rFonts w:hint="eastAsia"/>
                          <w:szCs w:val="21"/>
                        </w:rPr>
                        <w:t>委托代理人身份证正面复印件贴于此处</w:t>
                      </w:r>
                    </w:p>
                    <w:p w14:paraId="229173B3">
                      <w:pPr>
                        <w:jc w:val="center"/>
                        <w:rPr>
                          <w:szCs w:val="21"/>
                        </w:rPr>
                      </w:pPr>
                    </w:p>
                  </w:txbxContent>
                </v:textbox>
              </v:shape>
            </w:pict>
          </mc:Fallback>
        </mc:AlternateContent>
      </w:r>
    </w:p>
    <w:p w14:paraId="39995877">
      <w:pPr>
        <w:spacing w:line="440" w:lineRule="exact"/>
        <w:rPr>
          <w:rFonts w:hint="eastAsia" w:ascii="宋体" w:hAnsi="宋体" w:eastAsia="宋体" w:cs="宋体"/>
          <w:szCs w:val="21"/>
          <w:highlight w:val="none"/>
        </w:rPr>
      </w:pPr>
    </w:p>
    <w:p w14:paraId="4FE84D3F">
      <w:pPr>
        <w:spacing w:line="500" w:lineRule="exact"/>
        <w:rPr>
          <w:rFonts w:hint="eastAsia" w:ascii="宋体" w:hAnsi="宋体" w:eastAsia="宋体" w:cs="宋体"/>
          <w:szCs w:val="21"/>
          <w:highlight w:val="none"/>
        </w:rPr>
      </w:pPr>
    </w:p>
    <w:p w14:paraId="0E34C6D1">
      <w:pPr>
        <w:spacing w:line="440" w:lineRule="exact"/>
        <w:rPr>
          <w:rFonts w:hint="eastAsia" w:ascii="宋体" w:hAnsi="宋体" w:eastAsia="宋体" w:cs="宋体"/>
          <w:szCs w:val="21"/>
          <w:highlight w:val="none"/>
        </w:rPr>
      </w:pPr>
    </w:p>
    <w:p w14:paraId="1B77CC5C">
      <w:pPr>
        <w:topLinePunct/>
        <w:snapToGrid w:val="0"/>
        <w:spacing w:line="440" w:lineRule="exact"/>
        <w:rPr>
          <w:rFonts w:hint="eastAsia" w:ascii="宋体" w:hAnsi="宋体" w:eastAsia="宋体" w:cs="宋体"/>
          <w:highlight w:val="none"/>
        </w:rPr>
      </w:pPr>
    </w:p>
    <w:p w14:paraId="2D2F71A2">
      <w:pPr>
        <w:topLinePunct/>
        <w:snapToGrid w:val="0"/>
        <w:spacing w:line="440" w:lineRule="exact"/>
        <w:ind w:firstLine="420" w:firstLineChars="200"/>
        <w:rPr>
          <w:rFonts w:hint="eastAsia" w:ascii="宋体" w:hAnsi="宋体" w:eastAsia="宋体" w:cs="宋体"/>
          <w:bCs/>
          <w:szCs w:val="21"/>
          <w:highlight w:val="none"/>
        </w:rPr>
      </w:pPr>
    </w:p>
    <w:p w14:paraId="21881672">
      <w:pPr>
        <w:topLinePunct/>
        <w:snapToGrid w:val="0"/>
        <w:spacing w:line="440" w:lineRule="exact"/>
        <w:ind w:firstLine="420" w:firstLineChars="200"/>
        <w:rPr>
          <w:rFonts w:hint="eastAsia" w:ascii="宋体" w:hAnsi="宋体" w:eastAsia="宋体" w:cs="宋体"/>
          <w:bCs/>
          <w:szCs w:val="21"/>
          <w:highlight w:val="none"/>
        </w:rPr>
      </w:pPr>
    </w:p>
    <w:p w14:paraId="6C926188">
      <w:pPr>
        <w:topLinePunct/>
        <w:snapToGrid w:val="0"/>
        <w:spacing w:line="440" w:lineRule="exact"/>
        <w:ind w:firstLine="420" w:firstLineChars="200"/>
        <w:rPr>
          <w:rFonts w:hint="eastAsia" w:ascii="宋体" w:hAnsi="宋体" w:eastAsia="宋体" w:cs="宋体"/>
          <w:bCs/>
          <w:szCs w:val="21"/>
          <w:highlight w:val="none"/>
        </w:rPr>
      </w:pPr>
    </w:p>
    <w:p w14:paraId="6D18D5AE">
      <w:pPr>
        <w:widowControl/>
        <w:jc w:val="left"/>
        <w:rPr>
          <w:rFonts w:hint="eastAsia" w:ascii="宋体" w:hAnsi="宋体" w:eastAsia="宋体" w:cs="宋体"/>
          <w:b/>
          <w:bCs/>
          <w:sz w:val="32"/>
          <w:szCs w:val="32"/>
          <w:highlight w:val="none"/>
        </w:rPr>
      </w:pPr>
    </w:p>
    <w:p w14:paraId="7F8DC7C6">
      <w:pPr>
        <w:pStyle w:val="3"/>
        <w:numPr>
          <w:ilvl w:val="1"/>
          <w:numId w:val="9"/>
        </w:numPr>
        <w:rPr>
          <w:rFonts w:hint="eastAsia" w:ascii="宋体" w:hAnsi="宋体" w:eastAsia="宋体" w:cs="宋体"/>
          <w:highlight w:val="none"/>
        </w:rPr>
      </w:pPr>
      <w:bookmarkStart w:id="106" w:name="_Toc16307"/>
      <w:bookmarkStart w:id="107" w:name="_Toc8223"/>
      <w:r>
        <w:rPr>
          <w:rFonts w:hint="eastAsia" w:ascii="宋体" w:hAnsi="宋体" w:eastAsia="宋体" w:cs="宋体"/>
          <w:highlight w:val="none"/>
        </w:rPr>
        <w:t>供应商基本情况</w:t>
      </w:r>
      <w:bookmarkEnd w:id="97"/>
      <w:bookmarkEnd w:id="106"/>
      <w:bookmarkEnd w:id="107"/>
    </w:p>
    <w:p w14:paraId="472408C5">
      <w:pPr>
        <w:widowControl/>
        <w:snapToGrid w:val="0"/>
        <w:spacing w:line="360" w:lineRule="auto"/>
        <w:ind w:left="720"/>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4D5CE747">
      <w:pPr>
        <w:pStyle w:val="16"/>
        <w:rPr>
          <w:rFonts w:hint="eastAsia" w:ascii="宋体" w:hAnsi="宋体" w:eastAsia="宋体" w:cs="宋体"/>
          <w:highlight w:val="none"/>
        </w:rPr>
      </w:pPr>
    </w:p>
    <w:p w14:paraId="650ED157">
      <w:pPr>
        <w:widowControl/>
        <w:snapToGrid w:val="0"/>
        <w:spacing w:line="360" w:lineRule="auto"/>
        <w:ind w:left="720"/>
        <w:jc w:val="left"/>
        <w:rPr>
          <w:rFonts w:hint="eastAsia" w:ascii="宋体" w:hAnsi="宋体" w:cs="宋体"/>
          <w:highlight w:val="none"/>
          <w:lang w:val="en-US" w:eastAsia="zh-CN"/>
        </w:rPr>
      </w:pPr>
      <w:bookmarkStart w:id="108" w:name="_Toc476321847"/>
    </w:p>
    <w:p w14:paraId="331D3C28">
      <w:pPr>
        <w:widowControl/>
        <w:snapToGrid w:val="0"/>
        <w:spacing w:line="360" w:lineRule="auto"/>
        <w:ind w:left="720"/>
        <w:jc w:val="left"/>
        <w:rPr>
          <w:rFonts w:hint="eastAsia" w:ascii="宋体" w:hAnsi="宋体" w:eastAsia="宋体" w:cs="宋体"/>
          <w:highlight w:val="none"/>
        </w:rPr>
      </w:pPr>
      <w:r>
        <w:rPr>
          <w:rFonts w:hint="eastAsia" w:ascii="宋体" w:hAnsi="宋体" w:cs="宋体"/>
          <w:color w:val="333333"/>
          <w:highlight w:val="none"/>
          <w:lang w:val="en-US" w:eastAsia="zh-CN"/>
        </w:rPr>
        <w:t>4.2供应商</w:t>
      </w:r>
      <w:r>
        <w:rPr>
          <w:rFonts w:hint="eastAsia" w:ascii="宋体" w:hAnsi="宋体" w:eastAsia="宋体" w:cs="宋体"/>
          <w:highlight w:val="none"/>
        </w:rPr>
        <w:t>控股及管理关系情况申报表</w:t>
      </w:r>
      <w:bookmarkEnd w:id="108"/>
    </w:p>
    <w:p w14:paraId="2E28563B">
      <w:pPr>
        <w:pStyle w:val="53"/>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供应商控股及管理关系情况申报表</w:t>
      </w:r>
    </w:p>
    <w:p w14:paraId="33A4B542">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62FD9E28">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41"/>
        <w:tblW w:w="4875"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2245"/>
        <w:gridCol w:w="3635"/>
      </w:tblGrid>
      <w:tr w14:paraId="6ED4719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PrEx>
        <w:tc>
          <w:tcPr>
            <w:tcW w:w="1464" w:type="pct"/>
            <w:vAlign w:val="center"/>
          </w:tcPr>
          <w:p w14:paraId="21BD0F8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36" w:type="pct"/>
            <w:gridSpan w:val="2"/>
            <w:vAlign w:val="center"/>
          </w:tcPr>
          <w:p w14:paraId="36EF8D99">
            <w:pPr>
              <w:spacing w:line="360" w:lineRule="auto"/>
              <w:rPr>
                <w:rFonts w:hint="eastAsia" w:ascii="宋体" w:hAnsi="宋体" w:eastAsia="宋体" w:cs="宋体"/>
                <w:szCs w:val="21"/>
                <w:highlight w:val="none"/>
              </w:rPr>
            </w:pPr>
          </w:p>
        </w:tc>
      </w:tr>
      <w:tr w14:paraId="3432ECE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265BCC6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50" w:type="pct"/>
            <w:vAlign w:val="center"/>
          </w:tcPr>
          <w:p w14:paraId="41BBE86F">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86" w:type="pct"/>
            <w:vAlign w:val="center"/>
          </w:tcPr>
          <w:p w14:paraId="6AEF8016">
            <w:pPr>
              <w:spacing w:line="360" w:lineRule="auto"/>
              <w:rPr>
                <w:rFonts w:hint="eastAsia" w:ascii="宋体" w:hAnsi="宋体" w:eastAsia="宋体" w:cs="宋体"/>
                <w:szCs w:val="21"/>
                <w:highlight w:val="none"/>
              </w:rPr>
            </w:pPr>
          </w:p>
        </w:tc>
      </w:tr>
      <w:tr w14:paraId="4EB2BC5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694A02F7">
            <w:pPr>
              <w:spacing w:line="360" w:lineRule="auto"/>
              <w:rPr>
                <w:rFonts w:hint="eastAsia" w:ascii="宋体" w:hAnsi="宋体" w:eastAsia="宋体" w:cs="宋体"/>
                <w:szCs w:val="21"/>
                <w:highlight w:val="none"/>
              </w:rPr>
            </w:pPr>
          </w:p>
        </w:tc>
        <w:tc>
          <w:tcPr>
            <w:tcW w:w="1350" w:type="pct"/>
            <w:vAlign w:val="center"/>
          </w:tcPr>
          <w:p w14:paraId="213FA7B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86" w:type="pct"/>
            <w:vAlign w:val="center"/>
          </w:tcPr>
          <w:p w14:paraId="064201FA">
            <w:pPr>
              <w:spacing w:line="360" w:lineRule="auto"/>
              <w:rPr>
                <w:rFonts w:hint="eastAsia" w:ascii="宋体" w:hAnsi="宋体" w:eastAsia="宋体" w:cs="宋体"/>
                <w:szCs w:val="21"/>
                <w:highlight w:val="none"/>
              </w:rPr>
            </w:pPr>
          </w:p>
        </w:tc>
      </w:tr>
      <w:tr w14:paraId="03B4986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16E79D8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630721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2EE24594">
            <w:pPr>
              <w:spacing w:line="360" w:lineRule="auto"/>
              <w:rPr>
                <w:rFonts w:hint="eastAsia" w:ascii="宋体" w:hAnsi="宋体" w:eastAsia="宋体" w:cs="宋体"/>
                <w:szCs w:val="21"/>
                <w:highlight w:val="none"/>
              </w:rPr>
            </w:pPr>
          </w:p>
        </w:tc>
      </w:tr>
      <w:tr w14:paraId="3438283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6BE0755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35DEF175">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2704C4B4">
            <w:pPr>
              <w:spacing w:line="360" w:lineRule="auto"/>
              <w:rPr>
                <w:rFonts w:hint="eastAsia" w:ascii="宋体" w:hAnsi="宋体" w:eastAsia="宋体" w:cs="宋体"/>
                <w:szCs w:val="21"/>
                <w:highlight w:val="none"/>
              </w:rPr>
            </w:pPr>
          </w:p>
        </w:tc>
      </w:tr>
      <w:tr w14:paraId="24FB3FB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3D140FB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50" w:type="pct"/>
            <w:vAlign w:val="center"/>
          </w:tcPr>
          <w:p w14:paraId="122F2FE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86" w:type="pct"/>
            <w:vAlign w:val="center"/>
          </w:tcPr>
          <w:p w14:paraId="6CA8C811">
            <w:pPr>
              <w:spacing w:line="360" w:lineRule="auto"/>
              <w:rPr>
                <w:rFonts w:hint="eastAsia" w:ascii="宋体" w:hAnsi="宋体" w:eastAsia="宋体" w:cs="宋体"/>
                <w:szCs w:val="21"/>
                <w:highlight w:val="none"/>
              </w:rPr>
            </w:pPr>
          </w:p>
        </w:tc>
      </w:tr>
      <w:tr w14:paraId="7808991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755707B6">
            <w:pPr>
              <w:spacing w:line="360" w:lineRule="auto"/>
              <w:rPr>
                <w:rFonts w:hint="eastAsia" w:ascii="宋体" w:hAnsi="宋体" w:eastAsia="宋体" w:cs="宋体"/>
                <w:szCs w:val="21"/>
                <w:highlight w:val="none"/>
              </w:rPr>
            </w:pPr>
          </w:p>
        </w:tc>
        <w:tc>
          <w:tcPr>
            <w:tcW w:w="1350" w:type="pct"/>
            <w:vAlign w:val="center"/>
          </w:tcPr>
          <w:p w14:paraId="4D06BAF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86" w:type="pct"/>
            <w:vAlign w:val="center"/>
          </w:tcPr>
          <w:p w14:paraId="558B57B6">
            <w:pPr>
              <w:spacing w:line="360" w:lineRule="auto"/>
              <w:rPr>
                <w:rFonts w:hint="eastAsia" w:ascii="宋体" w:hAnsi="宋体" w:eastAsia="宋体" w:cs="宋体"/>
                <w:szCs w:val="21"/>
                <w:highlight w:val="none"/>
              </w:rPr>
            </w:pPr>
          </w:p>
        </w:tc>
      </w:tr>
      <w:tr w14:paraId="1FA47AE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8661DAF">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32FFC5CD">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59A375B5">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68D4FB76">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0E2F102D">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22CCE9B1">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58CA9F1B">
      <w:pPr>
        <w:pStyle w:val="53"/>
        <w:widowControl/>
        <w:numPr>
          <w:ilvl w:val="0"/>
          <w:numId w:val="11"/>
        </w:numPr>
        <w:snapToGrid w:val="0"/>
        <w:spacing w:line="360" w:lineRule="auto"/>
        <w:ind w:firstLineChars="0"/>
        <w:jc w:val="left"/>
        <w:rPr>
          <w:rFonts w:hint="eastAsia" w:ascii="宋体" w:hAnsi="宋体" w:eastAsia="宋体" w:cs="宋体"/>
          <w:szCs w:val="21"/>
          <w:highlight w:val="none"/>
        </w:rPr>
      </w:pPr>
      <w:r>
        <w:rPr>
          <w:rFonts w:hint="eastAsia" w:ascii="宋体" w:hAnsi="宋体" w:eastAsia="宋体" w:cs="宋体"/>
          <w:highlight w:val="none"/>
        </w:rPr>
        <w:br w:type="page"/>
      </w:r>
    </w:p>
    <w:p w14:paraId="3A903E2F">
      <w:pPr>
        <w:pStyle w:val="3"/>
        <w:numPr>
          <w:ilvl w:val="1"/>
          <w:numId w:val="9"/>
        </w:numPr>
        <w:rPr>
          <w:rFonts w:hint="eastAsia" w:ascii="宋体" w:hAnsi="宋体" w:eastAsia="宋体" w:cs="宋体"/>
          <w:highlight w:val="none"/>
        </w:rPr>
      </w:pPr>
      <w:bookmarkStart w:id="109" w:name="_Toc13174"/>
      <w:bookmarkStart w:id="110" w:name="_Toc15676"/>
      <w:r>
        <w:rPr>
          <w:rFonts w:hint="eastAsia" w:ascii="宋体" w:hAnsi="宋体" w:eastAsia="宋体" w:cs="宋体"/>
          <w:highlight w:val="none"/>
        </w:rPr>
        <w:t>技术商务偏离表</w:t>
      </w:r>
      <w:bookmarkEnd w:id="109"/>
      <w:bookmarkEnd w:id="110"/>
    </w:p>
    <w:p w14:paraId="38F07763">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5BA43B70">
      <w:pPr>
        <w:rPr>
          <w:rFonts w:hint="eastAsia" w:ascii="宋体" w:hAnsi="宋体" w:eastAsia="宋体" w:cs="宋体"/>
          <w:szCs w:val="21"/>
          <w:highlight w:val="none"/>
        </w:rPr>
      </w:pPr>
      <w:r>
        <w:rPr>
          <w:rFonts w:hint="eastAsia" w:ascii="宋体" w:hAnsi="宋体" w:eastAsia="宋体" w:cs="宋体"/>
          <w:szCs w:val="21"/>
          <w:highlight w:val="none"/>
        </w:rPr>
        <w:t>供应商名称（盖章）：</w:t>
      </w:r>
      <w:r>
        <w:rPr>
          <w:rFonts w:hint="eastAsia" w:ascii="宋体" w:hAnsi="宋体" w:eastAsia="宋体" w:cs="宋体"/>
          <w:bCs/>
          <w:szCs w:val="21"/>
          <w:highlight w:val="none"/>
          <w:u w:val="single"/>
        </w:rPr>
        <w:t xml:space="preserve">                               </w:t>
      </w:r>
    </w:p>
    <w:p w14:paraId="414A1921">
      <w:pPr>
        <w:rPr>
          <w:rFonts w:hint="eastAsia" w:ascii="宋体" w:hAnsi="宋体" w:eastAsia="宋体" w:cs="宋体"/>
          <w:szCs w:val="21"/>
          <w:highlight w:val="none"/>
        </w:rPr>
      </w:pPr>
      <w:r>
        <w:rPr>
          <w:rFonts w:hint="eastAsia" w:ascii="宋体" w:hAnsi="宋体" w:eastAsia="宋体" w:cs="宋体"/>
          <w:szCs w:val="21"/>
          <w:highlight w:val="none"/>
        </w:rPr>
        <w:t>项目名称：</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 xml:space="preserve">   </w:t>
      </w:r>
      <w:r>
        <w:rPr>
          <w:rFonts w:hint="eastAsia" w:ascii="宋体" w:hAnsi="宋体" w:cs="宋体"/>
          <w:szCs w:val="21"/>
          <w:highlight w:val="none"/>
          <w:lang w:eastAsia="zh-CN"/>
        </w:rPr>
        <w:t>项目编号</w:t>
      </w:r>
      <w:r>
        <w:rPr>
          <w:rFonts w:hint="eastAsia" w:ascii="宋体" w:hAnsi="宋体" w:eastAsia="宋体" w:cs="宋体"/>
          <w:szCs w:val="21"/>
          <w:highlight w:val="none"/>
        </w:rPr>
        <w:t>：</w:t>
      </w:r>
      <w:r>
        <w:rPr>
          <w:rFonts w:hint="eastAsia" w:ascii="宋体" w:hAnsi="宋体" w:eastAsia="宋体" w:cs="宋体"/>
          <w:bCs/>
          <w:szCs w:val="21"/>
          <w:highlight w:val="none"/>
          <w:u w:val="single"/>
        </w:rPr>
        <w:t xml:space="preserv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2EC1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149840B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1959C47D">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583AD79D">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35BC751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2AB4B0D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C2C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200D67A0">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5030D88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278285E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66F44F05">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666D67B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7A63292C">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01C9B85F">
            <w:pPr>
              <w:spacing w:after="120" w:line="360" w:lineRule="atLeast"/>
              <w:ind w:left="851" w:hanging="851"/>
              <w:jc w:val="center"/>
              <w:rPr>
                <w:rFonts w:hint="eastAsia" w:ascii="宋体" w:hAnsi="宋体" w:eastAsia="宋体" w:cs="宋体"/>
                <w:szCs w:val="21"/>
                <w:highlight w:val="none"/>
              </w:rPr>
            </w:pPr>
          </w:p>
        </w:tc>
      </w:tr>
      <w:tr w14:paraId="3325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3C2BA65A">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879C15D">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3B031CBA">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E2AB1C5">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66940CC">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37B518B">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2FD918B0">
            <w:pPr>
              <w:spacing w:after="120" w:line="360" w:lineRule="atLeast"/>
              <w:ind w:left="851" w:hanging="851"/>
              <w:jc w:val="center"/>
              <w:rPr>
                <w:rFonts w:hint="eastAsia" w:ascii="宋体" w:hAnsi="宋体" w:eastAsia="宋体" w:cs="宋体"/>
                <w:szCs w:val="21"/>
                <w:highlight w:val="none"/>
              </w:rPr>
            </w:pPr>
          </w:p>
        </w:tc>
      </w:tr>
      <w:tr w14:paraId="2731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76BB165">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D4068C5">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75BB8872">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54E64848">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1009B894">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74CE8D5C">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440A1B96">
            <w:pPr>
              <w:spacing w:after="120" w:line="360" w:lineRule="atLeast"/>
              <w:ind w:left="851" w:hanging="851"/>
              <w:jc w:val="center"/>
              <w:rPr>
                <w:rFonts w:hint="eastAsia" w:ascii="宋体" w:hAnsi="宋体" w:eastAsia="宋体" w:cs="宋体"/>
                <w:szCs w:val="21"/>
                <w:highlight w:val="none"/>
              </w:rPr>
            </w:pPr>
          </w:p>
        </w:tc>
      </w:tr>
      <w:tr w14:paraId="7425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9B125A0">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1F9699F6">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2B8EB967">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5F103AD5">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0FA298F">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19F440F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67E5DC79">
            <w:pPr>
              <w:spacing w:after="120" w:line="360" w:lineRule="atLeast"/>
              <w:ind w:left="851" w:hanging="851"/>
              <w:jc w:val="center"/>
              <w:rPr>
                <w:rFonts w:hint="eastAsia" w:ascii="宋体" w:hAnsi="宋体" w:eastAsia="宋体" w:cs="宋体"/>
                <w:szCs w:val="21"/>
                <w:highlight w:val="none"/>
              </w:rPr>
            </w:pPr>
          </w:p>
        </w:tc>
      </w:tr>
      <w:tr w14:paraId="6105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0F53C50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1A1301D">
            <w:pPr>
              <w:spacing w:after="120" w:line="360" w:lineRule="atLeast"/>
              <w:ind w:left="851" w:hanging="851"/>
              <w:jc w:val="center"/>
              <w:rPr>
                <w:rFonts w:hint="eastAsia" w:ascii="宋体" w:hAnsi="宋体" w:eastAsia="宋体" w:cs="宋体"/>
                <w:szCs w:val="21"/>
                <w:highlight w:val="none"/>
              </w:rPr>
            </w:pPr>
          </w:p>
        </w:tc>
      </w:tr>
    </w:tbl>
    <w:p w14:paraId="3373274D">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4F990949">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046C05D5">
      <w:pPr>
        <w:widowControl/>
        <w:snapToGrid w:val="0"/>
        <w:spacing w:line="360" w:lineRule="exact"/>
        <w:jc w:val="left"/>
        <w:rPr>
          <w:rFonts w:hint="eastAsia" w:ascii="宋体" w:hAnsi="宋体" w:eastAsia="宋体" w:cs="宋体"/>
          <w:szCs w:val="21"/>
          <w:highlight w:val="none"/>
        </w:rPr>
      </w:pPr>
    </w:p>
    <w:p w14:paraId="41D916E2">
      <w:pPr>
        <w:pStyle w:val="3"/>
        <w:numPr>
          <w:ilvl w:val="1"/>
          <w:numId w:val="9"/>
        </w:numPr>
        <w:rPr>
          <w:rFonts w:hint="eastAsia" w:ascii="宋体" w:hAnsi="宋体" w:eastAsia="宋体" w:cs="宋体"/>
          <w:highlight w:val="none"/>
        </w:rPr>
      </w:pPr>
      <w:bookmarkStart w:id="111" w:name="_Toc10360"/>
      <w:bookmarkStart w:id="112" w:name="_Toc476321849"/>
      <w:bookmarkStart w:id="113" w:name="_Toc19599"/>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111"/>
      <w:bookmarkEnd w:id="112"/>
      <w:bookmarkEnd w:id="113"/>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3207"/>
        <w:gridCol w:w="1678"/>
        <w:gridCol w:w="1376"/>
        <w:gridCol w:w="1155"/>
      </w:tblGrid>
      <w:tr w14:paraId="0BDD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5DD812AF">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41458350">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2D2DBBBC">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43F59916">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78D7C8EB">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49E0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3D16D1FF">
            <w:pPr>
              <w:jc w:val="center"/>
              <w:rPr>
                <w:rFonts w:hint="eastAsia" w:ascii="宋体" w:hAnsi="宋体" w:eastAsia="宋体" w:cs="宋体"/>
                <w:szCs w:val="21"/>
                <w:highlight w:val="none"/>
              </w:rPr>
            </w:pPr>
          </w:p>
          <w:p w14:paraId="2777B9F0">
            <w:pPr>
              <w:jc w:val="center"/>
              <w:rPr>
                <w:rFonts w:hint="eastAsia" w:ascii="宋体" w:hAnsi="宋体" w:eastAsia="宋体" w:cs="宋体"/>
                <w:szCs w:val="21"/>
                <w:highlight w:val="none"/>
              </w:rPr>
            </w:pPr>
          </w:p>
        </w:tc>
        <w:tc>
          <w:tcPr>
            <w:tcW w:w="1880" w:type="pct"/>
            <w:vAlign w:val="center"/>
          </w:tcPr>
          <w:p w14:paraId="71C2A75E">
            <w:pPr>
              <w:widowControl/>
              <w:jc w:val="center"/>
              <w:rPr>
                <w:rFonts w:hint="eastAsia" w:ascii="宋体" w:hAnsi="宋体" w:eastAsia="宋体" w:cs="宋体"/>
                <w:szCs w:val="21"/>
                <w:highlight w:val="none"/>
              </w:rPr>
            </w:pPr>
          </w:p>
          <w:p w14:paraId="55EE76A4">
            <w:pPr>
              <w:jc w:val="center"/>
              <w:rPr>
                <w:rFonts w:hint="eastAsia" w:ascii="宋体" w:hAnsi="宋体" w:eastAsia="宋体" w:cs="宋体"/>
                <w:szCs w:val="21"/>
                <w:highlight w:val="none"/>
              </w:rPr>
            </w:pPr>
          </w:p>
        </w:tc>
        <w:tc>
          <w:tcPr>
            <w:tcW w:w="984" w:type="pct"/>
          </w:tcPr>
          <w:p w14:paraId="6A5B1DAD">
            <w:pPr>
              <w:jc w:val="center"/>
              <w:rPr>
                <w:rFonts w:hint="eastAsia" w:ascii="宋体" w:hAnsi="宋体" w:eastAsia="宋体" w:cs="宋体"/>
                <w:szCs w:val="21"/>
                <w:highlight w:val="none"/>
              </w:rPr>
            </w:pPr>
          </w:p>
        </w:tc>
        <w:tc>
          <w:tcPr>
            <w:tcW w:w="807" w:type="pct"/>
            <w:vAlign w:val="center"/>
          </w:tcPr>
          <w:p w14:paraId="26802688">
            <w:pPr>
              <w:jc w:val="center"/>
              <w:rPr>
                <w:rFonts w:hint="eastAsia" w:ascii="宋体" w:hAnsi="宋体" w:eastAsia="宋体" w:cs="宋体"/>
                <w:szCs w:val="21"/>
                <w:highlight w:val="none"/>
              </w:rPr>
            </w:pPr>
          </w:p>
        </w:tc>
        <w:tc>
          <w:tcPr>
            <w:tcW w:w="677" w:type="pct"/>
            <w:vAlign w:val="center"/>
          </w:tcPr>
          <w:p w14:paraId="3915C990">
            <w:pPr>
              <w:jc w:val="center"/>
              <w:rPr>
                <w:rFonts w:hint="eastAsia" w:ascii="宋体" w:hAnsi="宋体" w:eastAsia="宋体" w:cs="宋体"/>
                <w:szCs w:val="21"/>
                <w:highlight w:val="none"/>
              </w:rPr>
            </w:pPr>
          </w:p>
        </w:tc>
      </w:tr>
      <w:tr w14:paraId="3DA7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077D5A10">
            <w:pPr>
              <w:jc w:val="center"/>
              <w:rPr>
                <w:rFonts w:hint="eastAsia" w:ascii="宋体" w:hAnsi="宋体" w:eastAsia="宋体" w:cs="宋体"/>
                <w:szCs w:val="21"/>
                <w:highlight w:val="none"/>
              </w:rPr>
            </w:pPr>
          </w:p>
          <w:p w14:paraId="02E513E8">
            <w:pPr>
              <w:jc w:val="center"/>
              <w:rPr>
                <w:rFonts w:hint="eastAsia" w:ascii="宋体" w:hAnsi="宋体" w:eastAsia="宋体" w:cs="宋体"/>
                <w:szCs w:val="21"/>
                <w:highlight w:val="none"/>
              </w:rPr>
            </w:pPr>
          </w:p>
        </w:tc>
        <w:tc>
          <w:tcPr>
            <w:tcW w:w="1880" w:type="pct"/>
            <w:vAlign w:val="center"/>
          </w:tcPr>
          <w:p w14:paraId="3C01F03C">
            <w:pPr>
              <w:widowControl/>
              <w:jc w:val="center"/>
              <w:rPr>
                <w:rFonts w:hint="eastAsia" w:ascii="宋体" w:hAnsi="宋体" w:eastAsia="宋体" w:cs="宋体"/>
                <w:szCs w:val="21"/>
                <w:highlight w:val="none"/>
              </w:rPr>
            </w:pPr>
          </w:p>
          <w:p w14:paraId="36D84F86">
            <w:pPr>
              <w:jc w:val="center"/>
              <w:rPr>
                <w:rFonts w:hint="eastAsia" w:ascii="宋体" w:hAnsi="宋体" w:eastAsia="宋体" w:cs="宋体"/>
                <w:szCs w:val="21"/>
                <w:highlight w:val="none"/>
              </w:rPr>
            </w:pPr>
          </w:p>
        </w:tc>
        <w:tc>
          <w:tcPr>
            <w:tcW w:w="984" w:type="pct"/>
          </w:tcPr>
          <w:p w14:paraId="048614CC">
            <w:pPr>
              <w:jc w:val="center"/>
              <w:rPr>
                <w:rFonts w:hint="eastAsia" w:ascii="宋体" w:hAnsi="宋体" w:eastAsia="宋体" w:cs="宋体"/>
                <w:szCs w:val="21"/>
                <w:highlight w:val="none"/>
              </w:rPr>
            </w:pPr>
          </w:p>
        </w:tc>
        <w:tc>
          <w:tcPr>
            <w:tcW w:w="807" w:type="pct"/>
            <w:vAlign w:val="center"/>
          </w:tcPr>
          <w:p w14:paraId="33F567FE">
            <w:pPr>
              <w:jc w:val="center"/>
              <w:rPr>
                <w:rFonts w:hint="eastAsia" w:ascii="宋体" w:hAnsi="宋体" w:eastAsia="宋体" w:cs="宋体"/>
                <w:szCs w:val="21"/>
                <w:highlight w:val="none"/>
              </w:rPr>
            </w:pPr>
          </w:p>
        </w:tc>
        <w:tc>
          <w:tcPr>
            <w:tcW w:w="677" w:type="pct"/>
            <w:vAlign w:val="center"/>
          </w:tcPr>
          <w:p w14:paraId="05A96933">
            <w:pPr>
              <w:jc w:val="center"/>
              <w:rPr>
                <w:rFonts w:hint="eastAsia" w:ascii="宋体" w:hAnsi="宋体" w:eastAsia="宋体" w:cs="宋体"/>
                <w:szCs w:val="21"/>
                <w:highlight w:val="none"/>
              </w:rPr>
            </w:pPr>
          </w:p>
        </w:tc>
      </w:tr>
      <w:tr w14:paraId="102F8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70F29EEA">
            <w:pPr>
              <w:jc w:val="center"/>
              <w:rPr>
                <w:rFonts w:hint="eastAsia" w:ascii="宋体" w:hAnsi="宋体" w:eastAsia="宋体" w:cs="宋体"/>
                <w:szCs w:val="21"/>
                <w:highlight w:val="none"/>
              </w:rPr>
            </w:pPr>
          </w:p>
          <w:p w14:paraId="0EE15117">
            <w:pPr>
              <w:jc w:val="center"/>
              <w:rPr>
                <w:rFonts w:hint="eastAsia" w:ascii="宋体" w:hAnsi="宋体" w:eastAsia="宋体" w:cs="宋体"/>
                <w:szCs w:val="21"/>
                <w:highlight w:val="none"/>
              </w:rPr>
            </w:pPr>
          </w:p>
        </w:tc>
        <w:tc>
          <w:tcPr>
            <w:tcW w:w="1880" w:type="pct"/>
            <w:vAlign w:val="center"/>
          </w:tcPr>
          <w:p w14:paraId="4FFBF47F">
            <w:pPr>
              <w:widowControl/>
              <w:jc w:val="center"/>
              <w:rPr>
                <w:rFonts w:hint="eastAsia" w:ascii="宋体" w:hAnsi="宋体" w:eastAsia="宋体" w:cs="宋体"/>
                <w:szCs w:val="21"/>
                <w:highlight w:val="none"/>
              </w:rPr>
            </w:pPr>
          </w:p>
          <w:p w14:paraId="10C8C1B5">
            <w:pPr>
              <w:jc w:val="center"/>
              <w:rPr>
                <w:rFonts w:hint="eastAsia" w:ascii="宋体" w:hAnsi="宋体" w:eastAsia="宋体" w:cs="宋体"/>
                <w:szCs w:val="21"/>
                <w:highlight w:val="none"/>
              </w:rPr>
            </w:pPr>
          </w:p>
        </w:tc>
        <w:tc>
          <w:tcPr>
            <w:tcW w:w="984" w:type="pct"/>
          </w:tcPr>
          <w:p w14:paraId="56CDC558">
            <w:pPr>
              <w:jc w:val="center"/>
              <w:rPr>
                <w:rFonts w:hint="eastAsia" w:ascii="宋体" w:hAnsi="宋体" w:eastAsia="宋体" w:cs="宋体"/>
                <w:szCs w:val="21"/>
                <w:highlight w:val="none"/>
              </w:rPr>
            </w:pPr>
          </w:p>
        </w:tc>
        <w:tc>
          <w:tcPr>
            <w:tcW w:w="807" w:type="pct"/>
            <w:vAlign w:val="center"/>
          </w:tcPr>
          <w:p w14:paraId="3FA4B095">
            <w:pPr>
              <w:jc w:val="center"/>
              <w:rPr>
                <w:rFonts w:hint="eastAsia" w:ascii="宋体" w:hAnsi="宋体" w:eastAsia="宋体" w:cs="宋体"/>
                <w:szCs w:val="21"/>
                <w:highlight w:val="none"/>
              </w:rPr>
            </w:pPr>
          </w:p>
        </w:tc>
        <w:tc>
          <w:tcPr>
            <w:tcW w:w="677" w:type="pct"/>
            <w:vAlign w:val="center"/>
          </w:tcPr>
          <w:p w14:paraId="75D20954">
            <w:pPr>
              <w:jc w:val="center"/>
              <w:rPr>
                <w:rFonts w:hint="eastAsia" w:ascii="宋体" w:hAnsi="宋体" w:eastAsia="宋体" w:cs="宋体"/>
                <w:szCs w:val="21"/>
                <w:highlight w:val="none"/>
              </w:rPr>
            </w:pPr>
          </w:p>
        </w:tc>
      </w:tr>
      <w:tr w14:paraId="2762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753D11AD">
            <w:pPr>
              <w:jc w:val="center"/>
              <w:rPr>
                <w:rFonts w:hint="eastAsia" w:ascii="宋体" w:hAnsi="宋体" w:eastAsia="宋体" w:cs="宋体"/>
                <w:szCs w:val="21"/>
                <w:highlight w:val="none"/>
              </w:rPr>
            </w:pPr>
          </w:p>
          <w:p w14:paraId="36B66959">
            <w:pPr>
              <w:jc w:val="center"/>
              <w:rPr>
                <w:rFonts w:hint="eastAsia" w:ascii="宋体" w:hAnsi="宋体" w:eastAsia="宋体" w:cs="宋体"/>
                <w:szCs w:val="21"/>
                <w:highlight w:val="none"/>
              </w:rPr>
            </w:pPr>
          </w:p>
        </w:tc>
        <w:tc>
          <w:tcPr>
            <w:tcW w:w="1880" w:type="pct"/>
            <w:vAlign w:val="center"/>
          </w:tcPr>
          <w:p w14:paraId="16DE3B73">
            <w:pPr>
              <w:widowControl/>
              <w:jc w:val="center"/>
              <w:rPr>
                <w:rFonts w:hint="eastAsia" w:ascii="宋体" w:hAnsi="宋体" w:eastAsia="宋体" w:cs="宋体"/>
                <w:szCs w:val="21"/>
                <w:highlight w:val="none"/>
              </w:rPr>
            </w:pPr>
          </w:p>
          <w:p w14:paraId="36BC9DB8">
            <w:pPr>
              <w:jc w:val="center"/>
              <w:rPr>
                <w:rFonts w:hint="eastAsia" w:ascii="宋体" w:hAnsi="宋体" w:eastAsia="宋体" w:cs="宋体"/>
                <w:szCs w:val="21"/>
                <w:highlight w:val="none"/>
              </w:rPr>
            </w:pPr>
          </w:p>
        </w:tc>
        <w:tc>
          <w:tcPr>
            <w:tcW w:w="984" w:type="pct"/>
          </w:tcPr>
          <w:p w14:paraId="58BB057B">
            <w:pPr>
              <w:jc w:val="center"/>
              <w:rPr>
                <w:rFonts w:hint="eastAsia" w:ascii="宋体" w:hAnsi="宋体" w:eastAsia="宋体" w:cs="宋体"/>
                <w:szCs w:val="21"/>
                <w:highlight w:val="none"/>
              </w:rPr>
            </w:pPr>
          </w:p>
        </w:tc>
        <w:tc>
          <w:tcPr>
            <w:tcW w:w="807" w:type="pct"/>
            <w:vAlign w:val="center"/>
          </w:tcPr>
          <w:p w14:paraId="66CB0478">
            <w:pPr>
              <w:jc w:val="center"/>
              <w:rPr>
                <w:rFonts w:hint="eastAsia" w:ascii="宋体" w:hAnsi="宋体" w:eastAsia="宋体" w:cs="宋体"/>
                <w:szCs w:val="21"/>
                <w:highlight w:val="none"/>
              </w:rPr>
            </w:pPr>
          </w:p>
        </w:tc>
        <w:tc>
          <w:tcPr>
            <w:tcW w:w="677" w:type="pct"/>
            <w:vAlign w:val="center"/>
          </w:tcPr>
          <w:p w14:paraId="7EB79D9A">
            <w:pPr>
              <w:jc w:val="center"/>
              <w:rPr>
                <w:rFonts w:hint="eastAsia" w:ascii="宋体" w:hAnsi="宋体" w:eastAsia="宋体" w:cs="宋体"/>
                <w:szCs w:val="21"/>
                <w:highlight w:val="none"/>
              </w:rPr>
            </w:pPr>
          </w:p>
        </w:tc>
      </w:tr>
      <w:tr w14:paraId="7383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593F76DB">
            <w:pPr>
              <w:jc w:val="center"/>
              <w:rPr>
                <w:rFonts w:hint="eastAsia" w:ascii="宋体" w:hAnsi="宋体" w:eastAsia="宋体" w:cs="宋体"/>
                <w:szCs w:val="21"/>
                <w:highlight w:val="none"/>
              </w:rPr>
            </w:pPr>
          </w:p>
          <w:p w14:paraId="7D15E4AF">
            <w:pPr>
              <w:jc w:val="center"/>
              <w:rPr>
                <w:rFonts w:hint="eastAsia" w:ascii="宋体" w:hAnsi="宋体" w:eastAsia="宋体" w:cs="宋体"/>
                <w:szCs w:val="21"/>
                <w:highlight w:val="none"/>
              </w:rPr>
            </w:pPr>
          </w:p>
        </w:tc>
        <w:tc>
          <w:tcPr>
            <w:tcW w:w="1880" w:type="pct"/>
            <w:vAlign w:val="center"/>
          </w:tcPr>
          <w:p w14:paraId="7B858C1F">
            <w:pPr>
              <w:widowControl/>
              <w:jc w:val="center"/>
              <w:rPr>
                <w:rFonts w:hint="eastAsia" w:ascii="宋体" w:hAnsi="宋体" w:eastAsia="宋体" w:cs="宋体"/>
                <w:szCs w:val="21"/>
                <w:highlight w:val="none"/>
              </w:rPr>
            </w:pPr>
          </w:p>
          <w:p w14:paraId="6A903D44">
            <w:pPr>
              <w:jc w:val="center"/>
              <w:rPr>
                <w:rFonts w:hint="eastAsia" w:ascii="宋体" w:hAnsi="宋体" w:eastAsia="宋体" w:cs="宋体"/>
                <w:szCs w:val="21"/>
                <w:highlight w:val="none"/>
              </w:rPr>
            </w:pPr>
          </w:p>
        </w:tc>
        <w:tc>
          <w:tcPr>
            <w:tcW w:w="984" w:type="pct"/>
          </w:tcPr>
          <w:p w14:paraId="0B06124B">
            <w:pPr>
              <w:jc w:val="center"/>
              <w:rPr>
                <w:rFonts w:hint="eastAsia" w:ascii="宋体" w:hAnsi="宋体" w:eastAsia="宋体" w:cs="宋体"/>
                <w:szCs w:val="21"/>
                <w:highlight w:val="none"/>
              </w:rPr>
            </w:pPr>
          </w:p>
        </w:tc>
        <w:tc>
          <w:tcPr>
            <w:tcW w:w="807" w:type="pct"/>
            <w:vAlign w:val="center"/>
          </w:tcPr>
          <w:p w14:paraId="374C8B8A">
            <w:pPr>
              <w:jc w:val="center"/>
              <w:rPr>
                <w:rFonts w:hint="eastAsia" w:ascii="宋体" w:hAnsi="宋体" w:eastAsia="宋体" w:cs="宋体"/>
                <w:szCs w:val="21"/>
                <w:highlight w:val="none"/>
              </w:rPr>
            </w:pPr>
          </w:p>
        </w:tc>
        <w:tc>
          <w:tcPr>
            <w:tcW w:w="677" w:type="pct"/>
            <w:vAlign w:val="center"/>
          </w:tcPr>
          <w:p w14:paraId="3CD0BE45">
            <w:pPr>
              <w:jc w:val="center"/>
              <w:rPr>
                <w:rFonts w:hint="eastAsia" w:ascii="宋体" w:hAnsi="宋体" w:eastAsia="宋体" w:cs="宋体"/>
                <w:szCs w:val="21"/>
                <w:highlight w:val="none"/>
              </w:rPr>
            </w:pPr>
          </w:p>
        </w:tc>
      </w:tr>
      <w:tr w14:paraId="4CC16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1D74C037">
            <w:pPr>
              <w:jc w:val="center"/>
              <w:rPr>
                <w:rFonts w:hint="eastAsia" w:ascii="宋体" w:hAnsi="宋体" w:eastAsia="宋体" w:cs="宋体"/>
                <w:szCs w:val="21"/>
                <w:highlight w:val="none"/>
              </w:rPr>
            </w:pPr>
          </w:p>
          <w:p w14:paraId="3C58BAFC">
            <w:pPr>
              <w:jc w:val="center"/>
              <w:rPr>
                <w:rFonts w:hint="eastAsia" w:ascii="宋体" w:hAnsi="宋体" w:eastAsia="宋体" w:cs="宋体"/>
                <w:szCs w:val="21"/>
                <w:highlight w:val="none"/>
              </w:rPr>
            </w:pPr>
          </w:p>
        </w:tc>
        <w:tc>
          <w:tcPr>
            <w:tcW w:w="1880" w:type="pct"/>
            <w:vAlign w:val="center"/>
          </w:tcPr>
          <w:p w14:paraId="0165FB07">
            <w:pPr>
              <w:widowControl/>
              <w:jc w:val="center"/>
              <w:rPr>
                <w:rFonts w:hint="eastAsia" w:ascii="宋体" w:hAnsi="宋体" w:eastAsia="宋体" w:cs="宋体"/>
                <w:szCs w:val="21"/>
                <w:highlight w:val="none"/>
              </w:rPr>
            </w:pPr>
          </w:p>
          <w:p w14:paraId="2FBF9834">
            <w:pPr>
              <w:jc w:val="center"/>
              <w:rPr>
                <w:rFonts w:hint="eastAsia" w:ascii="宋体" w:hAnsi="宋体" w:eastAsia="宋体" w:cs="宋体"/>
                <w:szCs w:val="21"/>
                <w:highlight w:val="none"/>
              </w:rPr>
            </w:pPr>
          </w:p>
        </w:tc>
        <w:tc>
          <w:tcPr>
            <w:tcW w:w="984" w:type="pct"/>
          </w:tcPr>
          <w:p w14:paraId="3C41C1ED">
            <w:pPr>
              <w:jc w:val="center"/>
              <w:rPr>
                <w:rFonts w:hint="eastAsia" w:ascii="宋体" w:hAnsi="宋体" w:eastAsia="宋体" w:cs="宋体"/>
                <w:szCs w:val="21"/>
                <w:highlight w:val="none"/>
              </w:rPr>
            </w:pPr>
          </w:p>
        </w:tc>
        <w:tc>
          <w:tcPr>
            <w:tcW w:w="807" w:type="pct"/>
            <w:vAlign w:val="center"/>
          </w:tcPr>
          <w:p w14:paraId="00199B4D">
            <w:pPr>
              <w:jc w:val="center"/>
              <w:rPr>
                <w:rFonts w:hint="eastAsia" w:ascii="宋体" w:hAnsi="宋体" w:eastAsia="宋体" w:cs="宋体"/>
                <w:szCs w:val="21"/>
                <w:highlight w:val="none"/>
              </w:rPr>
            </w:pPr>
          </w:p>
        </w:tc>
        <w:tc>
          <w:tcPr>
            <w:tcW w:w="677" w:type="pct"/>
            <w:vAlign w:val="center"/>
          </w:tcPr>
          <w:p w14:paraId="1BB6AF8B">
            <w:pPr>
              <w:jc w:val="center"/>
              <w:rPr>
                <w:rFonts w:hint="eastAsia" w:ascii="宋体" w:hAnsi="宋体" w:eastAsia="宋体" w:cs="宋体"/>
                <w:szCs w:val="21"/>
                <w:highlight w:val="none"/>
              </w:rPr>
            </w:pPr>
          </w:p>
        </w:tc>
      </w:tr>
    </w:tbl>
    <w:p w14:paraId="2C2CF52E">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7ABFF242">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386B2EF1">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w:t>
      </w:r>
      <w:r>
        <w:rPr>
          <w:rFonts w:hint="eastAsia" w:ascii="宋体" w:hAnsi="宋体" w:cs="宋体"/>
          <w:highlight w:val="none"/>
          <w:lang w:val="en-US" w:eastAsia="zh-CN"/>
        </w:rPr>
        <w:t>供应商应</w:t>
      </w:r>
      <w:r>
        <w:rPr>
          <w:rFonts w:hint="eastAsia" w:ascii="宋体" w:hAnsi="宋体" w:eastAsia="宋体" w:cs="宋体"/>
          <w:b w:val="0"/>
          <w:bCs w:val="0"/>
          <w:color w:val="auto"/>
          <w:highlight w:val="none"/>
        </w:rPr>
        <w:t>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w:t>
      </w:r>
      <w:r>
        <w:rPr>
          <w:rFonts w:hint="eastAsia" w:ascii="宋体" w:hAnsi="宋体" w:cs="宋体"/>
          <w:b w:val="0"/>
          <w:bCs w:val="0"/>
          <w:color w:val="auto"/>
          <w:highlight w:val="none"/>
          <w:lang w:val="en-US" w:eastAsia="zh-CN"/>
        </w:rPr>
        <w:t>或扫描件</w:t>
      </w:r>
      <w:r>
        <w:rPr>
          <w:rFonts w:hint="eastAsia" w:ascii="宋体" w:hAnsi="宋体" w:eastAsia="宋体" w:cs="宋体"/>
          <w:b w:val="0"/>
          <w:bCs w:val="0"/>
          <w:color w:val="auto"/>
          <w:highlight w:val="none"/>
        </w:rPr>
        <w:t>（包含但不限于合同首页、合同金额页、合同签字页）。</w:t>
      </w:r>
    </w:p>
    <w:p w14:paraId="2C95D556">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554D4C23">
      <w:pPr>
        <w:pStyle w:val="3"/>
        <w:numPr>
          <w:ilvl w:val="1"/>
          <w:numId w:val="9"/>
        </w:numPr>
        <w:rPr>
          <w:rFonts w:hint="eastAsia" w:ascii="宋体" w:hAnsi="宋体" w:eastAsia="宋体" w:cs="宋体"/>
          <w:highlight w:val="none"/>
        </w:rPr>
      </w:pPr>
      <w:bookmarkStart w:id="114" w:name="_Toc26958"/>
      <w:bookmarkStart w:id="115" w:name="_Toc2043"/>
      <w:bookmarkStart w:id="116" w:name="_Toc476321850"/>
      <w:r>
        <w:rPr>
          <w:rFonts w:hint="eastAsia" w:ascii="宋体" w:hAnsi="宋体" w:eastAsia="宋体" w:cs="宋体"/>
          <w:highlight w:val="none"/>
        </w:rPr>
        <w:t>项目负责人及成员组成情况表</w:t>
      </w:r>
      <w:bookmarkEnd w:id="114"/>
      <w:bookmarkEnd w:id="115"/>
      <w:bookmarkEnd w:id="116"/>
    </w:p>
    <w:p w14:paraId="093378C9">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供应商名称（盖章）：</w:t>
      </w:r>
      <w:r>
        <w:rPr>
          <w:rFonts w:hint="eastAsia" w:ascii="宋体" w:hAnsi="宋体" w:eastAsia="宋体" w:cs="宋体"/>
          <w:bCs/>
          <w:szCs w:val="21"/>
          <w:highlight w:val="none"/>
          <w:u w:val="single"/>
        </w:rPr>
        <w:t xml:space="preserve">                        </w:t>
      </w:r>
    </w:p>
    <w:p w14:paraId="0BD74DB9">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项目名称：</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 xml:space="preserve"> </w:t>
      </w:r>
      <w:r>
        <w:rPr>
          <w:rFonts w:hint="eastAsia" w:ascii="宋体" w:hAnsi="宋体" w:cs="宋体"/>
          <w:szCs w:val="21"/>
          <w:highlight w:val="none"/>
          <w:lang w:eastAsia="zh-CN"/>
        </w:rPr>
        <w:t>项目编号</w:t>
      </w:r>
      <w:r>
        <w:rPr>
          <w:rFonts w:hint="eastAsia" w:ascii="宋体" w:hAnsi="宋体" w:eastAsia="宋体" w:cs="宋体"/>
          <w:szCs w:val="21"/>
          <w:highlight w:val="none"/>
        </w:rPr>
        <w:t xml:space="preserve">： </w:t>
      </w:r>
      <w:r>
        <w:rPr>
          <w:rFonts w:hint="eastAsia" w:ascii="宋体" w:hAnsi="宋体" w:eastAsia="宋体" w:cs="宋体"/>
          <w:bCs/>
          <w:szCs w:val="21"/>
          <w:highlight w:val="none"/>
          <w:u w:val="single"/>
        </w:rPr>
        <w:t xml:space="preserve">                        </w:t>
      </w:r>
    </w:p>
    <w:tbl>
      <w:tblPr>
        <w:tblStyle w:val="41"/>
        <w:tblW w:w="42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1119"/>
        <w:gridCol w:w="830"/>
        <w:gridCol w:w="923"/>
        <w:gridCol w:w="1252"/>
        <w:gridCol w:w="1252"/>
      </w:tblGrid>
      <w:tr w14:paraId="1BAD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3208951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769" w:type="pct"/>
            <w:vAlign w:val="center"/>
          </w:tcPr>
          <w:p w14:paraId="52692792">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570" w:type="pct"/>
            <w:vAlign w:val="center"/>
          </w:tcPr>
          <w:p w14:paraId="147B916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634" w:type="pct"/>
            <w:vAlign w:val="center"/>
          </w:tcPr>
          <w:p w14:paraId="4AA41152">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860" w:type="pct"/>
            <w:vAlign w:val="center"/>
          </w:tcPr>
          <w:p w14:paraId="5AA3AE0D">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c>
          <w:tcPr>
            <w:tcW w:w="860" w:type="pct"/>
            <w:vAlign w:val="center"/>
          </w:tcPr>
          <w:p w14:paraId="64EAFCB5">
            <w:pPr>
              <w:ind w:right="-57"/>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工作履历（经验）简介</w:t>
            </w:r>
          </w:p>
        </w:tc>
      </w:tr>
      <w:tr w14:paraId="756B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15D06272">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769" w:type="pct"/>
            <w:vAlign w:val="center"/>
          </w:tcPr>
          <w:p w14:paraId="38CBCB0D">
            <w:pPr>
              <w:spacing w:line="360" w:lineRule="auto"/>
              <w:ind w:right="-55" w:firstLine="472"/>
              <w:jc w:val="center"/>
              <w:rPr>
                <w:rFonts w:hint="eastAsia" w:ascii="宋体" w:hAnsi="宋体" w:eastAsia="宋体" w:cs="宋体"/>
                <w:szCs w:val="21"/>
                <w:highlight w:val="none"/>
              </w:rPr>
            </w:pPr>
          </w:p>
        </w:tc>
        <w:tc>
          <w:tcPr>
            <w:tcW w:w="570" w:type="pct"/>
            <w:vAlign w:val="center"/>
          </w:tcPr>
          <w:p w14:paraId="37F52410">
            <w:pPr>
              <w:spacing w:line="360" w:lineRule="auto"/>
              <w:ind w:right="-55" w:firstLine="472"/>
              <w:jc w:val="center"/>
              <w:rPr>
                <w:rFonts w:hint="eastAsia" w:ascii="宋体" w:hAnsi="宋体" w:eastAsia="宋体" w:cs="宋体"/>
                <w:szCs w:val="21"/>
                <w:highlight w:val="none"/>
              </w:rPr>
            </w:pPr>
          </w:p>
        </w:tc>
        <w:tc>
          <w:tcPr>
            <w:tcW w:w="634" w:type="pct"/>
            <w:vAlign w:val="center"/>
          </w:tcPr>
          <w:p w14:paraId="76BF8700">
            <w:pPr>
              <w:spacing w:line="360" w:lineRule="auto"/>
              <w:ind w:right="-55" w:firstLine="472"/>
              <w:jc w:val="center"/>
              <w:rPr>
                <w:rFonts w:hint="eastAsia" w:ascii="宋体" w:hAnsi="宋体" w:eastAsia="宋体" w:cs="宋体"/>
                <w:szCs w:val="21"/>
                <w:highlight w:val="none"/>
              </w:rPr>
            </w:pPr>
          </w:p>
        </w:tc>
        <w:tc>
          <w:tcPr>
            <w:tcW w:w="860" w:type="pct"/>
            <w:vAlign w:val="center"/>
          </w:tcPr>
          <w:p w14:paraId="7AF6A510">
            <w:pPr>
              <w:spacing w:line="360" w:lineRule="auto"/>
              <w:ind w:right="-55" w:firstLine="472"/>
              <w:jc w:val="center"/>
              <w:rPr>
                <w:rFonts w:hint="eastAsia" w:ascii="宋体" w:hAnsi="宋体" w:eastAsia="宋体" w:cs="宋体"/>
                <w:szCs w:val="21"/>
                <w:highlight w:val="none"/>
              </w:rPr>
            </w:pPr>
          </w:p>
        </w:tc>
        <w:tc>
          <w:tcPr>
            <w:tcW w:w="860" w:type="pct"/>
            <w:vAlign w:val="center"/>
          </w:tcPr>
          <w:p w14:paraId="5756B4D5">
            <w:pPr>
              <w:spacing w:line="360" w:lineRule="auto"/>
              <w:ind w:right="-55" w:firstLine="472"/>
              <w:jc w:val="center"/>
              <w:rPr>
                <w:rFonts w:hint="eastAsia" w:ascii="宋体" w:hAnsi="宋体" w:eastAsia="宋体" w:cs="宋体"/>
                <w:szCs w:val="21"/>
                <w:highlight w:val="none"/>
              </w:rPr>
            </w:pPr>
          </w:p>
        </w:tc>
      </w:tr>
      <w:tr w14:paraId="5B89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22B84118">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769" w:type="pct"/>
            <w:vAlign w:val="center"/>
          </w:tcPr>
          <w:p w14:paraId="5297F751">
            <w:pPr>
              <w:spacing w:line="360" w:lineRule="auto"/>
              <w:ind w:right="-55" w:firstLine="472"/>
              <w:jc w:val="center"/>
              <w:rPr>
                <w:rFonts w:hint="eastAsia" w:ascii="宋体" w:hAnsi="宋体" w:eastAsia="宋体" w:cs="宋体"/>
                <w:szCs w:val="21"/>
                <w:highlight w:val="none"/>
              </w:rPr>
            </w:pPr>
          </w:p>
        </w:tc>
        <w:tc>
          <w:tcPr>
            <w:tcW w:w="570" w:type="pct"/>
            <w:vAlign w:val="center"/>
          </w:tcPr>
          <w:p w14:paraId="14A54E98">
            <w:pPr>
              <w:spacing w:line="360" w:lineRule="auto"/>
              <w:ind w:right="-55" w:firstLine="472"/>
              <w:jc w:val="center"/>
              <w:rPr>
                <w:rFonts w:hint="eastAsia" w:ascii="宋体" w:hAnsi="宋体" w:eastAsia="宋体" w:cs="宋体"/>
                <w:szCs w:val="21"/>
                <w:highlight w:val="none"/>
              </w:rPr>
            </w:pPr>
          </w:p>
        </w:tc>
        <w:tc>
          <w:tcPr>
            <w:tcW w:w="634" w:type="pct"/>
            <w:vAlign w:val="center"/>
          </w:tcPr>
          <w:p w14:paraId="69847B34">
            <w:pPr>
              <w:spacing w:line="360" w:lineRule="auto"/>
              <w:ind w:right="-55" w:firstLine="472"/>
              <w:jc w:val="center"/>
              <w:rPr>
                <w:rFonts w:hint="eastAsia" w:ascii="宋体" w:hAnsi="宋体" w:eastAsia="宋体" w:cs="宋体"/>
                <w:szCs w:val="21"/>
                <w:highlight w:val="none"/>
              </w:rPr>
            </w:pPr>
          </w:p>
        </w:tc>
        <w:tc>
          <w:tcPr>
            <w:tcW w:w="860" w:type="pct"/>
            <w:vAlign w:val="center"/>
          </w:tcPr>
          <w:p w14:paraId="167C8363">
            <w:pPr>
              <w:spacing w:line="360" w:lineRule="auto"/>
              <w:ind w:right="-55" w:firstLine="472"/>
              <w:jc w:val="center"/>
              <w:rPr>
                <w:rFonts w:hint="eastAsia" w:ascii="宋体" w:hAnsi="宋体" w:eastAsia="宋体" w:cs="宋体"/>
                <w:szCs w:val="21"/>
                <w:highlight w:val="none"/>
              </w:rPr>
            </w:pPr>
          </w:p>
        </w:tc>
        <w:tc>
          <w:tcPr>
            <w:tcW w:w="860" w:type="pct"/>
            <w:vAlign w:val="center"/>
          </w:tcPr>
          <w:p w14:paraId="5B9CA166">
            <w:pPr>
              <w:spacing w:line="360" w:lineRule="auto"/>
              <w:ind w:right="-55" w:firstLine="472"/>
              <w:jc w:val="center"/>
              <w:rPr>
                <w:rFonts w:hint="eastAsia" w:ascii="宋体" w:hAnsi="宋体" w:eastAsia="宋体" w:cs="宋体"/>
                <w:szCs w:val="21"/>
                <w:highlight w:val="none"/>
              </w:rPr>
            </w:pPr>
          </w:p>
        </w:tc>
      </w:tr>
      <w:tr w14:paraId="6EFDC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14916DB1">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769" w:type="pct"/>
            <w:vAlign w:val="center"/>
          </w:tcPr>
          <w:p w14:paraId="7A4DBE17">
            <w:pPr>
              <w:spacing w:line="360" w:lineRule="auto"/>
              <w:ind w:right="-55" w:firstLine="472"/>
              <w:jc w:val="center"/>
              <w:rPr>
                <w:rFonts w:hint="eastAsia" w:ascii="宋体" w:hAnsi="宋体" w:eastAsia="宋体" w:cs="宋体"/>
                <w:szCs w:val="21"/>
                <w:highlight w:val="none"/>
              </w:rPr>
            </w:pPr>
          </w:p>
        </w:tc>
        <w:tc>
          <w:tcPr>
            <w:tcW w:w="570" w:type="pct"/>
            <w:vAlign w:val="center"/>
          </w:tcPr>
          <w:p w14:paraId="4513CC9C">
            <w:pPr>
              <w:spacing w:line="360" w:lineRule="auto"/>
              <w:ind w:right="-55" w:firstLine="472"/>
              <w:jc w:val="center"/>
              <w:rPr>
                <w:rFonts w:hint="eastAsia" w:ascii="宋体" w:hAnsi="宋体" w:eastAsia="宋体" w:cs="宋体"/>
                <w:szCs w:val="21"/>
                <w:highlight w:val="none"/>
              </w:rPr>
            </w:pPr>
          </w:p>
        </w:tc>
        <w:tc>
          <w:tcPr>
            <w:tcW w:w="634" w:type="pct"/>
            <w:vAlign w:val="center"/>
          </w:tcPr>
          <w:p w14:paraId="2A9C4A39">
            <w:pPr>
              <w:spacing w:line="360" w:lineRule="auto"/>
              <w:ind w:right="-55" w:firstLine="472"/>
              <w:jc w:val="center"/>
              <w:rPr>
                <w:rFonts w:hint="eastAsia" w:ascii="宋体" w:hAnsi="宋体" w:eastAsia="宋体" w:cs="宋体"/>
                <w:szCs w:val="21"/>
                <w:highlight w:val="none"/>
              </w:rPr>
            </w:pPr>
          </w:p>
        </w:tc>
        <w:tc>
          <w:tcPr>
            <w:tcW w:w="860" w:type="pct"/>
            <w:vAlign w:val="center"/>
          </w:tcPr>
          <w:p w14:paraId="5D7A0CBA">
            <w:pPr>
              <w:spacing w:line="360" w:lineRule="auto"/>
              <w:ind w:right="-55" w:firstLine="472"/>
              <w:jc w:val="center"/>
              <w:rPr>
                <w:rFonts w:hint="eastAsia" w:ascii="宋体" w:hAnsi="宋体" w:eastAsia="宋体" w:cs="宋体"/>
                <w:szCs w:val="21"/>
                <w:highlight w:val="none"/>
              </w:rPr>
            </w:pPr>
          </w:p>
        </w:tc>
        <w:tc>
          <w:tcPr>
            <w:tcW w:w="860" w:type="pct"/>
            <w:vAlign w:val="center"/>
          </w:tcPr>
          <w:p w14:paraId="08273570">
            <w:pPr>
              <w:spacing w:line="360" w:lineRule="auto"/>
              <w:ind w:right="-55" w:firstLine="472"/>
              <w:jc w:val="center"/>
              <w:rPr>
                <w:rFonts w:hint="eastAsia" w:ascii="宋体" w:hAnsi="宋体" w:eastAsia="宋体" w:cs="宋体"/>
                <w:szCs w:val="21"/>
                <w:highlight w:val="none"/>
              </w:rPr>
            </w:pPr>
          </w:p>
        </w:tc>
      </w:tr>
      <w:tr w14:paraId="28FA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0646DD8B">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769" w:type="pct"/>
            <w:vAlign w:val="center"/>
          </w:tcPr>
          <w:p w14:paraId="0FD99ECB">
            <w:pPr>
              <w:spacing w:line="360" w:lineRule="auto"/>
              <w:ind w:right="-55" w:firstLine="472"/>
              <w:jc w:val="center"/>
              <w:rPr>
                <w:rFonts w:hint="eastAsia" w:ascii="宋体" w:hAnsi="宋体" w:eastAsia="宋体" w:cs="宋体"/>
                <w:szCs w:val="21"/>
                <w:highlight w:val="none"/>
              </w:rPr>
            </w:pPr>
          </w:p>
        </w:tc>
        <w:tc>
          <w:tcPr>
            <w:tcW w:w="570" w:type="pct"/>
            <w:vAlign w:val="center"/>
          </w:tcPr>
          <w:p w14:paraId="787EB004">
            <w:pPr>
              <w:spacing w:line="360" w:lineRule="auto"/>
              <w:ind w:right="-55" w:firstLine="472"/>
              <w:jc w:val="center"/>
              <w:rPr>
                <w:rFonts w:hint="eastAsia" w:ascii="宋体" w:hAnsi="宋体" w:eastAsia="宋体" w:cs="宋体"/>
                <w:szCs w:val="21"/>
                <w:highlight w:val="none"/>
              </w:rPr>
            </w:pPr>
          </w:p>
        </w:tc>
        <w:tc>
          <w:tcPr>
            <w:tcW w:w="634" w:type="pct"/>
            <w:vAlign w:val="center"/>
          </w:tcPr>
          <w:p w14:paraId="0D760776">
            <w:pPr>
              <w:spacing w:line="360" w:lineRule="auto"/>
              <w:ind w:right="-55" w:firstLine="472"/>
              <w:jc w:val="center"/>
              <w:rPr>
                <w:rFonts w:hint="eastAsia" w:ascii="宋体" w:hAnsi="宋体" w:eastAsia="宋体" w:cs="宋体"/>
                <w:szCs w:val="21"/>
                <w:highlight w:val="none"/>
              </w:rPr>
            </w:pPr>
          </w:p>
        </w:tc>
        <w:tc>
          <w:tcPr>
            <w:tcW w:w="860" w:type="pct"/>
            <w:vAlign w:val="center"/>
          </w:tcPr>
          <w:p w14:paraId="7986D418">
            <w:pPr>
              <w:spacing w:line="360" w:lineRule="auto"/>
              <w:ind w:right="-55" w:firstLine="472"/>
              <w:jc w:val="center"/>
              <w:rPr>
                <w:rFonts w:hint="eastAsia" w:ascii="宋体" w:hAnsi="宋体" w:eastAsia="宋体" w:cs="宋体"/>
                <w:szCs w:val="21"/>
                <w:highlight w:val="none"/>
              </w:rPr>
            </w:pPr>
          </w:p>
        </w:tc>
        <w:tc>
          <w:tcPr>
            <w:tcW w:w="860" w:type="pct"/>
            <w:vAlign w:val="center"/>
          </w:tcPr>
          <w:p w14:paraId="6541B2B9">
            <w:pPr>
              <w:spacing w:line="360" w:lineRule="auto"/>
              <w:ind w:right="-55" w:firstLine="472"/>
              <w:jc w:val="center"/>
              <w:rPr>
                <w:rFonts w:hint="eastAsia" w:ascii="宋体" w:hAnsi="宋体" w:eastAsia="宋体" w:cs="宋体"/>
                <w:szCs w:val="21"/>
                <w:highlight w:val="none"/>
              </w:rPr>
            </w:pPr>
          </w:p>
        </w:tc>
      </w:tr>
      <w:tr w14:paraId="56A2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66E2DB88">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14:paraId="429DE144">
            <w:pPr>
              <w:spacing w:line="360" w:lineRule="auto"/>
              <w:ind w:right="-55" w:firstLine="472"/>
              <w:jc w:val="center"/>
              <w:rPr>
                <w:rFonts w:hint="eastAsia" w:ascii="宋体" w:hAnsi="宋体" w:eastAsia="宋体" w:cs="宋体"/>
                <w:szCs w:val="21"/>
                <w:highlight w:val="none"/>
              </w:rPr>
            </w:pPr>
          </w:p>
        </w:tc>
        <w:tc>
          <w:tcPr>
            <w:tcW w:w="570" w:type="pct"/>
            <w:vAlign w:val="center"/>
          </w:tcPr>
          <w:p w14:paraId="3CC5220F">
            <w:pPr>
              <w:spacing w:line="360" w:lineRule="auto"/>
              <w:ind w:right="-55" w:firstLine="472"/>
              <w:jc w:val="center"/>
              <w:rPr>
                <w:rFonts w:hint="eastAsia" w:ascii="宋体" w:hAnsi="宋体" w:eastAsia="宋体" w:cs="宋体"/>
                <w:szCs w:val="21"/>
                <w:highlight w:val="none"/>
              </w:rPr>
            </w:pPr>
          </w:p>
        </w:tc>
        <w:tc>
          <w:tcPr>
            <w:tcW w:w="634" w:type="pct"/>
            <w:vAlign w:val="center"/>
          </w:tcPr>
          <w:p w14:paraId="3B093D58">
            <w:pPr>
              <w:spacing w:line="360" w:lineRule="auto"/>
              <w:ind w:right="-55" w:firstLine="472"/>
              <w:jc w:val="center"/>
              <w:rPr>
                <w:rFonts w:hint="eastAsia" w:ascii="宋体" w:hAnsi="宋体" w:eastAsia="宋体" w:cs="宋体"/>
                <w:szCs w:val="21"/>
                <w:highlight w:val="none"/>
              </w:rPr>
            </w:pPr>
          </w:p>
        </w:tc>
        <w:tc>
          <w:tcPr>
            <w:tcW w:w="860" w:type="pct"/>
            <w:vAlign w:val="center"/>
          </w:tcPr>
          <w:p w14:paraId="2A8516EB">
            <w:pPr>
              <w:spacing w:line="360" w:lineRule="auto"/>
              <w:ind w:right="-55" w:firstLine="472"/>
              <w:jc w:val="center"/>
              <w:rPr>
                <w:rFonts w:hint="eastAsia" w:ascii="宋体" w:hAnsi="宋体" w:eastAsia="宋体" w:cs="宋体"/>
                <w:szCs w:val="21"/>
                <w:highlight w:val="none"/>
              </w:rPr>
            </w:pPr>
          </w:p>
        </w:tc>
        <w:tc>
          <w:tcPr>
            <w:tcW w:w="860" w:type="pct"/>
            <w:vAlign w:val="center"/>
          </w:tcPr>
          <w:p w14:paraId="51B71768">
            <w:pPr>
              <w:spacing w:line="360" w:lineRule="auto"/>
              <w:ind w:right="-55" w:firstLine="472"/>
              <w:jc w:val="center"/>
              <w:rPr>
                <w:rFonts w:hint="eastAsia" w:ascii="宋体" w:hAnsi="宋体" w:eastAsia="宋体" w:cs="宋体"/>
                <w:szCs w:val="21"/>
                <w:highlight w:val="none"/>
              </w:rPr>
            </w:pPr>
          </w:p>
        </w:tc>
      </w:tr>
      <w:tr w14:paraId="3A0A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72E68980">
            <w:pPr>
              <w:spacing w:line="360" w:lineRule="auto"/>
              <w:ind w:right="-55"/>
              <w:jc w:val="both"/>
              <w:rPr>
                <w:rFonts w:hint="eastAsia" w:ascii="宋体" w:hAnsi="宋体" w:eastAsia="宋体" w:cs="宋体"/>
                <w:szCs w:val="21"/>
                <w:highlight w:val="none"/>
              </w:rPr>
            </w:pPr>
          </w:p>
        </w:tc>
        <w:tc>
          <w:tcPr>
            <w:tcW w:w="769" w:type="pct"/>
            <w:vAlign w:val="center"/>
          </w:tcPr>
          <w:p w14:paraId="2974D001">
            <w:pPr>
              <w:spacing w:line="360" w:lineRule="auto"/>
              <w:ind w:right="-55" w:firstLine="472"/>
              <w:jc w:val="center"/>
              <w:rPr>
                <w:rFonts w:hint="eastAsia" w:ascii="宋体" w:hAnsi="宋体" w:eastAsia="宋体" w:cs="宋体"/>
                <w:szCs w:val="21"/>
                <w:highlight w:val="none"/>
              </w:rPr>
            </w:pPr>
          </w:p>
        </w:tc>
        <w:tc>
          <w:tcPr>
            <w:tcW w:w="570" w:type="pct"/>
            <w:vAlign w:val="center"/>
          </w:tcPr>
          <w:p w14:paraId="512A0837">
            <w:pPr>
              <w:spacing w:line="360" w:lineRule="auto"/>
              <w:ind w:right="-55" w:firstLine="472"/>
              <w:jc w:val="center"/>
              <w:rPr>
                <w:rFonts w:hint="eastAsia" w:ascii="宋体" w:hAnsi="宋体" w:eastAsia="宋体" w:cs="宋体"/>
                <w:szCs w:val="21"/>
                <w:highlight w:val="none"/>
              </w:rPr>
            </w:pPr>
          </w:p>
        </w:tc>
        <w:tc>
          <w:tcPr>
            <w:tcW w:w="634" w:type="pct"/>
            <w:vAlign w:val="center"/>
          </w:tcPr>
          <w:p w14:paraId="19A4D72E">
            <w:pPr>
              <w:spacing w:line="360" w:lineRule="auto"/>
              <w:ind w:right="-55" w:firstLine="472"/>
              <w:jc w:val="center"/>
              <w:rPr>
                <w:rFonts w:hint="eastAsia" w:ascii="宋体" w:hAnsi="宋体" w:eastAsia="宋体" w:cs="宋体"/>
                <w:szCs w:val="21"/>
                <w:highlight w:val="none"/>
              </w:rPr>
            </w:pPr>
          </w:p>
        </w:tc>
        <w:tc>
          <w:tcPr>
            <w:tcW w:w="860" w:type="pct"/>
            <w:vAlign w:val="center"/>
          </w:tcPr>
          <w:p w14:paraId="49B4FA7A">
            <w:pPr>
              <w:spacing w:line="360" w:lineRule="auto"/>
              <w:ind w:right="-55" w:firstLine="472"/>
              <w:jc w:val="center"/>
              <w:rPr>
                <w:rFonts w:hint="eastAsia" w:ascii="宋体" w:hAnsi="宋体" w:eastAsia="宋体" w:cs="宋体"/>
                <w:szCs w:val="21"/>
                <w:highlight w:val="none"/>
              </w:rPr>
            </w:pPr>
          </w:p>
        </w:tc>
        <w:tc>
          <w:tcPr>
            <w:tcW w:w="860" w:type="pct"/>
            <w:vAlign w:val="center"/>
          </w:tcPr>
          <w:p w14:paraId="55F9D78A">
            <w:pPr>
              <w:spacing w:line="360" w:lineRule="auto"/>
              <w:ind w:right="-55" w:firstLine="472"/>
              <w:jc w:val="center"/>
              <w:rPr>
                <w:rFonts w:hint="eastAsia" w:ascii="宋体" w:hAnsi="宋体" w:eastAsia="宋体" w:cs="宋体"/>
                <w:szCs w:val="21"/>
                <w:highlight w:val="none"/>
              </w:rPr>
            </w:pPr>
          </w:p>
        </w:tc>
      </w:tr>
      <w:tr w14:paraId="6BDC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53AEE06B">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14:paraId="2D7DC12F">
            <w:pPr>
              <w:spacing w:line="360" w:lineRule="auto"/>
              <w:ind w:right="-55" w:firstLine="472"/>
              <w:jc w:val="center"/>
              <w:rPr>
                <w:rFonts w:hint="eastAsia" w:ascii="宋体" w:hAnsi="宋体" w:eastAsia="宋体" w:cs="宋体"/>
                <w:szCs w:val="21"/>
                <w:highlight w:val="none"/>
              </w:rPr>
            </w:pPr>
          </w:p>
        </w:tc>
        <w:tc>
          <w:tcPr>
            <w:tcW w:w="570" w:type="pct"/>
            <w:vAlign w:val="center"/>
          </w:tcPr>
          <w:p w14:paraId="0B7FED0C">
            <w:pPr>
              <w:spacing w:line="360" w:lineRule="auto"/>
              <w:ind w:right="-55" w:firstLine="472"/>
              <w:jc w:val="center"/>
              <w:rPr>
                <w:rFonts w:hint="eastAsia" w:ascii="宋体" w:hAnsi="宋体" w:eastAsia="宋体" w:cs="宋体"/>
                <w:szCs w:val="21"/>
                <w:highlight w:val="none"/>
              </w:rPr>
            </w:pPr>
          </w:p>
        </w:tc>
        <w:tc>
          <w:tcPr>
            <w:tcW w:w="634" w:type="pct"/>
            <w:vAlign w:val="center"/>
          </w:tcPr>
          <w:p w14:paraId="3FA26DDF">
            <w:pPr>
              <w:spacing w:line="360" w:lineRule="auto"/>
              <w:ind w:right="-55" w:firstLine="472"/>
              <w:jc w:val="center"/>
              <w:rPr>
                <w:rFonts w:hint="eastAsia" w:ascii="宋体" w:hAnsi="宋体" w:eastAsia="宋体" w:cs="宋体"/>
                <w:szCs w:val="21"/>
                <w:highlight w:val="none"/>
              </w:rPr>
            </w:pPr>
          </w:p>
        </w:tc>
        <w:tc>
          <w:tcPr>
            <w:tcW w:w="860" w:type="pct"/>
            <w:vAlign w:val="center"/>
          </w:tcPr>
          <w:p w14:paraId="7AA0A38F">
            <w:pPr>
              <w:spacing w:line="360" w:lineRule="auto"/>
              <w:ind w:right="-55" w:firstLine="472"/>
              <w:jc w:val="center"/>
              <w:rPr>
                <w:rFonts w:hint="eastAsia" w:ascii="宋体" w:hAnsi="宋体" w:eastAsia="宋体" w:cs="宋体"/>
                <w:szCs w:val="21"/>
                <w:highlight w:val="none"/>
              </w:rPr>
            </w:pPr>
          </w:p>
        </w:tc>
        <w:tc>
          <w:tcPr>
            <w:tcW w:w="860" w:type="pct"/>
            <w:vAlign w:val="center"/>
          </w:tcPr>
          <w:p w14:paraId="2F98153A">
            <w:pPr>
              <w:spacing w:line="360" w:lineRule="auto"/>
              <w:ind w:right="-55" w:firstLine="472"/>
              <w:jc w:val="center"/>
              <w:rPr>
                <w:rFonts w:hint="eastAsia" w:ascii="宋体" w:hAnsi="宋体" w:eastAsia="宋体" w:cs="宋体"/>
                <w:szCs w:val="21"/>
                <w:highlight w:val="none"/>
              </w:rPr>
            </w:pPr>
          </w:p>
        </w:tc>
      </w:tr>
    </w:tbl>
    <w:p w14:paraId="15CF8C1C">
      <w:pPr>
        <w:adjustRightInd w:val="0"/>
        <w:snapToGrid w:val="0"/>
        <w:spacing w:line="300" w:lineRule="auto"/>
        <w:rPr>
          <w:rFonts w:hint="eastAsia" w:ascii="宋体" w:hAnsi="宋体" w:eastAsia="宋体" w:cs="宋体"/>
          <w:b w:val="0"/>
          <w:bCs w:val="0"/>
          <w:color w:val="auto"/>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供应商需提供团队人员的相关工作经验介绍材料，如：合同证明材料/客户评价材料/学历/职称/资质证书复印件等</w:t>
      </w:r>
      <w:r>
        <w:rPr>
          <w:rFonts w:hint="eastAsia" w:ascii="宋体" w:hAnsi="宋体" w:eastAsia="宋体" w:cs="宋体"/>
          <w:b w:val="0"/>
          <w:bCs w:val="0"/>
          <w:color w:val="auto"/>
          <w:highlight w:val="none"/>
        </w:rPr>
        <w:t>。</w:t>
      </w:r>
    </w:p>
    <w:p w14:paraId="4E4E2384">
      <w:pP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br w:type="page"/>
      </w:r>
    </w:p>
    <w:p w14:paraId="0CA25428">
      <w:pPr>
        <w:pStyle w:val="3"/>
        <w:numPr>
          <w:ilvl w:val="1"/>
          <w:numId w:val="9"/>
        </w:numPr>
        <w:rPr>
          <w:rFonts w:hint="eastAsia" w:ascii="宋体" w:hAnsi="宋体" w:eastAsia="宋体" w:cs="宋体"/>
          <w:highlight w:val="none"/>
        </w:rPr>
      </w:pPr>
      <w:bookmarkStart w:id="117" w:name="_Toc104"/>
      <w:bookmarkStart w:id="118" w:name="_Toc22011"/>
      <w:r>
        <w:rPr>
          <w:rFonts w:hint="eastAsia" w:ascii="宋体" w:hAnsi="宋体" w:eastAsia="宋体" w:cs="宋体"/>
          <w:highlight w:val="none"/>
        </w:rPr>
        <w:t>本项目的实施方案</w:t>
      </w:r>
      <w:bookmarkEnd w:id="117"/>
      <w:bookmarkEnd w:id="118"/>
    </w:p>
    <w:p w14:paraId="1CD96D37">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0E82D2BC">
      <w:pPr>
        <w:widowControl/>
        <w:numPr>
          <w:ilvl w:val="0"/>
          <w:numId w:val="0"/>
        </w:numPr>
        <w:jc w:val="left"/>
        <w:rPr>
          <w:rFonts w:hint="eastAsia" w:ascii="宋体" w:hAnsi="宋体" w:cs="宋体"/>
          <w:kern w:val="2"/>
          <w:sz w:val="21"/>
          <w:szCs w:val="24"/>
          <w:lang w:val="en-US" w:eastAsia="zh-CN" w:bidi="ar-SA"/>
        </w:rPr>
      </w:pPr>
    </w:p>
    <w:p w14:paraId="4CE895E7">
      <w:pPr>
        <w:widowControl/>
        <w:numPr>
          <w:ilvl w:val="0"/>
          <w:numId w:val="0"/>
        </w:numPr>
        <w:jc w:val="left"/>
        <w:rPr>
          <w:rFonts w:hint="eastAsia" w:ascii="宋体" w:hAnsi="宋体" w:eastAsia="宋体" w:cs="宋体"/>
          <w:bCs/>
          <w:i w:val="0"/>
          <w:iCs w:val="0"/>
          <w:color w:val="000000" w:themeColor="text1"/>
          <w:sz w:val="20"/>
          <w:szCs w:val="20"/>
          <w:u w:val="single"/>
          <w14:textFill>
            <w14:solidFill>
              <w14:schemeClr w14:val="tx1"/>
            </w14:solidFill>
          </w14:textFill>
        </w:rPr>
      </w:pPr>
      <w:r>
        <w:rPr>
          <w:rFonts w:hint="eastAsia" w:ascii="宋体" w:hAnsi="宋体" w:cs="宋体"/>
          <w:i w:val="0"/>
          <w:iCs w:val="0"/>
          <w:kern w:val="2"/>
          <w:sz w:val="20"/>
          <w:szCs w:val="22"/>
          <w:u w:val="single"/>
          <w:lang w:val="en-US" w:eastAsia="zh-CN" w:bidi="ar-SA"/>
        </w:rPr>
        <w:t>注：应至少</w:t>
      </w:r>
      <w:r>
        <w:rPr>
          <w:rFonts w:hint="eastAsia" w:ascii="宋体" w:hAnsi="宋体" w:eastAsia="宋体" w:cs="宋体"/>
          <w:bCs/>
          <w:i w:val="0"/>
          <w:iCs w:val="0"/>
          <w:color w:val="000000" w:themeColor="text1"/>
          <w:sz w:val="20"/>
          <w:szCs w:val="20"/>
          <w:u w:val="single"/>
          <w14:textFill>
            <w14:solidFill>
              <w14:schemeClr w14:val="tx1"/>
            </w14:solidFill>
          </w14:textFill>
        </w:rPr>
        <w:t>包括</w:t>
      </w:r>
      <w:r>
        <w:rPr>
          <w:rFonts w:hint="eastAsia" w:ascii="宋体" w:hAnsi="宋体" w:eastAsia="宋体" w:cs="宋体"/>
          <w:bCs/>
          <w:i w:val="0"/>
          <w:iCs w:val="0"/>
          <w:color w:val="000000" w:themeColor="text1"/>
          <w:sz w:val="20"/>
          <w:szCs w:val="20"/>
          <w:u w:val="single"/>
          <w:lang w:val="en-US" w:eastAsia="zh-CN"/>
          <w14:textFill>
            <w14:solidFill>
              <w14:schemeClr w14:val="tx1"/>
            </w14:solidFill>
          </w14:textFill>
        </w:rPr>
        <w:t>项目理解、</w:t>
      </w:r>
      <w:r>
        <w:rPr>
          <w:rFonts w:hint="eastAsia" w:ascii="宋体" w:hAnsi="宋体" w:cs="宋体"/>
          <w:bCs/>
          <w:i w:val="0"/>
          <w:iCs w:val="0"/>
          <w:color w:val="000000" w:themeColor="text1"/>
          <w:sz w:val="20"/>
          <w:szCs w:val="20"/>
          <w:u w:val="single"/>
          <w:lang w:val="en-US" w:eastAsia="zh-CN"/>
          <w14:textFill>
            <w14:solidFill>
              <w14:schemeClr w14:val="tx1"/>
            </w14:solidFill>
          </w14:textFill>
        </w:rPr>
        <w:t>服务执行方案</w:t>
      </w:r>
      <w:r>
        <w:rPr>
          <w:rFonts w:hint="eastAsia" w:ascii="宋体" w:hAnsi="宋体" w:eastAsia="宋体" w:cs="宋体"/>
          <w:bCs/>
          <w:i w:val="0"/>
          <w:iCs w:val="0"/>
          <w:color w:val="000000" w:themeColor="text1"/>
          <w:sz w:val="20"/>
          <w:szCs w:val="20"/>
          <w:u w:val="single"/>
          <w:lang w:val="en-US" w:eastAsia="zh-CN"/>
          <w14:textFill>
            <w14:solidFill>
              <w14:schemeClr w14:val="tx1"/>
            </w14:solidFill>
          </w14:textFill>
        </w:rPr>
        <w:t>、</w:t>
      </w:r>
      <w:r>
        <w:rPr>
          <w:rFonts w:hint="eastAsia" w:ascii="宋体" w:hAnsi="宋体" w:cs="宋体"/>
          <w:bCs/>
          <w:i w:val="0"/>
          <w:iCs w:val="0"/>
          <w:color w:val="000000" w:themeColor="text1"/>
          <w:sz w:val="20"/>
          <w:szCs w:val="20"/>
          <w:u w:val="single"/>
          <w:lang w:val="en-US" w:eastAsia="zh-CN"/>
          <w14:textFill>
            <w14:solidFill>
              <w14:schemeClr w14:val="tx1"/>
            </w14:solidFill>
          </w14:textFill>
        </w:rPr>
        <w:t>应急保障措施</w:t>
      </w:r>
      <w:r>
        <w:rPr>
          <w:rFonts w:hint="eastAsia" w:ascii="宋体" w:hAnsi="宋体" w:eastAsia="宋体" w:cs="宋体"/>
          <w:bCs/>
          <w:i w:val="0"/>
          <w:iCs w:val="0"/>
          <w:color w:val="000000" w:themeColor="text1"/>
          <w:sz w:val="20"/>
          <w:szCs w:val="20"/>
          <w:u w:val="single"/>
          <w:lang w:val="en-US" w:eastAsia="zh-CN"/>
          <w14:textFill>
            <w14:solidFill>
              <w14:schemeClr w14:val="tx1"/>
            </w14:solidFill>
          </w14:textFill>
        </w:rPr>
        <w:t>、</w:t>
      </w:r>
      <w:r>
        <w:rPr>
          <w:rFonts w:hint="eastAsia" w:ascii="宋体" w:hAnsi="宋体" w:cs="宋体"/>
          <w:bCs/>
          <w:i w:val="0"/>
          <w:iCs w:val="0"/>
          <w:color w:val="000000" w:themeColor="text1"/>
          <w:sz w:val="20"/>
          <w:szCs w:val="20"/>
          <w:u w:val="single"/>
          <w:lang w:val="en-US" w:eastAsia="zh-CN"/>
          <w14:textFill>
            <w14:solidFill>
              <w14:schemeClr w14:val="tx1"/>
            </w14:solidFill>
          </w14:textFill>
        </w:rPr>
        <w:t>质量保证措施</w:t>
      </w:r>
      <w:r>
        <w:rPr>
          <w:rFonts w:hint="eastAsia" w:ascii="宋体" w:hAnsi="宋体" w:eastAsia="宋体" w:cs="宋体"/>
          <w:bCs/>
          <w:i w:val="0"/>
          <w:iCs w:val="0"/>
          <w:color w:val="000000" w:themeColor="text1"/>
          <w:sz w:val="20"/>
          <w:szCs w:val="20"/>
          <w:u w:val="single"/>
          <w14:textFill>
            <w14:solidFill>
              <w14:schemeClr w14:val="tx1"/>
            </w14:solidFill>
          </w14:textFill>
        </w:rPr>
        <w:t>等</w:t>
      </w:r>
    </w:p>
    <w:p w14:paraId="436251E2">
      <w:pPr>
        <w:adjustRightInd w:val="0"/>
        <w:snapToGrid w:val="0"/>
        <w:spacing w:line="300" w:lineRule="auto"/>
        <w:rPr>
          <w:rFonts w:hint="eastAsia" w:ascii="宋体" w:hAnsi="宋体" w:eastAsia="宋体" w:cs="宋体"/>
          <w:highlight w:val="none"/>
        </w:rPr>
      </w:pPr>
      <w:r>
        <w:rPr>
          <w:rFonts w:hint="eastAsia" w:ascii="宋体" w:hAnsi="宋体" w:eastAsia="宋体" w:cs="宋体"/>
          <w:highlight w:val="none"/>
        </w:rPr>
        <w:br w:type="page"/>
      </w:r>
    </w:p>
    <w:p w14:paraId="54891608">
      <w:pPr>
        <w:pStyle w:val="3"/>
        <w:numPr>
          <w:ilvl w:val="1"/>
          <w:numId w:val="9"/>
        </w:numPr>
        <w:rPr>
          <w:rFonts w:hint="eastAsia" w:ascii="宋体" w:hAnsi="宋体" w:eastAsia="宋体" w:cs="宋体"/>
          <w:highlight w:val="none"/>
        </w:rPr>
      </w:pPr>
      <w:bookmarkStart w:id="119" w:name="_Toc56432254"/>
      <w:bookmarkStart w:id="120" w:name="_Toc15928"/>
      <w:bookmarkStart w:id="121" w:name="_Toc1651923"/>
      <w:bookmarkStart w:id="122" w:name="_Toc68688822"/>
      <w:bookmarkStart w:id="123" w:name="_Toc17083"/>
      <w:bookmarkStart w:id="124" w:name="_Toc30177"/>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119"/>
      <w:bookmarkEnd w:id="120"/>
      <w:bookmarkEnd w:id="121"/>
      <w:bookmarkEnd w:id="122"/>
      <w:bookmarkEnd w:id="123"/>
      <w:r>
        <w:rPr>
          <w:rFonts w:hint="eastAsia" w:ascii="宋体" w:hAnsi="宋体" w:eastAsia="宋体" w:cs="宋体"/>
          <w:highlight w:val="none"/>
        </w:rPr>
        <w:t>函</w:t>
      </w:r>
      <w:bookmarkEnd w:id="124"/>
    </w:p>
    <w:p w14:paraId="006EE09B">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赴法国开展活动行程服务项目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14:paraId="19420E1D">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今日（广东）国际传播有限公司</w:t>
      </w:r>
      <w:r>
        <w:rPr>
          <w:rFonts w:hint="eastAsia" w:ascii="宋体" w:hAnsi="宋体" w:eastAsia="宋体" w:cs="宋体"/>
          <w:b/>
          <w:sz w:val="21"/>
          <w:szCs w:val="21"/>
        </w:rPr>
        <w:t>：</w:t>
      </w:r>
    </w:p>
    <w:p w14:paraId="0AC0AB8C">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eastAsia="zh-CN"/>
        </w:rPr>
        <w:t>赴法国开展活动行程服务项目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eastAsia="zh-CN"/>
        </w:rPr>
        <w:t>JC-202605003</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4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6878"/>
      </w:tblGrid>
      <w:tr w14:paraId="6942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38E279A2">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10B1430E">
            <w:pPr>
              <w:widowControl/>
              <w:jc w:val="center"/>
              <w:textAlignment w:val="center"/>
              <w:rPr>
                <w:rFonts w:hint="eastAsia" w:ascii="宋体" w:hAnsi="宋体" w:eastAsia="宋体" w:cs="宋体"/>
                <w:b w:val="0"/>
                <w:bCs w:val="0"/>
                <w:color w:val="000000"/>
                <w:kern w:val="0"/>
                <w:sz w:val="21"/>
                <w:szCs w:val="21"/>
                <w:lang w:bidi="ar"/>
              </w:rPr>
            </w:pPr>
            <w:r>
              <w:rPr>
                <w:rFonts w:hint="eastAsia" w:ascii="宋体" w:hAnsi="宋体" w:cs="宋体"/>
                <w:sz w:val="21"/>
                <w:szCs w:val="21"/>
                <w:u w:val="single"/>
                <w:lang w:eastAsia="zh-CN"/>
              </w:rPr>
              <w:t>赴法国开展活动行程服务项目</w:t>
            </w:r>
          </w:p>
        </w:tc>
      </w:tr>
      <w:tr w14:paraId="107D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2675F6BF">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3C138D0D">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kern w:val="0"/>
                <w:sz w:val="21"/>
                <w:szCs w:val="21"/>
                <w:u w:val="single"/>
                <w:lang w:val="en-US" w:eastAsia="zh-CN"/>
              </w:rPr>
              <w:t xml:space="preserve">         </w:t>
            </w:r>
            <w:r>
              <w:rPr>
                <w:rFonts w:hint="eastAsia" w:ascii="宋体" w:hAnsi="宋体" w:eastAsia="宋体" w:cs="宋体"/>
                <w:b w:val="0"/>
                <w:bCs w:val="0"/>
                <w:kern w:val="0"/>
                <w:sz w:val="21"/>
                <w:szCs w:val="21"/>
              </w:rPr>
              <w:t>元</w:t>
            </w:r>
            <w:r>
              <w:rPr>
                <w:rFonts w:hint="eastAsia" w:ascii="宋体" w:hAnsi="宋体" w:eastAsia="宋体" w:cs="宋体"/>
                <w:b w:val="0"/>
                <w:bCs w:val="0"/>
                <w:kern w:val="0"/>
                <w:sz w:val="21"/>
                <w:szCs w:val="21"/>
                <w:lang w:eastAsia="zh-CN"/>
              </w:rPr>
              <w:t>（含税）</w:t>
            </w:r>
          </w:p>
        </w:tc>
      </w:tr>
      <w:tr w14:paraId="1314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70786621">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516DB673">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w:t>
            </w:r>
          </w:p>
        </w:tc>
      </w:tr>
      <w:tr w14:paraId="0181C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043F664B">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1017DCB0">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5FBEBB97">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7D19689D">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651A63DE">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1951A2FE">
      <w:pPr>
        <w:rPr>
          <w:rFonts w:hint="eastAsia" w:ascii="宋体" w:hAnsi="宋体" w:eastAsia="宋体" w:cs="宋体"/>
          <w:szCs w:val="21"/>
          <w:lang w:eastAsia="zh-CN"/>
        </w:rPr>
      </w:pPr>
      <w:r>
        <w:rPr>
          <w:rFonts w:hint="eastAsia" w:ascii="宋体" w:hAnsi="宋体" w:eastAsia="宋体" w:cs="宋体"/>
          <w:szCs w:val="21"/>
          <w:lang w:eastAsia="zh-CN"/>
        </w:rPr>
        <w:br w:type="page"/>
      </w:r>
    </w:p>
    <w:p w14:paraId="7A6F98DF">
      <w:pPr>
        <w:pStyle w:val="37"/>
        <w:tabs>
          <w:tab w:val="left" w:pos="588"/>
        </w:tabs>
        <w:snapToGrid w:val="0"/>
        <w:spacing w:before="120" w:after="120" w:line="440" w:lineRule="exact"/>
        <w:jc w:val="left"/>
        <w:outlineLvl w:val="9"/>
        <w:rPr>
          <w:rFonts w:ascii="宋体" w:hAnsi="宋体" w:cs="宋体"/>
          <w:sz w:val="24"/>
          <w:szCs w:val="24"/>
        </w:rPr>
      </w:pPr>
      <w:bookmarkStart w:id="125" w:name="_Toc20456"/>
      <w:bookmarkStart w:id="126" w:name="_Toc28567"/>
      <w:bookmarkStart w:id="127" w:name="_Toc10667"/>
      <w:r>
        <w:rPr>
          <w:rFonts w:hint="eastAsia" w:ascii="宋体" w:hAnsi="宋体" w:cs="宋体"/>
          <w:sz w:val="24"/>
          <w:szCs w:val="24"/>
        </w:rPr>
        <w:t>附件：分项一览表</w:t>
      </w:r>
      <w:bookmarkEnd w:id="125"/>
      <w:r>
        <w:rPr>
          <w:rFonts w:hint="eastAsia" w:ascii="宋体" w:hAnsi="宋体" w:cs="宋体"/>
          <w:sz w:val="24"/>
          <w:szCs w:val="24"/>
        </w:rPr>
        <w:t>（格式</w:t>
      </w:r>
      <w:r>
        <w:rPr>
          <w:rFonts w:hint="eastAsia" w:ascii="宋体" w:hAnsi="宋体" w:cs="宋体"/>
          <w:sz w:val="24"/>
          <w:szCs w:val="24"/>
          <w:lang w:val="en-US" w:eastAsia="zh-CN"/>
        </w:rPr>
        <w:t>自拟</w:t>
      </w:r>
      <w:r>
        <w:rPr>
          <w:rFonts w:hint="eastAsia" w:ascii="宋体" w:hAnsi="宋体" w:cs="宋体"/>
          <w:sz w:val="24"/>
          <w:szCs w:val="24"/>
        </w:rPr>
        <w:t>）</w:t>
      </w:r>
      <w:bookmarkEnd w:id="126"/>
      <w:bookmarkEnd w:id="127"/>
    </w:p>
    <w:p w14:paraId="3C322C23">
      <w:pPr>
        <w:spacing w:line="360" w:lineRule="auto"/>
        <w:rPr>
          <w:rFonts w:hint="eastAsia" w:ascii="宋体" w:hAnsi="宋体" w:eastAsia="宋体" w:cs="宋体"/>
          <w:u w:val="single"/>
          <w:lang w:eastAsia="zh-CN"/>
        </w:rPr>
      </w:pPr>
      <w:r>
        <w:rPr>
          <w:rFonts w:hint="eastAsia" w:ascii="宋体" w:hAnsi="宋体" w:cs="宋体"/>
        </w:rPr>
        <w:t>项目名称：</w:t>
      </w:r>
      <w:r>
        <w:rPr>
          <w:rFonts w:hint="eastAsia" w:ascii="宋体" w:hAnsi="宋体" w:cs="宋体"/>
          <w:sz w:val="21"/>
          <w:szCs w:val="21"/>
          <w:u w:val="single"/>
          <w:lang w:eastAsia="zh-CN"/>
        </w:rPr>
        <w:t>赴法国开展活动行程服务项目</w:t>
      </w:r>
    </w:p>
    <w:p w14:paraId="43BCC493">
      <w:pPr>
        <w:autoSpaceDE w:val="0"/>
        <w:autoSpaceDN w:val="0"/>
        <w:adjustRightInd w:val="0"/>
        <w:ind w:left="424" w:hanging="424" w:hangingChars="202"/>
        <w:jc w:val="left"/>
        <w:rPr>
          <w:rFonts w:hint="eastAsia" w:ascii="宋体" w:hAnsi="宋体" w:eastAsia="宋体" w:cs="宋体"/>
          <w:szCs w:val="21"/>
          <w:u w:val="single"/>
          <w:lang w:eastAsia="zh-CN"/>
        </w:rPr>
      </w:pPr>
      <w:r>
        <w:rPr>
          <w:rFonts w:hint="eastAsia" w:ascii="宋体" w:hAnsi="宋体" w:cs="宋体"/>
        </w:rPr>
        <w:t>项目编号：</w:t>
      </w:r>
      <w:r>
        <w:rPr>
          <w:rFonts w:hint="eastAsia" w:ascii="宋体" w:hAnsi="宋体" w:cs="宋体"/>
          <w:b w:val="0"/>
          <w:bCs/>
          <w:sz w:val="21"/>
          <w:szCs w:val="21"/>
          <w:u w:val="single"/>
          <w:lang w:eastAsia="zh-CN"/>
        </w:rPr>
        <w:t>JC-202605003</w:t>
      </w:r>
    </w:p>
    <w:p w14:paraId="219DAE8E">
      <w:pPr>
        <w:pStyle w:val="16"/>
        <w:rPr>
          <w:rFonts w:ascii="宋体" w:hAnsi="宋体" w:cs="宋体"/>
          <w:sz w:val="21"/>
          <w:szCs w:val="21"/>
        </w:rPr>
      </w:pPr>
    </w:p>
    <w:p w14:paraId="26ACE1E9">
      <w:pPr>
        <w:pStyle w:val="16"/>
        <w:rPr>
          <w:rFonts w:ascii="宋体" w:hAnsi="宋体" w:cs="宋体"/>
          <w:sz w:val="21"/>
          <w:szCs w:val="21"/>
        </w:rPr>
      </w:pPr>
    </w:p>
    <w:p w14:paraId="4183E89C">
      <w:pPr>
        <w:pStyle w:val="16"/>
        <w:rPr>
          <w:rFonts w:ascii="宋体" w:hAnsi="宋体" w:cs="宋体"/>
          <w:sz w:val="21"/>
          <w:szCs w:val="21"/>
        </w:rPr>
      </w:pPr>
    </w:p>
    <w:p w14:paraId="517701F4">
      <w:pPr>
        <w:pStyle w:val="16"/>
        <w:rPr>
          <w:rFonts w:ascii="宋体" w:hAnsi="宋体" w:cs="宋体"/>
          <w:sz w:val="21"/>
          <w:szCs w:val="21"/>
        </w:rPr>
      </w:pPr>
    </w:p>
    <w:p w14:paraId="533A001A">
      <w:pPr>
        <w:pStyle w:val="16"/>
        <w:rPr>
          <w:rFonts w:ascii="宋体" w:hAnsi="宋体" w:cs="宋体"/>
          <w:sz w:val="21"/>
          <w:szCs w:val="21"/>
        </w:rPr>
      </w:pPr>
      <w:r>
        <w:rPr>
          <w:rFonts w:hint="eastAsia" w:ascii="宋体" w:hAnsi="宋体" w:cs="宋体"/>
          <w:sz w:val="21"/>
          <w:szCs w:val="21"/>
        </w:rPr>
        <w:t>1、响应报价为供应商最终的响应报价，包含《第</w:t>
      </w:r>
      <w:r>
        <w:rPr>
          <w:rFonts w:hint="eastAsia" w:ascii="宋体" w:hAnsi="宋体" w:cs="宋体"/>
          <w:sz w:val="21"/>
          <w:szCs w:val="21"/>
          <w:lang w:val="en-US" w:eastAsia="zh-CN"/>
        </w:rPr>
        <w:t>四</w:t>
      </w:r>
      <w:r>
        <w:rPr>
          <w:rFonts w:hint="eastAsia" w:ascii="宋体" w:hAnsi="宋体" w:cs="宋体"/>
          <w:sz w:val="21"/>
          <w:szCs w:val="21"/>
        </w:rPr>
        <w:t>章 采购需求书》所述服务需要的全部费用。如果供应商在成交并签署合同后，在项目实施过程中出现任何遗漏，均由成交单位免费提供，采购人将不再支付任何费用。</w:t>
      </w:r>
    </w:p>
    <w:p w14:paraId="0388C140">
      <w:pPr>
        <w:pStyle w:val="16"/>
        <w:rPr>
          <w:rFonts w:hint="default" w:ascii="宋体" w:hAnsi="宋体" w:eastAsia="宋体" w:cs="宋体"/>
          <w:sz w:val="21"/>
          <w:szCs w:val="21"/>
          <w:lang w:val="en-US" w:eastAsia="zh-CN"/>
        </w:rPr>
      </w:pPr>
      <w:r>
        <w:rPr>
          <w:rFonts w:hint="eastAsia" w:ascii="宋体" w:hAnsi="宋体" w:cs="宋体"/>
          <w:sz w:val="21"/>
          <w:szCs w:val="21"/>
        </w:rPr>
        <w:t>2、请供应商进行详细的报价清单分析。</w:t>
      </w:r>
      <w:r>
        <w:rPr>
          <w:rFonts w:hint="eastAsia" w:ascii="宋体" w:hAnsi="宋体" w:cs="宋体"/>
          <w:b/>
          <w:bCs/>
          <w:sz w:val="21"/>
          <w:szCs w:val="21"/>
          <w:lang w:val="en-US" w:eastAsia="zh-CN"/>
        </w:rPr>
        <w:t>本项目设有含税总价最高限价198700元</w:t>
      </w:r>
      <w:r>
        <w:rPr>
          <w:rFonts w:hint="eastAsia" w:ascii="宋体" w:hAnsi="宋体" w:cs="宋体"/>
          <w:b/>
          <w:bCs/>
          <w:i w:val="0"/>
          <w:iCs w:val="0"/>
          <w:color w:val="auto"/>
          <w:kern w:val="2"/>
          <w:sz w:val="21"/>
          <w:szCs w:val="21"/>
          <w:lang w:val="en-US" w:eastAsia="zh-CN" w:bidi="ar-SA"/>
        </w:rPr>
        <w:t>，供应商含税报价合计报价不得超出上述最高限价</w:t>
      </w:r>
      <w:r>
        <w:rPr>
          <w:rFonts w:hint="eastAsia" w:ascii="宋体" w:hAnsi="宋体" w:cs="宋体"/>
          <w:i w:val="0"/>
          <w:iCs w:val="0"/>
          <w:color w:val="auto"/>
          <w:kern w:val="2"/>
          <w:sz w:val="21"/>
          <w:szCs w:val="21"/>
          <w:lang w:val="en-US" w:eastAsia="zh-CN" w:bidi="ar-SA"/>
        </w:rPr>
        <w:t>。</w:t>
      </w:r>
    </w:p>
    <w:p w14:paraId="2ECF4B2C">
      <w:pPr>
        <w:pStyle w:val="16"/>
        <w:rPr>
          <w:rFonts w:ascii="宋体" w:hAnsi="宋体" w:cs="宋体"/>
          <w:sz w:val="21"/>
          <w:szCs w:val="21"/>
        </w:rPr>
      </w:pPr>
      <w:r>
        <w:rPr>
          <w:rFonts w:hint="eastAsia" w:ascii="宋体" w:hAnsi="宋体" w:cs="宋体"/>
          <w:sz w:val="21"/>
          <w:szCs w:val="21"/>
        </w:rPr>
        <w:t>3、分项报价表合计总价应与报价一览表的含税总报价一致。</w:t>
      </w:r>
    </w:p>
    <w:p w14:paraId="0B97D5DA">
      <w:pPr>
        <w:pStyle w:val="16"/>
        <w:rPr>
          <w:rFonts w:ascii="宋体" w:hAnsi="宋体" w:cs="宋体"/>
          <w:sz w:val="21"/>
          <w:szCs w:val="21"/>
        </w:rPr>
      </w:pPr>
    </w:p>
    <w:p w14:paraId="76DDB82E">
      <w:pPr>
        <w:pStyle w:val="16"/>
        <w:rPr>
          <w:rFonts w:ascii="宋体" w:hAnsi="宋体" w:cs="宋体"/>
          <w:sz w:val="21"/>
          <w:szCs w:val="21"/>
        </w:rPr>
      </w:pPr>
    </w:p>
    <w:p w14:paraId="17553099">
      <w:pPr>
        <w:pStyle w:val="16"/>
        <w:rPr>
          <w:rFonts w:ascii="宋体" w:hAnsi="宋体" w:cs="宋体"/>
        </w:rPr>
      </w:pPr>
    </w:p>
    <w:p w14:paraId="54D3C794">
      <w:pPr>
        <w:wordWrap w:val="0"/>
        <w:spacing w:line="300" w:lineRule="auto"/>
        <w:ind w:right="120"/>
        <w:jc w:val="right"/>
        <w:rPr>
          <w:rFonts w:ascii="宋体" w:hAnsi="宋体" w:cs="宋体"/>
          <w:szCs w:val="21"/>
        </w:rPr>
      </w:pPr>
      <w:r>
        <w:rPr>
          <w:rFonts w:hint="eastAsia" w:ascii="宋体" w:hAnsi="宋体" w:cs="宋体"/>
          <w:sz w:val="24"/>
          <w:szCs w:val="21"/>
        </w:rPr>
        <w:t xml:space="preserve"> </w:t>
      </w: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（盖单位公章）</w:t>
      </w:r>
    </w:p>
    <w:p w14:paraId="1B593A44">
      <w:pPr>
        <w:spacing w:line="300" w:lineRule="auto"/>
        <w:ind w:right="120"/>
        <w:jc w:val="right"/>
        <w:rPr>
          <w:rFonts w:ascii="宋体" w:hAnsi="宋体" w:cs="宋体"/>
          <w:szCs w:val="21"/>
        </w:rPr>
      </w:pPr>
      <w:r>
        <w:rPr>
          <w:rFonts w:hint="eastAsia" w:ascii="宋体" w:hAnsi="宋体" w:cs="宋体"/>
          <w:szCs w:val="21"/>
        </w:rPr>
        <w:t>法定代表人（</w:t>
      </w:r>
      <w:r>
        <w:rPr>
          <w:rFonts w:hint="eastAsia" w:ascii="宋体" w:hAnsi="宋体" w:cs="宋体"/>
        </w:rPr>
        <w:t>负责人）</w:t>
      </w:r>
      <w:r>
        <w:rPr>
          <w:rFonts w:hint="eastAsia" w:ascii="宋体" w:hAnsi="宋体" w:cs="宋体"/>
          <w:szCs w:val="21"/>
        </w:rPr>
        <w:t>或者其委托代理人：</w:t>
      </w:r>
      <w:r>
        <w:rPr>
          <w:rFonts w:hint="eastAsia" w:ascii="宋体" w:hAnsi="宋体" w:cs="宋体"/>
          <w:szCs w:val="21"/>
          <w:u w:val="single"/>
        </w:rPr>
        <w:t xml:space="preserve">               </w:t>
      </w:r>
      <w:r>
        <w:rPr>
          <w:rFonts w:hint="eastAsia" w:ascii="宋体" w:hAnsi="宋体" w:cs="宋体"/>
          <w:szCs w:val="21"/>
        </w:rPr>
        <w:t>（签字或盖章）</w:t>
      </w:r>
    </w:p>
    <w:p w14:paraId="2366C382">
      <w:pPr>
        <w:spacing w:line="300" w:lineRule="auto"/>
        <w:ind w:right="120"/>
        <w:jc w:val="right"/>
        <w:rPr>
          <w:rFonts w:hint="eastAsia" w:ascii="宋体" w:hAnsi="宋体" w:eastAsia="宋体" w:cs="宋体"/>
          <w:szCs w:val="21"/>
          <w:lang w:eastAsia="zh-CN"/>
        </w:rPr>
      </w:pPr>
      <w:r>
        <w:rPr>
          <w:rFonts w:hint="eastAsia" w:ascii="宋体" w:hAnsi="宋体" w:cs="宋体"/>
          <w:szCs w:val="21"/>
          <w:u w:val="single"/>
        </w:rPr>
        <w:t xml:space="preserve">     </w:t>
      </w:r>
      <w:r>
        <w:rPr>
          <w:rFonts w:hint="eastAsia" w:ascii="宋体" w:hAnsi="宋体" w:eastAsia="宋体" w:cs="宋体"/>
          <w:szCs w:val="21"/>
        </w:rPr>
        <w:t>年</w:t>
      </w:r>
      <w:r>
        <w:rPr>
          <w:rFonts w:hint="eastAsia" w:ascii="宋体" w:hAnsi="宋体" w:cs="宋体"/>
          <w:szCs w:val="21"/>
          <w:u w:val="single"/>
        </w:rPr>
        <w:t xml:space="preserve">     </w:t>
      </w:r>
      <w:r>
        <w:rPr>
          <w:rFonts w:hint="eastAsia" w:ascii="宋体" w:hAnsi="宋体" w:eastAsia="宋体" w:cs="宋体"/>
          <w:szCs w:val="21"/>
        </w:rPr>
        <w:t>月</w:t>
      </w:r>
      <w:r>
        <w:rPr>
          <w:rFonts w:hint="eastAsia" w:ascii="宋体" w:hAnsi="宋体" w:cs="宋体"/>
          <w:szCs w:val="21"/>
          <w:u w:val="single"/>
        </w:rPr>
        <w:t xml:space="preserve">     </w:t>
      </w:r>
      <w:r>
        <w:rPr>
          <w:rFonts w:hint="eastAsia" w:ascii="宋体" w:hAnsi="宋体" w:eastAsia="宋体" w:cs="宋体"/>
          <w:szCs w:val="21"/>
        </w:rPr>
        <w:t>日</w:t>
      </w:r>
    </w:p>
    <w:p w14:paraId="48687B50">
      <w:pPr>
        <w:rPr>
          <w:rFonts w:hint="eastAsia" w:ascii="宋体" w:hAnsi="宋体" w:eastAsia="宋体" w:cs="宋体"/>
          <w:szCs w:val="21"/>
          <w:lang w:eastAsia="zh-CN"/>
        </w:rPr>
      </w:pPr>
    </w:p>
    <w:sectPr>
      <w:footerReference r:id="rId10" w:type="default"/>
      <w:pgSz w:w="11906" w:h="16838"/>
      <w:pgMar w:top="1418"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1A36D5-3670-4EB2-814C-C7D7F5C5AC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E9D66235-3648-4F43-91D8-29A4905CA5DD}"/>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embedRegular r:id="rId3" w:fontKey="{956E8A35-D835-42AE-A144-0A586D3E9AA6}"/>
  </w:font>
  <w:font w:name="方正小标宋简体">
    <w:panose1 w:val="02000000000000000000"/>
    <w:charset w:val="86"/>
    <w:family w:val="auto"/>
    <w:pitch w:val="default"/>
    <w:sig w:usb0="A00002BF" w:usb1="184F6CFA" w:usb2="00000012" w:usb3="00000000" w:csb0="00040001" w:csb1="00000000"/>
    <w:embedRegular r:id="rId4" w:fontKey="{5557D228-1FF6-47B3-ACC2-9BC75A3A46F6}"/>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A5918">
    <w:pPr>
      <w:pStyle w:val="2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D36EF4">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4CD36EF4">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97AD5">
    <w:pPr>
      <w:pStyle w:val="2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30C17B">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530C17B">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D0E2D">
    <w:pPr>
      <w:pStyle w:val="2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55A8B">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3455A8B">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7D04">
    <w:pPr>
      <w:jc w:val="center"/>
      <w:rPr>
        <w:rFonts w:asciiTheme="minorEastAsia" w:hAnsiTheme="minorEastAsia" w:eastAsiaTheme="minorEastAsia"/>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35FE63">
                          <w:pPr>
                            <w:pStyle w:val="2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835FE63">
                    <w:pPr>
                      <w:pStyle w:val="2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9169"/>
    </w:sdtPr>
    <w:sdtContent>
      <w:p w14:paraId="265D5277">
        <w:pPr>
          <w:pStyle w:val="26"/>
          <w:jc w:val="center"/>
        </w:pPr>
        <w:r>
          <w:fldChar w:fldCharType="begin"/>
        </w:r>
        <w:r>
          <w:instrText xml:space="preserve">PAGE   \* MERGEFORMAT</w:instrText>
        </w:r>
        <w:r>
          <w:fldChar w:fldCharType="separate"/>
        </w:r>
        <w:r>
          <w:rPr>
            <w:lang w:val="zh-CN"/>
          </w:rPr>
          <w:t>2</w:t>
        </w:r>
        <w:r>
          <w:rPr>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CDFF8">
    <w:pPr>
      <w:pStyle w:val="2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1B9E2E">
                          <w:pPr>
                            <w:pStyle w:val="26"/>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E1B9E2E">
                    <w:pPr>
                      <w:pStyle w:val="26"/>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E99B5">
    <w:pPr>
      <w:pStyle w:val="28"/>
      <w:jc w:val="righ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68BB">
    <w:pPr>
      <w:pStyle w:val="28"/>
      <w:jc w:val="right"/>
      <w:rPr>
        <w:rFonts w:ascii="宋体" w:hAnsi="宋体"/>
      </w:rPr>
    </w:pPr>
    <w:r>
      <w:rPr>
        <w:rFonts w:hint="eastAsia" w:ascii="宋体" w:hAnsi="宋体"/>
      </w:rPr>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48046"/>
    <w:multiLevelType w:val="singleLevel"/>
    <w:tmpl w:val="8EB48046"/>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1">
    <w:nsid w:val="A46111B9"/>
    <w:multiLevelType w:val="singleLevel"/>
    <w:tmpl w:val="A46111B9"/>
    <w:lvl w:ilvl="0" w:tentative="0">
      <w:start w:val="3"/>
      <w:numFmt w:val="chineseCounting"/>
      <w:suff w:val="space"/>
      <w:lvlText w:val="第%1章"/>
      <w:lvlJc w:val="left"/>
      <w:rPr>
        <w:rFonts w:hint="eastAsia"/>
      </w:rPr>
    </w:lvl>
  </w:abstractNum>
  <w:abstractNum w:abstractNumId="2">
    <w:nsid w:val="DA5A4C52"/>
    <w:multiLevelType w:val="singleLevel"/>
    <w:tmpl w:val="DA5A4C52"/>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3">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1BC8251"/>
    <w:multiLevelType w:val="singleLevel"/>
    <w:tmpl w:val="61BC8251"/>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9">
    <w:nsid w:val="649FA7A7"/>
    <w:multiLevelType w:val="singleLevel"/>
    <w:tmpl w:val="649FA7A7"/>
    <w:lvl w:ilvl="0" w:tentative="0">
      <w:start w:val="1"/>
      <w:numFmt w:val="chineseCounting"/>
      <w:suff w:val="nothing"/>
      <w:lvlText w:val="%1、"/>
      <w:lvlJc w:val="left"/>
      <w:rPr>
        <w:rFonts w:hint="eastAsia" w:ascii="黑体" w:hAnsi="黑体" w:eastAsia="黑体" w:cs="黑体"/>
        <w:b/>
        <w:bCs/>
        <w:sz w:val="21"/>
        <w:szCs w:val="21"/>
      </w:rPr>
    </w:lvl>
  </w:abstractNum>
  <w:abstractNum w:abstractNumId="10">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6"/>
  </w:num>
  <w:num w:numId="2">
    <w:abstractNumId w:val="9"/>
  </w:num>
  <w:num w:numId="3">
    <w:abstractNumId w:val="0"/>
  </w:num>
  <w:num w:numId="4">
    <w:abstractNumId w:val="2"/>
  </w:num>
  <w:num w:numId="5">
    <w:abstractNumId w:val="8"/>
  </w:num>
  <w:num w:numId="6">
    <w:abstractNumId w:val="5"/>
  </w:num>
  <w:num w:numId="7">
    <w:abstractNumId w:val="1"/>
  </w:num>
  <w:num w:numId="8">
    <w:abstractNumId w:val="7"/>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0ZGNiMzZhNDI0NTgzNmM2ZTVlZTc5OTMxODY0NjUifQ=="/>
  </w:docVars>
  <w:rsids>
    <w:rsidRoot w:val="006D1E24"/>
    <w:rsid w:val="000019DC"/>
    <w:rsid w:val="00001D14"/>
    <w:rsid w:val="00001F9E"/>
    <w:rsid w:val="00004907"/>
    <w:rsid w:val="00005869"/>
    <w:rsid w:val="0000597B"/>
    <w:rsid w:val="0000738B"/>
    <w:rsid w:val="00010968"/>
    <w:rsid w:val="000124EE"/>
    <w:rsid w:val="00016CB3"/>
    <w:rsid w:val="00020D9C"/>
    <w:rsid w:val="0002129D"/>
    <w:rsid w:val="0002141C"/>
    <w:rsid w:val="00021888"/>
    <w:rsid w:val="00021A11"/>
    <w:rsid w:val="0002398D"/>
    <w:rsid w:val="0002413D"/>
    <w:rsid w:val="00027253"/>
    <w:rsid w:val="00027794"/>
    <w:rsid w:val="00033ED9"/>
    <w:rsid w:val="0003775A"/>
    <w:rsid w:val="0004206C"/>
    <w:rsid w:val="0004255D"/>
    <w:rsid w:val="000445C6"/>
    <w:rsid w:val="0004718C"/>
    <w:rsid w:val="00047CB9"/>
    <w:rsid w:val="00047E9C"/>
    <w:rsid w:val="00051CBD"/>
    <w:rsid w:val="000560BC"/>
    <w:rsid w:val="00061656"/>
    <w:rsid w:val="00061B23"/>
    <w:rsid w:val="00061E84"/>
    <w:rsid w:val="00062473"/>
    <w:rsid w:val="00062A74"/>
    <w:rsid w:val="00063079"/>
    <w:rsid w:val="00065450"/>
    <w:rsid w:val="000665A5"/>
    <w:rsid w:val="00073E0B"/>
    <w:rsid w:val="00081C20"/>
    <w:rsid w:val="0008220C"/>
    <w:rsid w:val="00082ABD"/>
    <w:rsid w:val="00084ED1"/>
    <w:rsid w:val="000901AA"/>
    <w:rsid w:val="0009128A"/>
    <w:rsid w:val="00092670"/>
    <w:rsid w:val="000944A0"/>
    <w:rsid w:val="00094678"/>
    <w:rsid w:val="00096BF6"/>
    <w:rsid w:val="000975BF"/>
    <w:rsid w:val="000A0B43"/>
    <w:rsid w:val="000A0EF5"/>
    <w:rsid w:val="000A1448"/>
    <w:rsid w:val="000A1CA4"/>
    <w:rsid w:val="000A2258"/>
    <w:rsid w:val="000A250B"/>
    <w:rsid w:val="000A3C93"/>
    <w:rsid w:val="000A71E6"/>
    <w:rsid w:val="000B256E"/>
    <w:rsid w:val="000B55EC"/>
    <w:rsid w:val="000B6EB8"/>
    <w:rsid w:val="000B731B"/>
    <w:rsid w:val="000C01FA"/>
    <w:rsid w:val="000C09BF"/>
    <w:rsid w:val="000C1E9B"/>
    <w:rsid w:val="000C37EF"/>
    <w:rsid w:val="000C5D3C"/>
    <w:rsid w:val="000C62C7"/>
    <w:rsid w:val="000D090B"/>
    <w:rsid w:val="000D1A9E"/>
    <w:rsid w:val="000D202B"/>
    <w:rsid w:val="000D2B76"/>
    <w:rsid w:val="000D2C2A"/>
    <w:rsid w:val="000E045B"/>
    <w:rsid w:val="000E1C06"/>
    <w:rsid w:val="000E28EF"/>
    <w:rsid w:val="000E2B1C"/>
    <w:rsid w:val="000E2DD2"/>
    <w:rsid w:val="000E362C"/>
    <w:rsid w:val="000E4B58"/>
    <w:rsid w:val="000E5C88"/>
    <w:rsid w:val="000E5F8C"/>
    <w:rsid w:val="000E65C0"/>
    <w:rsid w:val="000E68A1"/>
    <w:rsid w:val="000F175B"/>
    <w:rsid w:val="000F3D64"/>
    <w:rsid w:val="000F6AD7"/>
    <w:rsid w:val="000F6C5A"/>
    <w:rsid w:val="00100735"/>
    <w:rsid w:val="00102BE9"/>
    <w:rsid w:val="00102C6F"/>
    <w:rsid w:val="00104246"/>
    <w:rsid w:val="00105188"/>
    <w:rsid w:val="001051DB"/>
    <w:rsid w:val="00107748"/>
    <w:rsid w:val="00107807"/>
    <w:rsid w:val="00107E05"/>
    <w:rsid w:val="00110A63"/>
    <w:rsid w:val="00110B1E"/>
    <w:rsid w:val="001112C1"/>
    <w:rsid w:val="00116CBA"/>
    <w:rsid w:val="00120CA5"/>
    <w:rsid w:val="0012225B"/>
    <w:rsid w:val="00123F97"/>
    <w:rsid w:val="00125693"/>
    <w:rsid w:val="001306E5"/>
    <w:rsid w:val="00135887"/>
    <w:rsid w:val="00135891"/>
    <w:rsid w:val="0013604E"/>
    <w:rsid w:val="001370BD"/>
    <w:rsid w:val="00141291"/>
    <w:rsid w:val="001413DE"/>
    <w:rsid w:val="00141EF0"/>
    <w:rsid w:val="00144EE1"/>
    <w:rsid w:val="001464EC"/>
    <w:rsid w:val="001476AF"/>
    <w:rsid w:val="00147EC5"/>
    <w:rsid w:val="001521DF"/>
    <w:rsid w:val="001523E0"/>
    <w:rsid w:val="001529A3"/>
    <w:rsid w:val="00152FC0"/>
    <w:rsid w:val="001558E8"/>
    <w:rsid w:val="001559C5"/>
    <w:rsid w:val="00156AD9"/>
    <w:rsid w:val="001622FD"/>
    <w:rsid w:val="00170461"/>
    <w:rsid w:val="00170A2B"/>
    <w:rsid w:val="001712B8"/>
    <w:rsid w:val="001714FB"/>
    <w:rsid w:val="00173C41"/>
    <w:rsid w:val="00174F8F"/>
    <w:rsid w:val="00176386"/>
    <w:rsid w:val="001773FF"/>
    <w:rsid w:val="0018045D"/>
    <w:rsid w:val="00180FCE"/>
    <w:rsid w:val="00182766"/>
    <w:rsid w:val="001830EA"/>
    <w:rsid w:val="001845D4"/>
    <w:rsid w:val="001848F1"/>
    <w:rsid w:val="00184F2C"/>
    <w:rsid w:val="001851E3"/>
    <w:rsid w:val="00186411"/>
    <w:rsid w:val="00186424"/>
    <w:rsid w:val="0018646D"/>
    <w:rsid w:val="001922AD"/>
    <w:rsid w:val="00193061"/>
    <w:rsid w:val="00193C19"/>
    <w:rsid w:val="00193C2A"/>
    <w:rsid w:val="00195240"/>
    <w:rsid w:val="00196397"/>
    <w:rsid w:val="00197154"/>
    <w:rsid w:val="001A0063"/>
    <w:rsid w:val="001A13AA"/>
    <w:rsid w:val="001A7B9F"/>
    <w:rsid w:val="001A7C37"/>
    <w:rsid w:val="001B03AE"/>
    <w:rsid w:val="001B0424"/>
    <w:rsid w:val="001B1E47"/>
    <w:rsid w:val="001B2099"/>
    <w:rsid w:val="001B2883"/>
    <w:rsid w:val="001B3F0F"/>
    <w:rsid w:val="001B5B42"/>
    <w:rsid w:val="001B79BF"/>
    <w:rsid w:val="001C162C"/>
    <w:rsid w:val="001C1E3D"/>
    <w:rsid w:val="001C2649"/>
    <w:rsid w:val="001C2B03"/>
    <w:rsid w:val="001C3F5C"/>
    <w:rsid w:val="001C5464"/>
    <w:rsid w:val="001C560E"/>
    <w:rsid w:val="001C59FC"/>
    <w:rsid w:val="001C5D49"/>
    <w:rsid w:val="001D0DDC"/>
    <w:rsid w:val="001D1275"/>
    <w:rsid w:val="001D201F"/>
    <w:rsid w:val="001D433D"/>
    <w:rsid w:val="001D618A"/>
    <w:rsid w:val="001D6D30"/>
    <w:rsid w:val="001E0048"/>
    <w:rsid w:val="001E15DC"/>
    <w:rsid w:val="001E254A"/>
    <w:rsid w:val="001E2A0A"/>
    <w:rsid w:val="001E39E7"/>
    <w:rsid w:val="001E4A17"/>
    <w:rsid w:val="001E7788"/>
    <w:rsid w:val="001F0FF1"/>
    <w:rsid w:val="001F2F59"/>
    <w:rsid w:val="001F4E16"/>
    <w:rsid w:val="001F5418"/>
    <w:rsid w:val="001F74E8"/>
    <w:rsid w:val="002001B4"/>
    <w:rsid w:val="002010F2"/>
    <w:rsid w:val="002017B3"/>
    <w:rsid w:val="0020216F"/>
    <w:rsid w:val="00204982"/>
    <w:rsid w:val="00205C2E"/>
    <w:rsid w:val="0020741B"/>
    <w:rsid w:val="00210392"/>
    <w:rsid w:val="002109CC"/>
    <w:rsid w:val="00213454"/>
    <w:rsid w:val="0021515C"/>
    <w:rsid w:val="00216A63"/>
    <w:rsid w:val="00217698"/>
    <w:rsid w:val="00217911"/>
    <w:rsid w:val="00221349"/>
    <w:rsid w:val="0022246C"/>
    <w:rsid w:val="00222817"/>
    <w:rsid w:val="00222EC3"/>
    <w:rsid w:val="002255BE"/>
    <w:rsid w:val="00227929"/>
    <w:rsid w:val="002306A8"/>
    <w:rsid w:val="00232E61"/>
    <w:rsid w:val="002342CB"/>
    <w:rsid w:val="00234EA4"/>
    <w:rsid w:val="0023604B"/>
    <w:rsid w:val="002434D9"/>
    <w:rsid w:val="00244F36"/>
    <w:rsid w:val="00246597"/>
    <w:rsid w:val="00250163"/>
    <w:rsid w:val="00254C4F"/>
    <w:rsid w:val="00254DD5"/>
    <w:rsid w:val="00254DE2"/>
    <w:rsid w:val="00257772"/>
    <w:rsid w:val="00260CC4"/>
    <w:rsid w:val="00261D39"/>
    <w:rsid w:val="00263504"/>
    <w:rsid w:val="00263D8B"/>
    <w:rsid w:val="00264F8F"/>
    <w:rsid w:val="0026596A"/>
    <w:rsid w:val="00265D3C"/>
    <w:rsid w:val="00266376"/>
    <w:rsid w:val="0026656B"/>
    <w:rsid w:val="00266F33"/>
    <w:rsid w:val="0027044A"/>
    <w:rsid w:val="002721E5"/>
    <w:rsid w:val="00272C88"/>
    <w:rsid w:val="002735CB"/>
    <w:rsid w:val="00274C16"/>
    <w:rsid w:val="00276C1D"/>
    <w:rsid w:val="00277C54"/>
    <w:rsid w:val="00280A92"/>
    <w:rsid w:val="00280E8F"/>
    <w:rsid w:val="00281520"/>
    <w:rsid w:val="0028282F"/>
    <w:rsid w:val="00284F94"/>
    <w:rsid w:val="002864CD"/>
    <w:rsid w:val="00287A8C"/>
    <w:rsid w:val="00291EFA"/>
    <w:rsid w:val="002929E4"/>
    <w:rsid w:val="00294153"/>
    <w:rsid w:val="00295D81"/>
    <w:rsid w:val="00296112"/>
    <w:rsid w:val="002A0CBE"/>
    <w:rsid w:val="002A411E"/>
    <w:rsid w:val="002A5F03"/>
    <w:rsid w:val="002A6E2F"/>
    <w:rsid w:val="002B1672"/>
    <w:rsid w:val="002B20FF"/>
    <w:rsid w:val="002B3064"/>
    <w:rsid w:val="002B4238"/>
    <w:rsid w:val="002B7AFB"/>
    <w:rsid w:val="002C01C6"/>
    <w:rsid w:val="002C17E2"/>
    <w:rsid w:val="002C2734"/>
    <w:rsid w:val="002C2F0A"/>
    <w:rsid w:val="002C3215"/>
    <w:rsid w:val="002C364D"/>
    <w:rsid w:val="002C3771"/>
    <w:rsid w:val="002C6C4D"/>
    <w:rsid w:val="002C7EA3"/>
    <w:rsid w:val="002D1D6E"/>
    <w:rsid w:val="002D4E79"/>
    <w:rsid w:val="002D557F"/>
    <w:rsid w:val="002D5862"/>
    <w:rsid w:val="002D74A6"/>
    <w:rsid w:val="002D7600"/>
    <w:rsid w:val="002D794D"/>
    <w:rsid w:val="002E2A86"/>
    <w:rsid w:val="002E31E7"/>
    <w:rsid w:val="002E32AA"/>
    <w:rsid w:val="002E6A25"/>
    <w:rsid w:val="002E6B3F"/>
    <w:rsid w:val="002E71A2"/>
    <w:rsid w:val="002F037F"/>
    <w:rsid w:val="002F2670"/>
    <w:rsid w:val="002F3EA8"/>
    <w:rsid w:val="002F4305"/>
    <w:rsid w:val="002F67EF"/>
    <w:rsid w:val="00300CCB"/>
    <w:rsid w:val="003026F1"/>
    <w:rsid w:val="00303FEC"/>
    <w:rsid w:val="00306EB1"/>
    <w:rsid w:val="00310C54"/>
    <w:rsid w:val="003116CF"/>
    <w:rsid w:val="00313C13"/>
    <w:rsid w:val="00314673"/>
    <w:rsid w:val="00316007"/>
    <w:rsid w:val="0031734A"/>
    <w:rsid w:val="00317AD8"/>
    <w:rsid w:val="00317B40"/>
    <w:rsid w:val="00320956"/>
    <w:rsid w:val="003217AB"/>
    <w:rsid w:val="00321B84"/>
    <w:rsid w:val="00322D96"/>
    <w:rsid w:val="00323874"/>
    <w:rsid w:val="00324AB5"/>
    <w:rsid w:val="00325834"/>
    <w:rsid w:val="00325AE5"/>
    <w:rsid w:val="00327A80"/>
    <w:rsid w:val="003318A3"/>
    <w:rsid w:val="00331E14"/>
    <w:rsid w:val="003330C2"/>
    <w:rsid w:val="00335107"/>
    <w:rsid w:val="00336072"/>
    <w:rsid w:val="0033670D"/>
    <w:rsid w:val="00336A4B"/>
    <w:rsid w:val="00337135"/>
    <w:rsid w:val="00340B2E"/>
    <w:rsid w:val="00342C93"/>
    <w:rsid w:val="00343C02"/>
    <w:rsid w:val="00346700"/>
    <w:rsid w:val="00347031"/>
    <w:rsid w:val="00347D90"/>
    <w:rsid w:val="00350628"/>
    <w:rsid w:val="00351F65"/>
    <w:rsid w:val="00353442"/>
    <w:rsid w:val="0035484D"/>
    <w:rsid w:val="00355398"/>
    <w:rsid w:val="00356B01"/>
    <w:rsid w:val="0035715D"/>
    <w:rsid w:val="003575FE"/>
    <w:rsid w:val="003620DF"/>
    <w:rsid w:val="003640C0"/>
    <w:rsid w:val="0036458A"/>
    <w:rsid w:val="003649EA"/>
    <w:rsid w:val="00367944"/>
    <w:rsid w:val="003701BE"/>
    <w:rsid w:val="00371B8B"/>
    <w:rsid w:val="00372139"/>
    <w:rsid w:val="00372D5B"/>
    <w:rsid w:val="00372D8A"/>
    <w:rsid w:val="00373F68"/>
    <w:rsid w:val="0037478D"/>
    <w:rsid w:val="00374969"/>
    <w:rsid w:val="00375A09"/>
    <w:rsid w:val="00377044"/>
    <w:rsid w:val="00381A65"/>
    <w:rsid w:val="00381BC0"/>
    <w:rsid w:val="00381F10"/>
    <w:rsid w:val="00385140"/>
    <w:rsid w:val="00386842"/>
    <w:rsid w:val="003869B6"/>
    <w:rsid w:val="00387343"/>
    <w:rsid w:val="0039040B"/>
    <w:rsid w:val="00390CCC"/>
    <w:rsid w:val="00391035"/>
    <w:rsid w:val="00393CC5"/>
    <w:rsid w:val="00394C7A"/>
    <w:rsid w:val="00394DFC"/>
    <w:rsid w:val="00395679"/>
    <w:rsid w:val="00397BE2"/>
    <w:rsid w:val="003A12E8"/>
    <w:rsid w:val="003A2C0F"/>
    <w:rsid w:val="003A500C"/>
    <w:rsid w:val="003A78ED"/>
    <w:rsid w:val="003B1BFF"/>
    <w:rsid w:val="003B216D"/>
    <w:rsid w:val="003B34FF"/>
    <w:rsid w:val="003B3CC3"/>
    <w:rsid w:val="003B6288"/>
    <w:rsid w:val="003B654E"/>
    <w:rsid w:val="003B6F52"/>
    <w:rsid w:val="003B7A35"/>
    <w:rsid w:val="003C0EF7"/>
    <w:rsid w:val="003C2639"/>
    <w:rsid w:val="003C3666"/>
    <w:rsid w:val="003C3983"/>
    <w:rsid w:val="003D2EE1"/>
    <w:rsid w:val="003E0AA8"/>
    <w:rsid w:val="003E5604"/>
    <w:rsid w:val="003E589F"/>
    <w:rsid w:val="003E6406"/>
    <w:rsid w:val="003E717C"/>
    <w:rsid w:val="003E76B6"/>
    <w:rsid w:val="003F0C44"/>
    <w:rsid w:val="003F14BB"/>
    <w:rsid w:val="003F2534"/>
    <w:rsid w:val="003F3580"/>
    <w:rsid w:val="003F360D"/>
    <w:rsid w:val="003F41A9"/>
    <w:rsid w:val="003F5459"/>
    <w:rsid w:val="003F6DE6"/>
    <w:rsid w:val="003F6F4B"/>
    <w:rsid w:val="003F7856"/>
    <w:rsid w:val="00400501"/>
    <w:rsid w:val="00400B3E"/>
    <w:rsid w:val="00400CAE"/>
    <w:rsid w:val="00400D2C"/>
    <w:rsid w:val="0040109A"/>
    <w:rsid w:val="00401A3C"/>
    <w:rsid w:val="00403219"/>
    <w:rsid w:val="004059BA"/>
    <w:rsid w:val="004062F8"/>
    <w:rsid w:val="00407F26"/>
    <w:rsid w:val="00412691"/>
    <w:rsid w:val="00412AD6"/>
    <w:rsid w:val="004149D4"/>
    <w:rsid w:val="004159C7"/>
    <w:rsid w:val="00416AF9"/>
    <w:rsid w:val="00417E86"/>
    <w:rsid w:val="0042393D"/>
    <w:rsid w:val="004246E2"/>
    <w:rsid w:val="00425096"/>
    <w:rsid w:val="00425128"/>
    <w:rsid w:val="004256F0"/>
    <w:rsid w:val="00426094"/>
    <w:rsid w:val="00426872"/>
    <w:rsid w:val="00426B48"/>
    <w:rsid w:val="00431EED"/>
    <w:rsid w:val="00432010"/>
    <w:rsid w:val="00434201"/>
    <w:rsid w:val="00436072"/>
    <w:rsid w:val="004362FE"/>
    <w:rsid w:val="00441D34"/>
    <w:rsid w:val="0044330A"/>
    <w:rsid w:val="00454D2C"/>
    <w:rsid w:val="0045530D"/>
    <w:rsid w:val="00456C5A"/>
    <w:rsid w:val="00456CE8"/>
    <w:rsid w:val="0045728D"/>
    <w:rsid w:val="00460E19"/>
    <w:rsid w:val="004613BF"/>
    <w:rsid w:val="00461FFB"/>
    <w:rsid w:val="00463CF7"/>
    <w:rsid w:val="0046422B"/>
    <w:rsid w:val="0046568F"/>
    <w:rsid w:val="0046735C"/>
    <w:rsid w:val="004706A5"/>
    <w:rsid w:val="00470BBF"/>
    <w:rsid w:val="004731F0"/>
    <w:rsid w:val="00474A74"/>
    <w:rsid w:val="00476059"/>
    <w:rsid w:val="00476673"/>
    <w:rsid w:val="00483139"/>
    <w:rsid w:val="00484D35"/>
    <w:rsid w:val="00485FDC"/>
    <w:rsid w:val="00486C53"/>
    <w:rsid w:val="00486F8B"/>
    <w:rsid w:val="0048715D"/>
    <w:rsid w:val="004876D5"/>
    <w:rsid w:val="00487F31"/>
    <w:rsid w:val="004908F9"/>
    <w:rsid w:val="00492A9C"/>
    <w:rsid w:val="00492F59"/>
    <w:rsid w:val="00493539"/>
    <w:rsid w:val="00494DEE"/>
    <w:rsid w:val="004951C8"/>
    <w:rsid w:val="00495BCC"/>
    <w:rsid w:val="00496137"/>
    <w:rsid w:val="004A09A6"/>
    <w:rsid w:val="004A1063"/>
    <w:rsid w:val="004A194C"/>
    <w:rsid w:val="004A23A1"/>
    <w:rsid w:val="004A3B95"/>
    <w:rsid w:val="004A3E95"/>
    <w:rsid w:val="004A49D1"/>
    <w:rsid w:val="004A5604"/>
    <w:rsid w:val="004A596D"/>
    <w:rsid w:val="004A5E20"/>
    <w:rsid w:val="004A6046"/>
    <w:rsid w:val="004A7D86"/>
    <w:rsid w:val="004B0624"/>
    <w:rsid w:val="004B0CAD"/>
    <w:rsid w:val="004B25B8"/>
    <w:rsid w:val="004C0425"/>
    <w:rsid w:val="004C0733"/>
    <w:rsid w:val="004C131F"/>
    <w:rsid w:val="004C1CF8"/>
    <w:rsid w:val="004C3BF4"/>
    <w:rsid w:val="004D07CA"/>
    <w:rsid w:val="004D0D18"/>
    <w:rsid w:val="004D1731"/>
    <w:rsid w:val="004D22F4"/>
    <w:rsid w:val="004D257F"/>
    <w:rsid w:val="004D27D7"/>
    <w:rsid w:val="004D3245"/>
    <w:rsid w:val="004E0925"/>
    <w:rsid w:val="004E1970"/>
    <w:rsid w:val="004E24FF"/>
    <w:rsid w:val="004E3223"/>
    <w:rsid w:val="004E49BC"/>
    <w:rsid w:val="004E70C5"/>
    <w:rsid w:val="004E7D6B"/>
    <w:rsid w:val="004F1DED"/>
    <w:rsid w:val="00501D8B"/>
    <w:rsid w:val="005046A9"/>
    <w:rsid w:val="00506D45"/>
    <w:rsid w:val="00507204"/>
    <w:rsid w:val="00507585"/>
    <w:rsid w:val="005113EA"/>
    <w:rsid w:val="00512735"/>
    <w:rsid w:val="00514617"/>
    <w:rsid w:val="00515EB1"/>
    <w:rsid w:val="00516EDF"/>
    <w:rsid w:val="00520559"/>
    <w:rsid w:val="00520659"/>
    <w:rsid w:val="00521A17"/>
    <w:rsid w:val="005227F2"/>
    <w:rsid w:val="005242CA"/>
    <w:rsid w:val="0052572C"/>
    <w:rsid w:val="005266BE"/>
    <w:rsid w:val="00530B70"/>
    <w:rsid w:val="00530CB7"/>
    <w:rsid w:val="00531093"/>
    <w:rsid w:val="00534354"/>
    <w:rsid w:val="0053445B"/>
    <w:rsid w:val="005348FF"/>
    <w:rsid w:val="005359EA"/>
    <w:rsid w:val="00535D4C"/>
    <w:rsid w:val="005372B6"/>
    <w:rsid w:val="00542212"/>
    <w:rsid w:val="00542516"/>
    <w:rsid w:val="00543CA0"/>
    <w:rsid w:val="00543E79"/>
    <w:rsid w:val="005473AE"/>
    <w:rsid w:val="005514A7"/>
    <w:rsid w:val="00553505"/>
    <w:rsid w:val="005547C4"/>
    <w:rsid w:val="005605AE"/>
    <w:rsid w:val="00564D16"/>
    <w:rsid w:val="00565324"/>
    <w:rsid w:val="005657FF"/>
    <w:rsid w:val="0056697B"/>
    <w:rsid w:val="00566A70"/>
    <w:rsid w:val="005670F5"/>
    <w:rsid w:val="0056789E"/>
    <w:rsid w:val="0057236A"/>
    <w:rsid w:val="00573490"/>
    <w:rsid w:val="00575101"/>
    <w:rsid w:val="0057736F"/>
    <w:rsid w:val="005809A2"/>
    <w:rsid w:val="00580D19"/>
    <w:rsid w:val="0058173A"/>
    <w:rsid w:val="00581A41"/>
    <w:rsid w:val="00583ADB"/>
    <w:rsid w:val="00583FB6"/>
    <w:rsid w:val="00590013"/>
    <w:rsid w:val="005A0F69"/>
    <w:rsid w:val="005A1C47"/>
    <w:rsid w:val="005A3D09"/>
    <w:rsid w:val="005B0EA7"/>
    <w:rsid w:val="005B13D1"/>
    <w:rsid w:val="005B157C"/>
    <w:rsid w:val="005B1F45"/>
    <w:rsid w:val="005B45CF"/>
    <w:rsid w:val="005B51B6"/>
    <w:rsid w:val="005B6BB6"/>
    <w:rsid w:val="005C0710"/>
    <w:rsid w:val="005C2906"/>
    <w:rsid w:val="005C57D5"/>
    <w:rsid w:val="005C585F"/>
    <w:rsid w:val="005C5B43"/>
    <w:rsid w:val="005D26BE"/>
    <w:rsid w:val="005D4557"/>
    <w:rsid w:val="005D4C85"/>
    <w:rsid w:val="005D6187"/>
    <w:rsid w:val="005D67BF"/>
    <w:rsid w:val="005D6BDC"/>
    <w:rsid w:val="005D6EE0"/>
    <w:rsid w:val="005D6FA4"/>
    <w:rsid w:val="005E14E9"/>
    <w:rsid w:val="005E2223"/>
    <w:rsid w:val="005E2F6E"/>
    <w:rsid w:val="005E2FF9"/>
    <w:rsid w:val="005E68C1"/>
    <w:rsid w:val="005E6BB6"/>
    <w:rsid w:val="005E7C2F"/>
    <w:rsid w:val="005F0F2C"/>
    <w:rsid w:val="005F10E1"/>
    <w:rsid w:val="005F1BA7"/>
    <w:rsid w:val="005F216C"/>
    <w:rsid w:val="005F23ED"/>
    <w:rsid w:val="005F2E89"/>
    <w:rsid w:val="005F2F82"/>
    <w:rsid w:val="005F303E"/>
    <w:rsid w:val="005F37DF"/>
    <w:rsid w:val="005F3889"/>
    <w:rsid w:val="005F3A2D"/>
    <w:rsid w:val="005F4BAA"/>
    <w:rsid w:val="005F6314"/>
    <w:rsid w:val="005F79D7"/>
    <w:rsid w:val="0060299F"/>
    <w:rsid w:val="006041B3"/>
    <w:rsid w:val="00604A7F"/>
    <w:rsid w:val="0060594D"/>
    <w:rsid w:val="00606155"/>
    <w:rsid w:val="00606456"/>
    <w:rsid w:val="00606B8B"/>
    <w:rsid w:val="00607909"/>
    <w:rsid w:val="00610E5B"/>
    <w:rsid w:val="00611CC4"/>
    <w:rsid w:val="00612B87"/>
    <w:rsid w:val="0061347B"/>
    <w:rsid w:val="006146A5"/>
    <w:rsid w:val="00615E3B"/>
    <w:rsid w:val="00616E1D"/>
    <w:rsid w:val="00616F5E"/>
    <w:rsid w:val="0061719A"/>
    <w:rsid w:val="006174BE"/>
    <w:rsid w:val="00617D12"/>
    <w:rsid w:val="006256CE"/>
    <w:rsid w:val="006300D3"/>
    <w:rsid w:val="00631CAC"/>
    <w:rsid w:val="006336B2"/>
    <w:rsid w:val="00633E3E"/>
    <w:rsid w:val="006346F6"/>
    <w:rsid w:val="00635155"/>
    <w:rsid w:val="00637451"/>
    <w:rsid w:val="00637FAB"/>
    <w:rsid w:val="006414E6"/>
    <w:rsid w:val="00643401"/>
    <w:rsid w:val="00645463"/>
    <w:rsid w:val="006479D9"/>
    <w:rsid w:val="00650F1B"/>
    <w:rsid w:val="0065400A"/>
    <w:rsid w:val="006558F9"/>
    <w:rsid w:val="00656F1A"/>
    <w:rsid w:val="00662F8A"/>
    <w:rsid w:val="00665DA6"/>
    <w:rsid w:val="00667E25"/>
    <w:rsid w:val="00667FBF"/>
    <w:rsid w:val="006701E0"/>
    <w:rsid w:val="00672899"/>
    <w:rsid w:val="0067638A"/>
    <w:rsid w:val="00677E41"/>
    <w:rsid w:val="00680D0B"/>
    <w:rsid w:val="0068278C"/>
    <w:rsid w:val="00683ED3"/>
    <w:rsid w:val="006868C0"/>
    <w:rsid w:val="006912DA"/>
    <w:rsid w:val="00692DA8"/>
    <w:rsid w:val="00693415"/>
    <w:rsid w:val="00694AAC"/>
    <w:rsid w:val="00694AAE"/>
    <w:rsid w:val="00695BE5"/>
    <w:rsid w:val="0069643C"/>
    <w:rsid w:val="006979BF"/>
    <w:rsid w:val="00697E9A"/>
    <w:rsid w:val="006A12AA"/>
    <w:rsid w:val="006A281F"/>
    <w:rsid w:val="006A61E8"/>
    <w:rsid w:val="006B0401"/>
    <w:rsid w:val="006B2E23"/>
    <w:rsid w:val="006B5212"/>
    <w:rsid w:val="006B7EE6"/>
    <w:rsid w:val="006B7F1D"/>
    <w:rsid w:val="006C327F"/>
    <w:rsid w:val="006C35DB"/>
    <w:rsid w:val="006C3739"/>
    <w:rsid w:val="006C3DAC"/>
    <w:rsid w:val="006C4901"/>
    <w:rsid w:val="006C57D3"/>
    <w:rsid w:val="006C6F1E"/>
    <w:rsid w:val="006C7204"/>
    <w:rsid w:val="006D168F"/>
    <w:rsid w:val="006D1E24"/>
    <w:rsid w:val="006D3574"/>
    <w:rsid w:val="006D3969"/>
    <w:rsid w:val="006D555D"/>
    <w:rsid w:val="006D73B0"/>
    <w:rsid w:val="006E3B39"/>
    <w:rsid w:val="006E4447"/>
    <w:rsid w:val="006E4787"/>
    <w:rsid w:val="006E4FF8"/>
    <w:rsid w:val="006F0D0C"/>
    <w:rsid w:val="006F2060"/>
    <w:rsid w:val="006F68B2"/>
    <w:rsid w:val="006F702F"/>
    <w:rsid w:val="006F79E9"/>
    <w:rsid w:val="006F7CC6"/>
    <w:rsid w:val="00700060"/>
    <w:rsid w:val="00701E8C"/>
    <w:rsid w:val="00704F0D"/>
    <w:rsid w:val="00705B65"/>
    <w:rsid w:val="007076CD"/>
    <w:rsid w:val="007116E4"/>
    <w:rsid w:val="00711852"/>
    <w:rsid w:val="007144FC"/>
    <w:rsid w:val="00714CAB"/>
    <w:rsid w:val="00714DD9"/>
    <w:rsid w:val="00714F6F"/>
    <w:rsid w:val="007218A5"/>
    <w:rsid w:val="007218C3"/>
    <w:rsid w:val="007243F8"/>
    <w:rsid w:val="007248BF"/>
    <w:rsid w:val="00730AFC"/>
    <w:rsid w:val="00732D8D"/>
    <w:rsid w:val="007341CF"/>
    <w:rsid w:val="0073456F"/>
    <w:rsid w:val="00734699"/>
    <w:rsid w:val="007377C7"/>
    <w:rsid w:val="00737DDF"/>
    <w:rsid w:val="00743B2E"/>
    <w:rsid w:val="00743CFC"/>
    <w:rsid w:val="0074513B"/>
    <w:rsid w:val="00746D6C"/>
    <w:rsid w:val="00746EE9"/>
    <w:rsid w:val="00747819"/>
    <w:rsid w:val="00751AE2"/>
    <w:rsid w:val="00752A74"/>
    <w:rsid w:val="00753151"/>
    <w:rsid w:val="00753505"/>
    <w:rsid w:val="0075594E"/>
    <w:rsid w:val="007573B9"/>
    <w:rsid w:val="00757B25"/>
    <w:rsid w:val="00757E81"/>
    <w:rsid w:val="0076103F"/>
    <w:rsid w:val="0076273A"/>
    <w:rsid w:val="00763061"/>
    <w:rsid w:val="007632D5"/>
    <w:rsid w:val="00763D6F"/>
    <w:rsid w:val="00764152"/>
    <w:rsid w:val="00764396"/>
    <w:rsid w:val="007667D8"/>
    <w:rsid w:val="00766B60"/>
    <w:rsid w:val="0076717C"/>
    <w:rsid w:val="007716B6"/>
    <w:rsid w:val="00771AF5"/>
    <w:rsid w:val="00771F86"/>
    <w:rsid w:val="007728A2"/>
    <w:rsid w:val="007744AD"/>
    <w:rsid w:val="00774C21"/>
    <w:rsid w:val="007754C0"/>
    <w:rsid w:val="00775CC5"/>
    <w:rsid w:val="007771E6"/>
    <w:rsid w:val="0078188A"/>
    <w:rsid w:val="00782FEE"/>
    <w:rsid w:val="0078401E"/>
    <w:rsid w:val="007877D5"/>
    <w:rsid w:val="00790DBD"/>
    <w:rsid w:val="00791CFD"/>
    <w:rsid w:val="007929B4"/>
    <w:rsid w:val="007A1A6B"/>
    <w:rsid w:val="007A1A9F"/>
    <w:rsid w:val="007A361F"/>
    <w:rsid w:val="007A4AA7"/>
    <w:rsid w:val="007A555C"/>
    <w:rsid w:val="007A5619"/>
    <w:rsid w:val="007A5F97"/>
    <w:rsid w:val="007A66C1"/>
    <w:rsid w:val="007A6AE8"/>
    <w:rsid w:val="007A75FE"/>
    <w:rsid w:val="007A78A8"/>
    <w:rsid w:val="007B0491"/>
    <w:rsid w:val="007B057B"/>
    <w:rsid w:val="007B0C92"/>
    <w:rsid w:val="007B3149"/>
    <w:rsid w:val="007B3EF5"/>
    <w:rsid w:val="007B5036"/>
    <w:rsid w:val="007B5F37"/>
    <w:rsid w:val="007B6419"/>
    <w:rsid w:val="007B703A"/>
    <w:rsid w:val="007B7131"/>
    <w:rsid w:val="007B7270"/>
    <w:rsid w:val="007C07A8"/>
    <w:rsid w:val="007C1828"/>
    <w:rsid w:val="007C3369"/>
    <w:rsid w:val="007C4C1C"/>
    <w:rsid w:val="007C7480"/>
    <w:rsid w:val="007D0A37"/>
    <w:rsid w:val="007D4699"/>
    <w:rsid w:val="007D6A14"/>
    <w:rsid w:val="007D772E"/>
    <w:rsid w:val="007E0769"/>
    <w:rsid w:val="007E0AF6"/>
    <w:rsid w:val="007E60D4"/>
    <w:rsid w:val="007E7E11"/>
    <w:rsid w:val="007F169F"/>
    <w:rsid w:val="007F306F"/>
    <w:rsid w:val="007F4E3B"/>
    <w:rsid w:val="007F6996"/>
    <w:rsid w:val="0080007B"/>
    <w:rsid w:val="00800580"/>
    <w:rsid w:val="008009FF"/>
    <w:rsid w:val="00800E88"/>
    <w:rsid w:val="0080185D"/>
    <w:rsid w:val="0080277F"/>
    <w:rsid w:val="0080646B"/>
    <w:rsid w:val="00810E84"/>
    <w:rsid w:val="008115E5"/>
    <w:rsid w:val="00812DD3"/>
    <w:rsid w:val="00815E67"/>
    <w:rsid w:val="008163A1"/>
    <w:rsid w:val="00816614"/>
    <w:rsid w:val="00816620"/>
    <w:rsid w:val="00822871"/>
    <w:rsid w:val="0082728A"/>
    <w:rsid w:val="00830214"/>
    <w:rsid w:val="00830AB0"/>
    <w:rsid w:val="00830B76"/>
    <w:rsid w:val="00832641"/>
    <w:rsid w:val="0083474E"/>
    <w:rsid w:val="00834F71"/>
    <w:rsid w:val="00837ECC"/>
    <w:rsid w:val="00841DAC"/>
    <w:rsid w:val="0084207A"/>
    <w:rsid w:val="00843D83"/>
    <w:rsid w:val="00846062"/>
    <w:rsid w:val="0084705D"/>
    <w:rsid w:val="00852484"/>
    <w:rsid w:val="00852D1A"/>
    <w:rsid w:val="0085339E"/>
    <w:rsid w:val="00855FA8"/>
    <w:rsid w:val="00857327"/>
    <w:rsid w:val="00860C7B"/>
    <w:rsid w:val="00863311"/>
    <w:rsid w:val="00863EF1"/>
    <w:rsid w:val="00864AC4"/>
    <w:rsid w:val="00866FEA"/>
    <w:rsid w:val="008702CD"/>
    <w:rsid w:val="008722E5"/>
    <w:rsid w:val="00874FF4"/>
    <w:rsid w:val="00875315"/>
    <w:rsid w:val="00875D54"/>
    <w:rsid w:val="008778A2"/>
    <w:rsid w:val="0088000D"/>
    <w:rsid w:val="00880BE2"/>
    <w:rsid w:val="00880DBE"/>
    <w:rsid w:val="008815A8"/>
    <w:rsid w:val="00881A66"/>
    <w:rsid w:val="008837BA"/>
    <w:rsid w:val="00883AA3"/>
    <w:rsid w:val="0088428A"/>
    <w:rsid w:val="008849BF"/>
    <w:rsid w:val="0088738B"/>
    <w:rsid w:val="00887F75"/>
    <w:rsid w:val="00890BCD"/>
    <w:rsid w:val="008928A7"/>
    <w:rsid w:val="00893678"/>
    <w:rsid w:val="0089444D"/>
    <w:rsid w:val="0089678B"/>
    <w:rsid w:val="008A057F"/>
    <w:rsid w:val="008A1733"/>
    <w:rsid w:val="008A7688"/>
    <w:rsid w:val="008B38CD"/>
    <w:rsid w:val="008B6145"/>
    <w:rsid w:val="008B6334"/>
    <w:rsid w:val="008C1476"/>
    <w:rsid w:val="008C178B"/>
    <w:rsid w:val="008C1BC7"/>
    <w:rsid w:val="008C2A4D"/>
    <w:rsid w:val="008C3840"/>
    <w:rsid w:val="008D03E0"/>
    <w:rsid w:val="008D0E03"/>
    <w:rsid w:val="008D43AE"/>
    <w:rsid w:val="008D45F6"/>
    <w:rsid w:val="008D6259"/>
    <w:rsid w:val="008E3BE6"/>
    <w:rsid w:val="008E5712"/>
    <w:rsid w:val="008F4E02"/>
    <w:rsid w:val="008F56EC"/>
    <w:rsid w:val="008F5B84"/>
    <w:rsid w:val="008F6434"/>
    <w:rsid w:val="00900307"/>
    <w:rsid w:val="0090060E"/>
    <w:rsid w:val="00902408"/>
    <w:rsid w:val="00904659"/>
    <w:rsid w:val="00905370"/>
    <w:rsid w:val="00905628"/>
    <w:rsid w:val="009077FF"/>
    <w:rsid w:val="00907CDE"/>
    <w:rsid w:val="00911BA0"/>
    <w:rsid w:val="009120E4"/>
    <w:rsid w:val="0091302E"/>
    <w:rsid w:val="00916414"/>
    <w:rsid w:val="00916E62"/>
    <w:rsid w:val="00917866"/>
    <w:rsid w:val="0092084A"/>
    <w:rsid w:val="009304CD"/>
    <w:rsid w:val="00930ED2"/>
    <w:rsid w:val="00932F94"/>
    <w:rsid w:val="00932FA6"/>
    <w:rsid w:val="00937277"/>
    <w:rsid w:val="00945F08"/>
    <w:rsid w:val="0094774A"/>
    <w:rsid w:val="009503B8"/>
    <w:rsid w:val="00950F51"/>
    <w:rsid w:val="00952287"/>
    <w:rsid w:val="00957742"/>
    <w:rsid w:val="009600A6"/>
    <w:rsid w:val="009602A9"/>
    <w:rsid w:val="00960ADB"/>
    <w:rsid w:val="00963ED1"/>
    <w:rsid w:val="00965DEC"/>
    <w:rsid w:val="00966853"/>
    <w:rsid w:val="00966B34"/>
    <w:rsid w:val="00970012"/>
    <w:rsid w:val="00974E0A"/>
    <w:rsid w:val="00974FE6"/>
    <w:rsid w:val="00976B35"/>
    <w:rsid w:val="00976D44"/>
    <w:rsid w:val="00980F02"/>
    <w:rsid w:val="00982782"/>
    <w:rsid w:val="00983604"/>
    <w:rsid w:val="00984F6F"/>
    <w:rsid w:val="0098572E"/>
    <w:rsid w:val="0098690A"/>
    <w:rsid w:val="009876B2"/>
    <w:rsid w:val="009876CD"/>
    <w:rsid w:val="00991447"/>
    <w:rsid w:val="0099179A"/>
    <w:rsid w:val="00991E44"/>
    <w:rsid w:val="009932CF"/>
    <w:rsid w:val="00994596"/>
    <w:rsid w:val="0099463C"/>
    <w:rsid w:val="00994D79"/>
    <w:rsid w:val="009951E5"/>
    <w:rsid w:val="009A0DAC"/>
    <w:rsid w:val="009A184D"/>
    <w:rsid w:val="009A1EDF"/>
    <w:rsid w:val="009A2F08"/>
    <w:rsid w:val="009A5DB0"/>
    <w:rsid w:val="009A7438"/>
    <w:rsid w:val="009B1E34"/>
    <w:rsid w:val="009B33ED"/>
    <w:rsid w:val="009B3539"/>
    <w:rsid w:val="009B501E"/>
    <w:rsid w:val="009B6748"/>
    <w:rsid w:val="009C0BC2"/>
    <w:rsid w:val="009C1319"/>
    <w:rsid w:val="009C37E7"/>
    <w:rsid w:val="009C436E"/>
    <w:rsid w:val="009C7A4C"/>
    <w:rsid w:val="009D1CC4"/>
    <w:rsid w:val="009D289C"/>
    <w:rsid w:val="009D2B2D"/>
    <w:rsid w:val="009D3253"/>
    <w:rsid w:val="009D4A1E"/>
    <w:rsid w:val="009D4D93"/>
    <w:rsid w:val="009D5A5C"/>
    <w:rsid w:val="009D5FDA"/>
    <w:rsid w:val="009D7270"/>
    <w:rsid w:val="009D7598"/>
    <w:rsid w:val="009E274F"/>
    <w:rsid w:val="009E38A2"/>
    <w:rsid w:val="009E5AD2"/>
    <w:rsid w:val="009E6B4E"/>
    <w:rsid w:val="009E7330"/>
    <w:rsid w:val="009F0DDF"/>
    <w:rsid w:val="009F2931"/>
    <w:rsid w:val="009F2DF8"/>
    <w:rsid w:val="009F34D1"/>
    <w:rsid w:val="009F60E9"/>
    <w:rsid w:val="009F6275"/>
    <w:rsid w:val="009F7F8B"/>
    <w:rsid w:val="00A00023"/>
    <w:rsid w:val="00A036A2"/>
    <w:rsid w:val="00A03872"/>
    <w:rsid w:val="00A03EAC"/>
    <w:rsid w:val="00A05C83"/>
    <w:rsid w:val="00A06708"/>
    <w:rsid w:val="00A0760D"/>
    <w:rsid w:val="00A14013"/>
    <w:rsid w:val="00A146D0"/>
    <w:rsid w:val="00A15649"/>
    <w:rsid w:val="00A17508"/>
    <w:rsid w:val="00A21041"/>
    <w:rsid w:val="00A21ABA"/>
    <w:rsid w:val="00A238D7"/>
    <w:rsid w:val="00A23BB6"/>
    <w:rsid w:val="00A240BB"/>
    <w:rsid w:val="00A24819"/>
    <w:rsid w:val="00A24B66"/>
    <w:rsid w:val="00A2705E"/>
    <w:rsid w:val="00A30FAC"/>
    <w:rsid w:val="00A3195D"/>
    <w:rsid w:val="00A31A42"/>
    <w:rsid w:val="00A33361"/>
    <w:rsid w:val="00A339BF"/>
    <w:rsid w:val="00A43DEB"/>
    <w:rsid w:val="00A44BCB"/>
    <w:rsid w:val="00A4582A"/>
    <w:rsid w:val="00A45888"/>
    <w:rsid w:val="00A45B0A"/>
    <w:rsid w:val="00A45FA0"/>
    <w:rsid w:val="00A46BEA"/>
    <w:rsid w:val="00A50972"/>
    <w:rsid w:val="00A50EB0"/>
    <w:rsid w:val="00A526BC"/>
    <w:rsid w:val="00A56C76"/>
    <w:rsid w:val="00A613AC"/>
    <w:rsid w:val="00A6371D"/>
    <w:rsid w:val="00A637EC"/>
    <w:rsid w:val="00A65011"/>
    <w:rsid w:val="00A6565C"/>
    <w:rsid w:val="00A66FA9"/>
    <w:rsid w:val="00A70DC6"/>
    <w:rsid w:val="00A73B0D"/>
    <w:rsid w:val="00A73B72"/>
    <w:rsid w:val="00A74164"/>
    <w:rsid w:val="00A748C4"/>
    <w:rsid w:val="00A74ADB"/>
    <w:rsid w:val="00A74E8C"/>
    <w:rsid w:val="00A811B8"/>
    <w:rsid w:val="00A81304"/>
    <w:rsid w:val="00A84359"/>
    <w:rsid w:val="00A84B9D"/>
    <w:rsid w:val="00A8604B"/>
    <w:rsid w:val="00A86199"/>
    <w:rsid w:val="00A86B2C"/>
    <w:rsid w:val="00A90A45"/>
    <w:rsid w:val="00A925C1"/>
    <w:rsid w:val="00A931DC"/>
    <w:rsid w:val="00A960E3"/>
    <w:rsid w:val="00A96568"/>
    <w:rsid w:val="00A9661D"/>
    <w:rsid w:val="00A976D8"/>
    <w:rsid w:val="00AA13DE"/>
    <w:rsid w:val="00AA1554"/>
    <w:rsid w:val="00AA1F47"/>
    <w:rsid w:val="00AA25C2"/>
    <w:rsid w:val="00AA40AD"/>
    <w:rsid w:val="00AA5754"/>
    <w:rsid w:val="00AA7105"/>
    <w:rsid w:val="00AA74A7"/>
    <w:rsid w:val="00AB38DA"/>
    <w:rsid w:val="00AB3BEF"/>
    <w:rsid w:val="00AB6453"/>
    <w:rsid w:val="00AB693A"/>
    <w:rsid w:val="00AB720C"/>
    <w:rsid w:val="00AB7B5E"/>
    <w:rsid w:val="00AC1A18"/>
    <w:rsid w:val="00AC2066"/>
    <w:rsid w:val="00AC461E"/>
    <w:rsid w:val="00AC50FF"/>
    <w:rsid w:val="00AD1D93"/>
    <w:rsid w:val="00AD392E"/>
    <w:rsid w:val="00AD440F"/>
    <w:rsid w:val="00AD4488"/>
    <w:rsid w:val="00AD4971"/>
    <w:rsid w:val="00AD67FC"/>
    <w:rsid w:val="00AD7D70"/>
    <w:rsid w:val="00AE12E1"/>
    <w:rsid w:val="00AE3328"/>
    <w:rsid w:val="00AE3FFF"/>
    <w:rsid w:val="00AE5850"/>
    <w:rsid w:val="00AF0E98"/>
    <w:rsid w:val="00AF172F"/>
    <w:rsid w:val="00AF20B3"/>
    <w:rsid w:val="00AF3F35"/>
    <w:rsid w:val="00AF78FE"/>
    <w:rsid w:val="00AF7911"/>
    <w:rsid w:val="00B00D84"/>
    <w:rsid w:val="00B032A1"/>
    <w:rsid w:val="00B06B80"/>
    <w:rsid w:val="00B10BD0"/>
    <w:rsid w:val="00B11587"/>
    <w:rsid w:val="00B1236D"/>
    <w:rsid w:val="00B13203"/>
    <w:rsid w:val="00B13CB7"/>
    <w:rsid w:val="00B14457"/>
    <w:rsid w:val="00B15ACE"/>
    <w:rsid w:val="00B21C42"/>
    <w:rsid w:val="00B23364"/>
    <w:rsid w:val="00B2362D"/>
    <w:rsid w:val="00B23EA6"/>
    <w:rsid w:val="00B24183"/>
    <w:rsid w:val="00B249FB"/>
    <w:rsid w:val="00B24C22"/>
    <w:rsid w:val="00B25905"/>
    <w:rsid w:val="00B30359"/>
    <w:rsid w:val="00B3225A"/>
    <w:rsid w:val="00B33D0F"/>
    <w:rsid w:val="00B3411C"/>
    <w:rsid w:val="00B342EB"/>
    <w:rsid w:val="00B35E4A"/>
    <w:rsid w:val="00B3659D"/>
    <w:rsid w:val="00B3775D"/>
    <w:rsid w:val="00B37948"/>
    <w:rsid w:val="00B405CE"/>
    <w:rsid w:val="00B4723C"/>
    <w:rsid w:val="00B53FB6"/>
    <w:rsid w:val="00B54BA5"/>
    <w:rsid w:val="00B57FC2"/>
    <w:rsid w:val="00B606C1"/>
    <w:rsid w:val="00B607F1"/>
    <w:rsid w:val="00B614B8"/>
    <w:rsid w:val="00B64A4C"/>
    <w:rsid w:val="00B64FC8"/>
    <w:rsid w:val="00B65A77"/>
    <w:rsid w:val="00B65D23"/>
    <w:rsid w:val="00B66093"/>
    <w:rsid w:val="00B668A7"/>
    <w:rsid w:val="00B70F37"/>
    <w:rsid w:val="00B71D6D"/>
    <w:rsid w:val="00B736B4"/>
    <w:rsid w:val="00B74869"/>
    <w:rsid w:val="00B77F15"/>
    <w:rsid w:val="00B83C6E"/>
    <w:rsid w:val="00B86232"/>
    <w:rsid w:val="00B87253"/>
    <w:rsid w:val="00B92BAF"/>
    <w:rsid w:val="00B93BE5"/>
    <w:rsid w:val="00B93FC6"/>
    <w:rsid w:val="00B9448A"/>
    <w:rsid w:val="00B9457D"/>
    <w:rsid w:val="00B959E5"/>
    <w:rsid w:val="00BA0B0F"/>
    <w:rsid w:val="00BA2C08"/>
    <w:rsid w:val="00BA3544"/>
    <w:rsid w:val="00BA3B02"/>
    <w:rsid w:val="00BA560E"/>
    <w:rsid w:val="00BA5662"/>
    <w:rsid w:val="00BA5874"/>
    <w:rsid w:val="00BA6128"/>
    <w:rsid w:val="00BB041A"/>
    <w:rsid w:val="00BB0DAD"/>
    <w:rsid w:val="00BB1691"/>
    <w:rsid w:val="00BB42EC"/>
    <w:rsid w:val="00BB6429"/>
    <w:rsid w:val="00BB7CE5"/>
    <w:rsid w:val="00BC0741"/>
    <w:rsid w:val="00BC1070"/>
    <w:rsid w:val="00BC2519"/>
    <w:rsid w:val="00BC2876"/>
    <w:rsid w:val="00BD0A3D"/>
    <w:rsid w:val="00BD24B2"/>
    <w:rsid w:val="00BE2884"/>
    <w:rsid w:val="00BE3B07"/>
    <w:rsid w:val="00BE5625"/>
    <w:rsid w:val="00BE5740"/>
    <w:rsid w:val="00BE63E9"/>
    <w:rsid w:val="00BE6936"/>
    <w:rsid w:val="00BE75CE"/>
    <w:rsid w:val="00BE78B4"/>
    <w:rsid w:val="00BF00EC"/>
    <w:rsid w:val="00BF1129"/>
    <w:rsid w:val="00BF1281"/>
    <w:rsid w:val="00BF1B25"/>
    <w:rsid w:val="00BF2371"/>
    <w:rsid w:val="00BF3BA8"/>
    <w:rsid w:val="00BF6455"/>
    <w:rsid w:val="00BF6582"/>
    <w:rsid w:val="00BF6E5D"/>
    <w:rsid w:val="00BF7A38"/>
    <w:rsid w:val="00BF7CC4"/>
    <w:rsid w:val="00C005AE"/>
    <w:rsid w:val="00C00EB6"/>
    <w:rsid w:val="00C0187E"/>
    <w:rsid w:val="00C0459B"/>
    <w:rsid w:val="00C0570C"/>
    <w:rsid w:val="00C10007"/>
    <w:rsid w:val="00C10AEF"/>
    <w:rsid w:val="00C12D62"/>
    <w:rsid w:val="00C1455E"/>
    <w:rsid w:val="00C205D4"/>
    <w:rsid w:val="00C22847"/>
    <w:rsid w:val="00C228D1"/>
    <w:rsid w:val="00C2310D"/>
    <w:rsid w:val="00C23B89"/>
    <w:rsid w:val="00C249E9"/>
    <w:rsid w:val="00C24E26"/>
    <w:rsid w:val="00C25075"/>
    <w:rsid w:val="00C26CB0"/>
    <w:rsid w:val="00C2738A"/>
    <w:rsid w:val="00C312E0"/>
    <w:rsid w:val="00C3283C"/>
    <w:rsid w:val="00C33703"/>
    <w:rsid w:val="00C34BBF"/>
    <w:rsid w:val="00C350EB"/>
    <w:rsid w:val="00C40F7C"/>
    <w:rsid w:val="00C4547D"/>
    <w:rsid w:val="00C46E3F"/>
    <w:rsid w:val="00C47153"/>
    <w:rsid w:val="00C4789D"/>
    <w:rsid w:val="00C47A25"/>
    <w:rsid w:val="00C51A2A"/>
    <w:rsid w:val="00C53E65"/>
    <w:rsid w:val="00C61015"/>
    <w:rsid w:val="00C633D6"/>
    <w:rsid w:val="00C63955"/>
    <w:rsid w:val="00C63A64"/>
    <w:rsid w:val="00C6586D"/>
    <w:rsid w:val="00C6759A"/>
    <w:rsid w:val="00C67C70"/>
    <w:rsid w:val="00C67F82"/>
    <w:rsid w:val="00C7007A"/>
    <w:rsid w:val="00C70909"/>
    <w:rsid w:val="00C71A39"/>
    <w:rsid w:val="00C72E98"/>
    <w:rsid w:val="00C7519B"/>
    <w:rsid w:val="00C81948"/>
    <w:rsid w:val="00C823BB"/>
    <w:rsid w:val="00C8504B"/>
    <w:rsid w:val="00C855D9"/>
    <w:rsid w:val="00C87294"/>
    <w:rsid w:val="00C91390"/>
    <w:rsid w:val="00C92571"/>
    <w:rsid w:val="00C92FA0"/>
    <w:rsid w:val="00C93C73"/>
    <w:rsid w:val="00C94864"/>
    <w:rsid w:val="00C951DB"/>
    <w:rsid w:val="00C97925"/>
    <w:rsid w:val="00CA2E53"/>
    <w:rsid w:val="00CA5C62"/>
    <w:rsid w:val="00CB09B1"/>
    <w:rsid w:val="00CB109F"/>
    <w:rsid w:val="00CB3594"/>
    <w:rsid w:val="00CB5C83"/>
    <w:rsid w:val="00CB753B"/>
    <w:rsid w:val="00CC2798"/>
    <w:rsid w:val="00CC4313"/>
    <w:rsid w:val="00CC6075"/>
    <w:rsid w:val="00CC7467"/>
    <w:rsid w:val="00CD0E17"/>
    <w:rsid w:val="00CD31BA"/>
    <w:rsid w:val="00CD3BC0"/>
    <w:rsid w:val="00CD5E69"/>
    <w:rsid w:val="00CE0B8F"/>
    <w:rsid w:val="00CE25F0"/>
    <w:rsid w:val="00CE3E81"/>
    <w:rsid w:val="00CE4D9B"/>
    <w:rsid w:val="00CE5A8C"/>
    <w:rsid w:val="00CE5ABD"/>
    <w:rsid w:val="00CF2BD7"/>
    <w:rsid w:val="00CF36EF"/>
    <w:rsid w:val="00CF3761"/>
    <w:rsid w:val="00CF55A0"/>
    <w:rsid w:val="00CF676C"/>
    <w:rsid w:val="00CF72D8"/>
    <w:rsid w:val="00D01BC1"/>
    <w:rsid w:val="00D02A49"/>
    <w:rsid w:val="00D05260"/>
    <w:rsid w:val="00D06B19"/>
    <w:rsid w:val="00D074CA"/>
    <w:rsid w:val="00D13E87"/>
    <w:rsid w:val="00D14875"/>
    <w:rsid w:val="00D156DF"/>
    <w:rsid w:val="00D16DFB"/>
    <w:rsid w:val="00D178E8"/>
    <w:rsid w:val="00D200E4"/>
    <w:rsid w:val="00D22059"/>
    <w:rsid w:val="00D250AD"/>
    <w:rsid w:val="00D258BB"/>
    <w:rsid w:val="00D25ABB"/>
    <w:rsid w:val="00D25F76"/>
    <w:rsid w:val="00D3075E"/>
    <w:rsid w:val="00D30A5B"/>
    <w:rsid w:val="00D31049"/>
    <w:rsid w:val="00D346D4"/>
    <w:rsid w:val="00D36FBF"/>
    <w:rsid w:val="00D425D7"/>
    <w:rsid w:val="00D43824"/>
    <w:rsid w:val="00D43AD9"/>
    <w:rsid w:val="00D43F83"/>
    <w:rsid w:val="00D45617"/>
    <w:rsid w:val="00D47FF6"/>
    <w:rsid w:val="00D5014D"/>
    <w:rsid w:val="00D510DA"/>
    <w:rsid w:val="00D52AF0"/>
    <w:rsid w:val="00D52E3B"/>
    <w:rsid w:val="00D53511"/>
    <w:rsid w:val="00D54FFD"/>
    <w:rsid w:val="00D570D5"/>
    <w:rsid w:val="00D6111F"/>
    <w:rsid w:val="00D62B98"/>
    <w:rsid w:val="00D62CEE"/>
    <w:rsid w:val="00D65044"/>
    <w:rsid w:val="00D6546D"/>
    <w:rsid w:val="00D65D0D"/>
    <w:rsid w:val="00D727D8"/>
    <w:rsid w:val="00D72D84"/>
    <w:rsid w:val="00D73B08"/>
    <w:rsid w:val="00D74CBB"/>
    <w:rsid w:val="00D75E7A"/>
    <w:rsid w:val="00D77672"/>
    <w:rsid w:val="00D80DA5"/>
    <w:rsid w:val="00D8104F"/>
    <w:rsid w:val="00D81EEC"/>
    <w:rsid w:val="00D829CE"/>
    <w:rsid w:val="00D9288B"/>
    <w:rsid w:val="00D96A88"/>
    <w:rsid w:val="00D96C52"/>
    <w:rsid w:val="00D9750E"/>
    <w:rsid w:val="00DA0534"/>
    <w:rsid w:val="00DA45E9"/>
    <w:rsid w:val="00DA560D"/>
    <w:rsid w:val="00DA7F2D"/>
    <w:rsid w:val="00DB2869"/>
    <w:rsid w:val="00DB2BC7"/>
    <w:rsid w:val="00DB312B"/>
    <w:rsid w:val="00DB337C"/>
    <w:rsid w:val="00DB6102"/>
    <w:rsid w:val="00DB6D48"/>
    <w:rsid w:val="00DB7D9F"/>
    <w:rsid w:val="00DC12A4"/>
    <w:rsid w:val="00DC231B"/>
    <w:rsid w:val="00DC4D3F"/>
    <w:rsid w:val="00DC655F"/>
    <w:rsid w:val="00DC6C2C"/>
    <w:rsid w:val="00DC7815"/>
    <w:rsid w:val="00DD4159"/>
    <w:rsid w:val="00DD493C"/>
    <w:rsid w:val="00DD4B67"/>
    <w:rsid w:val="00DD72E5"/>
    <w:rsid w:val="00DE0908"/>
    <w:rsid w:val="00DE18A6"/>
    <w:rsid w:val="00DE33B3"/>
    <w:rsid w:val="00DE3532"/>
    <w:rsid w:val="00DE763A"/>
    <w:rsid w:val="00DE7B53"/>
    <w:rsid w:val="00DF03B6"/>
    <w:rsid w:val="00DF1E5E"/>
    <w:rsid w:val="00DF2082"/>
    <w:rsid w:val="00DF2AE1"/>
    <w:rsid w:val="00DF2C5A"/>
    <w:rsid w:val="00DF5B6C"/>
    <w:rsid w:val="00DF5D70"/>
    <w:rsid w:val="00DF6A02"/>
    <w:rsid w:val="00E01EFE"/>
    <w:rsid w:val="00E05491"/>
    <w:rsid w:val="00E06598"/>
    <w:rsid w:val="00E067A6"/>
    <w:rsid w:val="00E06D06"/>
    <w:rsid w:val="00E1015E"/>
    <w:rsid w:val="00E11585"/>
    <w:rsid w:val="00E128C3"/>
    <w:rsid w:val="00E161D2"/>
    <w:rsid w:val="00E167A6"/>
    <w:rsid w:val="00E169F4"/>
    <w:rsid w:val="00E16F9E"/>
    <w:rsid w:val="00E175C8"/>
    <w:rsid w:val="00E2241B"/>
    <w:rsid w:val="00E228B8"/>
    <w:rsid w:val="00E26639"/>
    <w:rsid w:val="00E30389"/>
    <w:rsid w:val="00E32226"/>
    <w:rsid w:val="00E346A1"/>
    <w:rsid w:val="00E4050E"/>
    <w:rsid w:val="00E4319F"/>
    <w:rsid w:val="00E438B9"/>
    <w:rsid w:val="00E444A1"/>
    <w:rsid w:val="00E45C72"/>
    <w:rsid w:val="00E50C51"/>
    <w:rsid w:val="00E57496"/>
    <w:rsid w:val="00E60AA3"/>
    <w:rsid w:val="00E60E33"/>
    <w:rsid w:val="00E61D18"/>
    <w:rsid w:val="00E61EC7"/>
    <w:rsid w:val="00E63CF3"/>
    <w:rsid w:val="00E64541"/>
    <w:rsid w:val="00E64A75"/>
    <w:rsid w:val="00E6516A"/>
    <w:rsid w:val="00E66CB3"/>
    <w:rsid w:val="00E672C2"/>
    <w:rsid w:val="00E67E9F"/>
    <w:rsid w:val="00E70804"/>
    <w:rsid w:val="00E70EA2"/>
    <w:rsid w:val="00E715FF"/>
    <w:rsid w:val="00E72CEC"/>
    <w:rsid w:val="00E75B4F"/>
    <w:rsid w:val="00E76837"/>
    <w:rsid w:val="00E76EC2"/>
    <w:rsid w:val="00E8015D"/>
    <w:rsid w:val="00E828FC"/>
    <w:rsid w:val="00E83653"/>
    <w:rsid w:val="00E83BB6"/>
    <w:rsid w:val="00E85BEA"/>
    <w:rsid w:val="00E8697F"/>
    <w:rsid w:val="00E87766"/>
    <w:rsid w:val="00E90CDA"/>
    <w:rsid w:val="00E90D5D"/>
    <w:rsid w:val="00E91E2D"/>
    <w:rsid w:val="00E9407C"/>
    <w:rsid w:val="00EA1279"/>
    <w:rsid w:val="00EA1457"/>
    <w:rsid w:val="00EA30A6"/>
    <w:rsid w:val="00EA4E24"/>
    <w:rsid w:val="00EA6492"/>
    <w:rsid w:val="00EA69B6"/>
    <w:rsid w:val="00EB1C98"/>
    <w:rsid w:val="00EB2D35"/>
    <w:rsid w:val="00EB48A8"/>
    <w:rsid w:val="00EB5E79"/>
    <w:rsid w:val="00EB6D2D"/>
    <w:rsid w:val="00EC30CC"/>
    <w:rsid w:val="00EC3BF0"/>
    <w:rsid w:val="00EC604A"/>
    <w:rsid w:val="00EC7E71"/>
    <w:rsid w:val="00ED077E"/>
    <w:rsid w:val="00ED21E7"/>
    <w:rsid w:val="00ED3022"/>
    <w:rsid w:val="00ED3481"/>
    <w:rsid w:val="00ED646E"/>
    <w:rsid w:val="00ED741E"/>
    <w:rsid w:val="00ED7C32"/>
    <w:rsid w:val="00EE0AB3"/>
    <w:rsid w:val="00EE1364"/>
    <w:rsid w:val="00EE17EB"/>
    <w:rsid w:val="00EE2311"/>
    <w:rsid w:val="00EE27EF"/>
    <w:rsid w:val="00EE33D7"/>
    <w:rsid w:val="00EE4FFF"/>
    <w:rsid w:val="00EE775F"/>
    <w:rsid w:val="00EF422C"/>
    <w:rsid w:val="00EF6038"/>
    <w:rsid w:val="00EF7397"/>
    <w:rsid w:val="00F01C82"/>
    <w:rsid w:val="00F07504"/>
    <w:rsid w:val="00F07567"/>
    <w:rsid w:val="00F07F57"/>
    <w:rsid w:val="00F10354"/>
    <w:rsid w:val="00F162D6"/>
    <w:rsid w:val="00F169BA"/>
    <w:rsid w:val="00F16D7B"/>
    <w:rsid w:val="00F215D2"/>
    <w:rsid w:val="00F2262D"/>
    <w:rsid w:val="00F2277E"/>
    <w:rsid w:val="00F27207"/>
    <w:rsid w:val="00F3188B"/>
    <w:rsid w:val="00F31E85"/>
    <w:rsid w:val="00F32638"/>
    <w:rsid w:val="00F346A3"/>
    <w:rsid w:val="00F34B4E"/>
    <w:rsid w:val="00F40B5B"/>
    <w:rsid w:val="00F41047"/>
    <w:rsid w:val="00F417CB"/>
    <w:rsid w:val="00F418B2"/>
    <w:rsid w:val="00F41EAF"/>
    <w:rsid w:val="00F427FC"/>
    <w:rsid w:val="00F42B59"/>
    <w:rsid w:val="00F449FC"/>
    <w:rsid w:val="00F44D3B"/>
    <w:rsid w:val="00F4550D"/>
    <w:rsid w:val="00F511FC"/>
    <w:rsid w:val="00F513DD"/>
    <w:rsid w:val="00F53566"/>
    <w:rsid w:val="00F54532"/>
    <w:rsid w:val="00F5458A"/>
    <w:rsid w:val="00F54B0F"/>
    <w:rsid w:val="00F54CE3"/>
    <w:rsid w:val="00F6098A"/>
    <w:rsid w:val="00F60B11"/>
    <w:rsid w:val="00F6189B"/>
    <w:rsid w:val="00F63C70"/>
    <w:rsid w:val="00F64FD4"/>
    <w:rsid w:val="00F65C48"/>
    <w:rsid w:val="00F65E88"/>
    <w:rsid w:val="00F702DD"/>
    <w:rsid w:val="00F722BC"/>
    <w:rsid w:val="00F72E6C"/>
    <w:rsid w:val="00F767DF"/>
    <w:rsid w:val="00F76C94"/>
    <w:rsid w:val="00F82F14"/>
    <w:rsid w:val="00F84219"/>
    <w:rsid w:val="00F8506F"/>
    <w:rsid w:val="00F866A8"/>
    <w:rsid w:val="00F87F41"/>
    <w:rsid w:val="00FA0183"/>
    <w:rsid w:val="00FA14C0"/>
    <w:rsid w:val="00FA5F16"/>
    <w:rsid w:val="00FA7F2D"/>
    <w:rsid w:val="00FB01FF"/>
    <w:rsid w:val="00FB2D17"/>
    <w:rsid w:val="00FB32C2"/>
    <w:rsid w:val="00FB5B3F"/>
    <w:rsid w:val="00FB7358"/>
    <w:rsid w:val="00FC0E5B"/>
    <w:rsid w:val="00FC138B"/>
    <w:rsid w:val="00FC22A6"/>
    <w:rsid w:val="00FC32AB"/>
    <w:rsid w:val="00FC3C97"/>
    <w:rsid w:val="00FC7955"/>
    <w:rsid w:val="00FD09CF"/>
    <w:rsid w:val="00FD196D"/>
    <w:rsid w:val="00FD1D94"/>
    <w:rsid w:val="00FD423A"/>
    <w:rsid w:val="00FD50CA"/>
    <w:rsid w:val="00FD572E"/>
    <w:rsid w:val="00FD6A18"/>
    <w:rsid w:val="00FE005E"/>
    <w:rsid w:val="00FE1755"/>
    <w:rsid w:val="00FE1B91"/>
    <w:rsid w:val="00FE6B12"/>
    <w:rsid w:val="00FE780D"/>
    <w:rsid w:val="00FE7D09"/>
    <w:rsid w:val="00FF424C"/>
    <w:rsid w:val="00FF4DE0"/>
    <w:rsid w:val="00FF6373"/>
    <w:rsid w:val="00FF64F2"/>
    <w:rsid w:val="00FF748B"/>
    <w:rsid w:val="00FF7EFE"/>
    <w:rsid w:val="010F3087"/>
    <w:rsid w:val="01E60B57"/>
    <w:rsid w:val="03F36D65"/>
    <w:rsid w:val="044C05B1"/>
    <w:rsid w:val="04957317"/>
    <w:rsid w:val="04BC1072"/>
    <w:rsid w:val="06263EBB"/>
    <w:rsid w:val="06997F2C"/>
    <w:rsid w:val="069D69EC"/>
    <w:rsid w:val="07CC46CC"/>
    <w:rsid w:val="084B781B"/>
    <w:rsid w:val="09616B55"/>
    <w:rsid w:val="09786F5C"/>
    <w:rsid w:val="0AE37483"/>
    <w:rsid w:val="0B174F3F"/>
    <w:rsid w:val="0B760EC0"/>
    <w:rsid w:val="0E314B7C"/>
    <w:rsid w:val="0F4A444A"/>
    <w:rsid w:val="100F5CB0"/>
    <w:rsid w:val="11663FA5"/>
    <w:rsid w:val="118454F7"/>
    <w:rsid w:val="11F03D41"/>
    <w:rsid w:val="122B0C68"/>
    <w:rsid w:val="127508D7"/>
    <w:rsid w:val="12CF0B69"/>
    <w:rsid w:val="13452433"/>
    <w:rsid w:val="13AC3C68"/>
    <w:rsid w:val="14860174"/>
    <w:rsid w:val="148D3880"/>
    <w:rsid w:val="14C71E2C"/>
    <w:rsid w:val="15403700"/>
    <w:rsid w:val="158D6A4E"/>
    <w:rsid w:val="15DB2DA6"/>
    <w:rsid w:val="16CA07EC"/>
    <w:rsid w:val="16CC1BCB"/>
    <w:rsid w:val="184407D5"/>
    <w:rsid w:val="192654DD"/>
    <w:rsid w:val="195D0C07"/>
    <w:rsid w:val="19B22C04"/>
    <w:rsid w:val="1A0E122D"/>
    <w:rsid w:val="1A667B0C"/>
    <w:rsid w:val="1A6E433A"/>
    <w:rsid w:val="1A927D47"/>
    <w:rsid w:val="1BB31F7A"/>
    <w:rsid w:val="1C357720"/>
    <w:rsid w:val="1D07649A"/>
    <w:rsid w:val="1D640CEE"/>
    <w:rsid w:val="1E424807"/>
    <w:rsid w:val="1E956831"/>
    <w:rsid w:val="1FF379C2"/>
    <w:rsid w:val="2006362B"/>
    <w:rsid w:val="20AD096A"/>
    <w:rsid w:val="20E553B1"/>
    <w:rsid w:val="227E19AC"/>
    <w:rsid w:val="24075CBC"/>
    <w:rsid w:val="240C179E"/>
    <w:rsid w:val="248532F7"/>
    <w:rsid w:val="24905166"/>
    <w:rsid w:val="263179D7"/>
    <w:rsid w:val="279E085F"/>
    <w:rsid w:val="291750BF"/>
    <w:rsid w:val="292A3FDD"/>
    <w:rsid w:val="29DE45F4"/>
    <w:rsid w:val="29E06657"/>
    <w:rsid w:val="2A6F6410"/>
    <w:rsid w:val="2B8E100D"/>
    <w:rsid w:val="2BD439CB"/>
    <w:rsid w:val="2C0B5146"/>
    <w:rsid w:val="2C1B13EE"/>
    <w:rsid w:val="2C805AEB"/>
    <w:rsid w:val="2CAE6808"/>
    <w:rsid w:val="2D556DE5"/>
    <w:rsid w:val="2F762E67"/>
    <w:rsid w:val="30471746"/>
    <w:rsid w:val="310A6EC0"/>
    <w:rsid w:val="311470E3"/>
    <w:rsid w:val="31444456"/>
    <w:rsid w:val="31447C69"/>
    <w:rsid w:val="327454BC"/>
    <w:rsid w:val="332E2EA1"/>
    <w:rsid w:val="338C1D5A"/>
    <w:rsid w:val="339F776B"/>
    <w:rsid w:val="33CB53DB"/>
    <w:rsid w:val="34235D54"/>
    <w:rsid w:val="34BA2BC8"/>
    <w:rsid w:val="350325B2"/>
    <w:rsid w:val="35ED6BDF"/>
    <w:rsid w:val="368465AA"/>
    <w:rsid w:val="36B866A8"/>
    <w:rsid w:val="36DB3EF8"/>
    <w:rsid w:val="3723513A"/>
    <w:rsid w:val="37726B89"/>
    <w:rsid w:val="378258AE"/>
    <w:rsid w:val="37BA7B64"/>
    <w:rsid w:val="382B560B"/>
    <w:rsid w:val="398A76E0"/>
    <w:rsid w:val="39B73FED"/>
    <w:rsid w:val="3A985188"/>
    <w:rsid w:val="3B1B4B0F"/>
    <w:rsid w:val="3B2576C1"/>
    <w:rsid w:val="3C464801"/>
    <w:rsid w:val="3CDE086D"/>
    <w:rsid w:val="3D230633"/>
    <w:rsid w:val="3D5027A5"/>
    <w:rsid w:val="3D64314E"/>
    <w:rsid w:val="3D8D26DE"/>
    <w:rsid w:val="3D9A3E6E"/>
    <w:rsid w:val="3E57531D"/>
    <w:rsid w:val="3E7B3779"/>
    <w:rsid w:val="400651C1"/>
    <w:rsid w:val="40DE3F79"/>
    <w:rsid w:val="41710C78"/>
    <w:rsid w:val="42850554"/>
    <w:rsid w:val="42B44AAA"/>
    <w:rsid w:val="43F6439D"/>
    <w:rsid w:val="45277812"/>
    <w:rsid w:val="45A73624"/>
    <w:rsid w:val="462B1998"/>
    <w:rsid w:val="465A2A5B"/>
    <w:rsid w:val="46E14C12"/>
    <w:rsid w:val="46F72500"/>
    <w:rsid w:val="475F3D89"/>
    <w:rsid w:val="48084655"/>
    <w:rsid w:val="48496326"/>
    <w:rsid w:val="487429DE"/>
    <w:rsid w:val="491B5C3B"/>
    <w:rsid w:val="4AA87431"/>
    <w:rsid w:val="4BB50611"/>
    <w:rsid w:val="4C3474E8"/>
    <w:rsid w:val="4D7D3CB3"/>
    <w:rsid w:val="4D976C60"/>
    <w:rsid w:val="4DDF5C24"/>
    <w:rsid w:val="4E1F3ADA"/>
    <w:rsid w:val="4E6B67CB"/>
    <w:rsid w:val="4FBF5D0D"/>
    <w:rsid w:val="531555EA"/>
    <w:rsid w:val="546376A1"/>
    <w:rsid w:val="54A61249"/>
    <w:rsid w:val="552B70A1"/>
    <w:rsid w:val="55501BB2"/>
    <w:rsid w:val="56496330"/>
    <w:rsid w:val="57A437BF"/>
    <w:rsid w:val="58241BF0"/>
    <w:rsid w:val="58E32BB5"/>
    <w:rsid w:val="591B5DF7"/>
    <w:rsid w:val="597C6B74"/>
    <w:rsid w:val="5AFE464D"/>
    <w:rsid w:val="5B875B99"/>
    <w:rsid w:val="5B9D7EC3"/>
    <w:rsid w:val="5BE179F4"/>
    <w:rsid w:val="5CA91C2D"/>
    <w:rsid w:val="5D337DF5"/>
    <w:rsid w:val="5DC85604"/>
    <w:rsid w:val="5E131299"/>
    <w:rsid w:val="5F0665CD"/>
    <w:rsid w:val="60202499"/>
    <w:rsid w:val="60CE6EF8"/>
    <w:rsid w:val="60DC67BD"/>
    <w:rsid w:val="60E26C0C"/>
    <w:rsid w:val="60E61ADC"/>
    <w:rsid w:val="616C2AE8"/>
    <w:rsid w:val="61E355CC"/>
    <w:rsid w:val="626F2A4D"/>
    <w:rsid w:val="62733360"/>
    <w:rsid w:val="62BB2AF8"/>
    <w:rsid w:val="635D6A4E"/>
    <w:rsid w:val="6450498C"/>
    <w:rsid w:val="64A111C7"/>
    <w:rsid w:val="657F4D4B"/>
    <w:rsid w:val="65EB7DF5"/>
    <w:rsid w:val="672F3D84"/>
    <w:rsid w:val="67FC0514"/>
    <w:rsid w:val="6AFB7A17"/>
    <w:rsid w:val="6B250B57"/>
    <w:rsid w:val="6B7C4792"/>
    <w:rsid w:val="6C3F7755"/>
    <w:rsid w:val="6C4500FB"/>
    <w:rsid w:val="6C873682"/>
    <w:rsid w:val="6D9104FC"/>
    <w:rsid w:val="6DBB21E0"/>
    <w:rsid w:val="6DD97227"/>
    <w:rsid w:val="6E291A37"/>
    <w:rsid w:val="6E614B51"/>
    <w:rsid w:val="6F79220C"/>
    <w:rsid w:val="6FD1577A"/>
    <w:rsid w:val="70D3301C"/>
    <w:rsid w:val="721750DD"/>
    <w:rsid w:val="725956F5"/>
    <w:rsid w:val="72A97CF2"/>
    <w:rsid w:val="73B35573"/>
    <w:rsid w:val="751F6D7B"/>
    <w:rsid w:val="766B6455"/>
    <w:rsid w:val="772D5B56"/>
    <w:rsid w:val="776D6323"/>
    <w:rsid w:val="7A553377"/>
    <w:rsid w:val="7B1B7E87"/>
    <w:rsid w:val="7B6F05B6"/>
    <w:rsid w:val="7B7E01E2"/>
    <w:rsid w:val="7BB026E1"/>
    <w:rsid w:val="7C1B6950"/>
    <w:rsid w:val="7C8B4A51"/>
    <w:rsid w:val="7C8F73F9"/>
    <w:rsid w:val="7D347990"/>
    <w:rsid w:val="7D8D784D"/>
    <w:rsid w:val="7DA367C3"/>
    <w:rsid w:val="7DB75D62"/>
    <w:rsid w:val="7DF306D1"/>
    <w:rsid w:val="7E5C589A"/>
    <w:rsid w:val="7F2C0419"/>
    <w:rsid w:val="7F5B695D"/>
    <w:rsid w:val="7F84247C"/>
    <w:rsid w:val="7F9B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autoRedefine/>
    <w:qFormat/>
    <w:uiPriority w:val="0"/>
    <w:pPr>
      <w:keepNext/>
      <w:keepLines/>
      <w:spacing w:before="340" w:after="330" w:line="578" w:lineRule="auto"/>
      <w:outlineLvl w:val="0"/>
    </w:pPr>
    <w:rPr>
      <w:kern w:val="44"/>
      <w:sz w:val="44"/>
      <w:szCs w:val="44"/>
    </w:rPr>
  </w:style>
  <w:style w:type="paragraph" w:styleId="3">
    <w:name w:val="heading 2"/>
    <w:basedOn w:val="1"/>
    <w:next w:val="1"/>
    <w:link w:val="57"/>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8"/>
    <w:autoRedefine/>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5">
    <w:name w:val="heading 4"/>
    <w:basedOn w:val="1"/>
    <w:next w:val="1"/>
    <w:link w:val="59"/>
    <w:autoRedefine/>
    <w:qFormat/>
    <w:uiPriority w:val="0"/>
    <w:pPr>
      <w:keepNext/>
      <w:outlineLvl w:val="3"/>
    </w:pPr>
    <w:rPr>
      <w:sz w:val="28"/>
      <w:szCs w:val="20"/>
    </w:rPr>
  </w:style>
  <w:style w:type="paragraph" w:styleId="6">
    <w:name w:val="heading 5"/>
    <w:basedOn w:val="1"/>
    <w:next w:val="1"/>
    <w:link w:val="60"/>
    <w:autoRedefine/>
    <w:qFormat/>
    <w:uiPriority w:val="0"/>
    <w:pPr>
      <w:keepNext/>
      <w:keepLines/>
      <w:spacing w:before="280" w:after="290" w:line="376" w:lineRule="auto"/>
      <w:outlineLvl w:val="4"/>
    </w:pPr>
    <w:rPr>
      <w:b/>
      <w:bCs/>
      <w:sz w:val="28"/>
      <w:szCs w:val="28"/>
    </w:rPr>
  </w:style>
  <w:style w:type="paragraph" w:styleId="7">
    <w:name w:val="heading 6"/>
    <w:basedOn w:val="1"/>
    <w:next w:val="1"/>
    <w:link w:val="61"/>
    <w:autoRedefine/>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62"/>
    <w:autoRedefine/>
    <w:qFormat/>
    <w:uiPriority w:val="0"/>
    <w:pPr>
      <w:keepNext/>
      <w:keepLines/>
      <w:spacing w:before="240" w:after="64" w:line="320" w:lineRule="auto"/>
      <w:outlineLvl w:val="6"/>
    </w:pPr>
    <w:rPr>
      <w:b/>
      <w:bCs/>
      <w:sz w:val="24"/>
    </w:rPr>
  </w:style>
  <w:style w:type="paragraph" w:styleId="9">
    <w:name w:val="heading 8"/>
    <w:basedOn w:val="1"/>
    <w:next w:val="1"/>
    <w:link w:val="63"/>
    <w:autoRedefine/>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64"/>
    <w:autoRedefine/>
    <w:qFormat/>
    <w:uiPriority w:val="0"/>
    <w:pPr>
      <w:keepNext/>
      <w:keepLines/>
      <w:spacing w:before="240" w:after="64" w:line="320" w:lineRule="auto"/>
      <w:outlineLvl w:val="8"/>
    </w:pPr>
    <w:rPr>
      <w:rFonts w:ascii="Arial" w:hAnsi="Arial" w:eastAsia="黑体"/>
      <w:szCs w:val="21"/>
    </w:rPr>
  </w:style>
  <w:style w:type="character" w:default="1" w:styleId="43">
    <w:name w:val="Default Paragraph Font"/>
    <w:autoRedefine/>
    <w:semiHidden/>
    <w:unhideWhenUsed/>
    <w:qFormat/>
    <w:uiPriority w:val="1"/>
  </w:style>
  <w:style w:type="table" w:default="1" w:styleId="41">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ind w:left="2520" w:leftChars="1200"/>
    </w:pPr>
    <w:rPr>
      <w:rFonts w:ascii="Calibri" w:hAnsi="Calibri"/>
      <w:szCs w:val="22"/>
    </w:rPr>
  </w:style>
  <w:style w:type="paragraph" w:styleId="12">
    <w:name w:val="Normal Indent"/>
    <w:basedOn w:val="1"/>
    <w:next w:val="1"/>
    <w:link w:val="95"/>
    <w:autoRedefine/>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3">
    <w:name w:val="Document Map"/>
    <w:basedOn w:val="1"/>
    <w:link w:val="69"/>
    <w:autoRedefine/>
    <w:semiHidden/>
    <w:qFormat/>
    <w:uiPriority w:val="0"/>
    <w:rPr>
      <w:rFonts w:ascii="宋体"/>
      <w:sz w:val="18"/>
      <w:szCs w:val="18"/>
    </w:rPr>
  </w:style>
  <w:style w:type="paragraph" w:styleId="14">
    <w:name w:val="annotation text"/>
    <w:basedOn w:val="1"/>
    <w:link w:val="67"/>
    <w:autoRedefine/>
    <w:unhideWhenUsed/>
    <w:qFormat/>
    <w:uiPriority w:val="99"/>
    <w:pPr>
      <w:jc w:val="left"/>
    </w:pPr>
  </w:style>
  <w:style w:type="paragraph" w:styleId="15">
    <w:name w:val="Body Text 3"/>
    <w:basedOn w:val="1"/>
    <w:link w:val="93"/>
    <w:autoRedefine/>
    <w:semiHidden/>
    <w:unhideWhenUsed/>
    <w:qFormat/>
    <w:uiPriority w:val="99"/>
    <w:pPr>
      <w:spacing w:after="120"/>
    </w:pPr>
    <w:rPr>
      <w:sz w:val="16"/>
      <w:szCs w:val="16"/>
    </w:rPr>
  </w:style>
  <w:style w:type="paragraph" w:styleId="16">
    <w:name w:val="Body Text"/>
    <w:basedOn w:val="1"/>
    <w:link w:val="70"/>
    <w:autoRedefine/>
    <w:qFormat/>
    <w:uiPriority w:val="0"/>
    <w:rPr>
      <w:sz w:val="28"/>
      <w:szCs w:val="20"/>
    </w:rPr>
  </w:style>
  <w:style w:type="paragraph" w:styleId="17">
    <w:name w:val="Body Text Indent"/>
    <w:basedOn w:val="1"/>
    <w:link w:val="71"/>
    <w:autoRedefine/>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autoRedefine/>
    <w:qFormat/>
    <w:uiPriority w:val="0"/>
    <w:pPr>
      <w:ind w:left="100" w:leftChars="200" w:hanging="200" w:hangingChars="200"/>
    </w:pPr>
  </w:style>
  <w:style w:type="paragraph" w:styleId="19">
    <w:name w:val="toc 5"/>
    <w:basedOn w:val="1"/>
    <w:next w:val="1"/>
    <w:autoRedefine/>
    <w:unhideWhenUsed/>
    <w:qFormat/>
    <w:uiPriority w:val="39"/>
    <w:pPr>
      <w:ind w:left="1680" w:leftChars="800"/>
    </w:pPr>
    <w:rPr>
      <w:rFonts w:ascii="Calibri" w:hAnsi="Calibri"/>
      <w:szCs w:val="22"/>
    </w:rPr>
  </w:style>
  <w:style w:type="paragraph" w:styleId="20">
    <w:name w:val="toc 3"/>
    <w:basedOn w:val="1"/>
    <w:next w:val="1"/>
    <w:autoRedefine/>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72"/>
    <w:autoRedefine/>
    <w:qFormat/>
    <w:uiPriority w:val="0"/>
    <w:rPr>
      <w:rFonts w:ascii="宋体" w:hAnsi="Courier New"/>
      <w:szCs w:val="20"/>
    </w:rPr>
  </w:style>
  <w:style w:type="paragraph" w:styleId="22">
    <w:name w:val="toc 8"/>
    <w:basedOn w:val="1"/>
    <w:next w:val="1"/>
    <w:autoRedefine/>
    <w:unhideWhenUsed/>
    <w:qFormat/>
    <w:uiPriority w:val="39"/>
    <w:pPr>
      <w:ind w:left="2940" w:leftChars="1400"/>
    </w:pPr>
    <w:rPr>
      <w:rFonts w:ascii="Calibri" w:hAnsi="Calibri"/>
      <w:szCs w:val="22"/>
    </w:rPr>
  </w:style>
  <w:style w:type="paragraph" w:styleId="23">
    <w:name w:val="Date"/>
    <w:basedOn w:val="1"/>
    <w:next w:val="1"/>
    <w:link w:val="73"/>
    <w:autoRedefine/>
    <w:qFormat/>
    <w:uiPriority w:val="0"/>
    <w:pPr>
      <w:ind w:left="100" w:leftChars="2500"/>
    </w:pPr>
    <w:rPr>
      <w:szCs w:val="20"/>
    </w:rPr>
  </w:style>
  <w:style w:type="paragraph" w:styleId="24">
    <w:name w:val="Body Text Indent 2"/>
    <w:basedOn w:val="1"/>
    <w:link w:val="74"/>
    <w:autoRedefine/>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55"/>
    <w:autoRedefine/>
    <w:semiHidden/>
    <w:unhideWhenUsed/>
    <w:qFormat/>
    <w:uiPriority w:val="0"/>
    <w:rPr>
      <w:sz w:val="18"/>
      <w:szCs w:val="18"/>
    </w:rPr>
  </w:style>
  <w:style w:type="paragraph" w:styleId="26">
    <w:name w:val="footer"/>
    <w:basedOn w:val="1"/>
    <w:link w:val="66"/>
    <w:autoRedefine/>
    <w:unhideWhenUsed/>
    <w:qFormat/>
    <w:uiPriority w:val="0"/>
    <w:pPr>
      <w:tabs>
        <w:tab w:val="center" w:pos="4153"/>
        <w:tab w:val="right" w:pos="8306"/>
      </w:tabs>
      <w:snapToGrid w:val="0"/>
      <w:jc w:val="left"/>
    </w:pPr>
    <w:rPr>
      <w:sz w:val="18"/>
      <w:szCs w:val="18"/>
    </w:rPr>
  </w:style>
  <w:style w:type="paragraph" w:styleId="27">
    <w:name w:val="envelope return"/>
    <w:basedOn w:val="1"/>
    <w:autoRedefine/>
    <w:qFormat/>
    <w:uiPriority w:val="0"/>
    <w:pPr>
      <w:snapToGrid w:val="0"/>
    </w:pPr>
    <w:rPr>
      <w:rFonts w:ascii="Arial" w:hAnsi="Arial" w:cs="Arial"/>
    </w:rPr>
  </w:style>
  <w:style w:type="paragraph" w:styleId="28">
    <w:name w:val="header"/>
    <w:basedOn w:val="1"/>
    <w:link w:val="6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autoRedefine/>
    <w:qFormat/>
    <w:uiPriority w:val="39"/>
    <w:pPr>
      <w:tabs>
        <w:tab w:val="left" w:pos="426"/>
        <w:tab w:val="left" w:pos="709"/>
        <w:tab w:val="right" w:leader="dot" w:pos="8505"/>
      </w:tabs>
      <w:snapToGrid w:val="0"/>
      <w:spacing w:line="440" w:lineRule="exact"/>
      <w:jc w:val="left"/>
    </w:pPr>
    <w:rPr>
      <w:rFonts w:ascii="宋体" w:hAnsi="宋体"/>
    </w:rPr>
  </w:style>
  <w:style w:type="paragraph" w:styleId="30">
    <w:name w:val="toc 4"/>
    <w:basedOn w:val="1"/>
    <w:next w:val="1"/>
    <w:autoRedefine/>
    <w:unhideWhenUsed/>
    <w:qFormat/>
    <w:uiPriority w:val="39"/>
    <w:pPr>
      <w:ind w:left="1260" w:leftChars="600"/>
    </w:pPr>
    <w:rPr>
      <w:rFonts w:ascii="Calibri" w:hAnsi="Calibri"/>
      <w:szCs w:val="22"/>
    </w:rPr>
  </w:style>
  <w:style w:type="paragraph" w:styleId="31">
    <w:name w:val="Subtitle"/>
    <w:basedOn w:val="1"/>
    <w:next w:val="1"/>
    <w:link w:val="75"/>
    <w:autoRedefine/>
    <w:qFormat/>
    <w:uiPriority w:val="0"/>
    <w:pPr>
      <w:spacing w:before="240" w:after="60" w:line="312" w:lineRule="auto"/>
      <w:jc w:val="center"/>
      <w:outlineLvl w:val="1"/>
    </w:pPr>
    <w:rPr>
      <w:rFonts w:ascii="Cambria" w:hAnsi="Cambria" w:cs="黑体"/>
      <w:b/>
      <w:bCs/>
      <w:kern w:val="28"/>
      <w:sz w:val="32"/>
      <w:szCs w:val="32"/>
    </w:rPr>
  </w:style>
  <w:style w:type="paragraph" w:styleId="32">
    <w:name w:val="toc 6"/>
    <w:basedOn w:val="1"/>
    <w:next w:val="1"/>
    <w:autoRedefine/>
    <w:unhideWhenUsed/>
    <w:qFormat/>
    <w:uiPriority w:val="39"/>
    <w:pPr>
      <w:ind w:left="2100" w:leftChars="1000"/>
    </w:pPr>
    <w:rPr>
      <w:rFonts w:ascii="Calibri" w:hAnsi="Calibri"/>
      <w:szCs w:val="22"/>
    </w:rPr>
  </w:style>
  <w:style w:type="paragraph" w:styleId="33">
    <w:name w:val="Body Text Indent 3"/>
    <w:basedOn w:val="1"/>
    <w:link w:val="76"/>
    <w:autoRedefine/>
    <w:qFormat/>
    <w:uiPriority w:val="0"/>
    <w:pPr>
      <w:spacing w:after="120" w:line="360" w:lineRule="atLeast"/>
      <w:ind w:firstLine="720" w:firstLineChars="300"/>
    </w:pPr>
    <w:rPr>
      <w:sz w:val="24"/>
      <w:szCs w:val="20"/>
    </w:rPr>
  </w:style>
  <w:style w:type="paragraph" w:styleId="34">
    <w:name w:val="toc 2"/>
    <w:basedOn w:val="1"/>
    <w:next w:val="1"/>
    <w:autoRedefine/>
    <w:qFormat/>
    <w:uiPriority w:val="39"/>
    <w:pPr>
      <w:tabs>
        <w:tab w:val="left" w:pos="567"/>
        <w:tab w:val="right" w:leader="dot" w:pos="8505"/>
        <w:tab w:val="right" w:leader="dot" w:pos="9628"/>
      </w:tabs>
      <w:spacing w:line="440" w:lineRule="exact"/>
    </w:pPr>
  </w:style>
  <w:style w:type="paragraph" w:styleId="35">
    <w:name w:val="toc 9"/>
    <w:basedOn w:val="1"/>
    <w:next w:val="1"/>
    <w:autoRedefine/>
    <w:unhideWhenUsed/>
    <w:qFormat/>
    <w:uiPriority w:val="39"/>
    <w:pPr>
      <w:ind w:left="3360" w:leftChars="1600"/>
    </w:pPr>
    <w:rPr>
      <w:rFonts w:ascii="Calibri" w:hAnsi="Calibri"/>
      <w:szCs w:val="22"/>
    </w:rPr>
  </w:style>
  <w:style w:type="paragraph" w:styleId="36">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7">
    <w:name w:val="Title"/>
    <w:basedOn w:val="1"/>
    <w:next w:val="1"/>
    <w:link w:val="77"/>
    <w:autoRedefine/>
    <w:qFormat/>
    <w:uiPriority w:val="0"/>
    <w:pPr>
      <w:spacing w:before="240" w:after="60"/>
      <w:jc w:val="center"/>
      <w:outlineLvl w:val="0"/>
    </w:pPr>
    <w:rPr>
      <w:rFonts w:ascii="Cambria" w:hAnsi="Cambria"/>
      <w:b/>
      <w:bCs/>
      <w:sz w:val="32"/>
      <w:szCs w:val="32"/>
    </w:rPr>
  </w:style>
  <w:style w:type="paragraph" w:styleId="38">
    <w:name w:val="annotation subject"/>
    <w:basedOn w:val="14"/>
    <w:next w:val="14"/>
    <w:link w:val="68"/>
    <w:autoRedefine/>
    <w:semiHidden/>
    <w:qFormat/>
    <w:uiPriority w:val="0"/>
    <w:rPr>
      <w:b/>
      <w:bCs/>
      <w:szCs w:val="20"/>
    </w:rPr>
  </w:style>
  <w:style w:type="paragraph" w:styleId="39">
    <w:name w:val="Body Text First Indent"/>
    <w:basedOn w:val="16"/>
    <w:autoRedefine/>
    <w:qFormat/>
    <w:uiPriority w:val="0"/>
    <w:pPr>
      <w:spacing w:after="120"/>
      <w:ind w:firstLine="420"/>
      <w:jc w:val="both"/>
    </w:pPr>
    <w:rPr>
      <w:sz w:val="21"/>
    </w:rPr>
  </w:style>
  <w:style w:type="paragraph" w:styleId="40">
    <w:name w:val="Body Text First Indent 2"/>
    <w:basedOn w:val="17"/>
    <w:next w:val="1"/>
    <w:autoRedefine/>
    <w:qFormat/>
    <w:uiPriority w:val="0"/>
    <w:pPr>
      <w:ind w:firstLine="420" w:firstLineChars="200"/>
    </w:pPr>
  </w:style>
  <w:style w:type="table" w:styleId="42">
    <w:name w:val="Table Grid"/>
    <w:basedOn w:val="41"/>
    <w:autoRedefine/>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page number"/>
    <w:basedOn w:val="43"/>
    <w:autoRedefine/>
    <w:qFormat/>
    <w:uiPriority w:val="0"/>
  </w:style>
  <w:style w:type="character" w:styleId="45">
    <w:name w:val="FollowedHyperlink"/>
    <w:autoRedefine/>
    <w:qFormat/>
    <w:uiPriority w:val="0"/>
    <w:rPr>
      <w:color w:val="800080"/>
      <w:u w:val="single"/>
    </w:rPr>
  </w:style>
  <w:style w:type="character" w:styleId="46">
    <w:name w:val="Hyperlink"/>
    <w:basedOn w:val="43"/>
    <w:autoRedefine/>
    <w:qFormat/>
    <w:uiPriority w:val="99"/>
    <w:rPr>
      <w:color w:val="0000FF"/>
      <w:u w:val="single"/>
    </w:rPr>
  </w:style>
  <w:style w:type="character" w:styleId="47">
    <w:name w:val="annotation reference"/>
    <w:autoRedefine/>
    <w:qFormat/>
    <w:uiPriority w:val="99"/>
    <w:rPr>
      <w:sz w:val="21"/>
      <w:szCs w:val="21"/>
    </w:rPr>
  </w:style>
  <w:style w:type="paragraph" w:customStyle="1" w:styleId="48">
    <w:name w:val="_Style 3"/>
    <w:basedOn w:val="1"/>
    <w:next w:val="49"/>
    <w:autoRedefine/>
    <w:qFormat/>
    <w:uiPriority w:val="0"/>
    <w:pPr>
      <w:ind w:firstLine="420" w:firstLineChars="200"/>
    </w:pPr>
    <w:rPr>
      <w:rFonts w:ascii="等线" w:hAnsi="等线" w:eastAsia="等线" w:cs="Times New Roman"/>
      <w:sz w:val="20"/>
    </w:rPr>
  </w:style>
  <w:style w:type="paragraph" w:customStyle="1" w:styleId="49">
    <w:name w:val="List Paragraph1"/>
    <w:basedOn w:val="1"/>
    <w:autoRedefine/>
    <w:qFormat/>
    <w:uiPriority w:val="99"/>
    <w:pPr>
      <w:ind w:firstLine="420" w:firstLineChars="200"/>
    </w:pPr>
  </w:style>
  <w:style w:type="paragraph" w:customStyle="1" w:styleId="50">
    <w:name w:val="表格文字"/>
    <w:basedOn w:val="51"/>
    <w:next w:val="1"/>
    <w:autoRedefine/>
    <w:qFormat/>
    <w:uiPriority w:val="0"/>
    <w:pPr>
      <w:spacing w:before="25" w:after="25"/>
      <w:jc w:val="left"/>
    </w:pPr>
    <w:rPr>
      <w:bCs/>
      <w:spacing w:val="10"/>
      <w:kern w:val="0"/>
      <w:sz w:val="24"/>
      <w:szCs w:val="20"/>
    </w:rPr>
  </w:style>
  <w:style w:type="paragraph" w:customStyle="1" w:styleId="51">
    <w:name w:val="表格文字（两侧对齐）"/>
    <w:basedOn w:val="1"/>
    <w:autoRedefine/>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52">
    <w:name w:val="bt1bt1"/>
    <w:basedOn w:val="2"/>
    <w:autoRedefine/>
    <w:qFormat/>
    <w:uiPriority w:val="0"/>
    <w:pPr>
      <w:spacing w:line="240" w:lineRule="auto"/>
      <w:jc w:val="center"/>
    </w:pPr>
    <w:rPr>
      <w:rFonts w:ascii="黑体" w:eastAsia="黑体"/>
      <w:sz w:val="36"/>
      <w:szCs w:val="36"/>
    </w:rPr>
  </w:style>
  <w:style w:type="paragraph" w:styleId="53">
    <w:name w:val="List Paragraph"/>
    <w:basedOn w:val="1"/>
    <w:autoRedefine/>
    <w:unhideWhenUsed/>
    <w:qFormat/>
    <w:uiPriority w:val="34"/>
    <w:pPr>
      <w:ind w:firstLine="420" w:firstLineChars="200"/>
    </w:pPr>
  </w:style>
  <w:style w:type="character" w:customStyle="1" w:styleId="54">
    <w:name w:val="标题 1 字符"/>
    <w:basedOn w:val="43"/>
    <w:link w:val="2"/>
    <w:autoRedefine/>
    <w:qFormat/>
    <w:uiPriority w:val="0"/>
    <w:rPr>
      <w:rFonts w:ascii="Times New Roman" w:hAnsi="Times New Roman" w:eastAsia="宋体" w:cs="Times New Roman"/>
      <w:b/>
      <w:bCs/>
      <w:kern w:val="44"/>
      <w:sz w:val="44"/>
      <w:szCs w:val="44"/>
    </w:rPr>
  </w:style>
  <w:style w:type="character" w:customStyle="1" w:styleId="55">
    <w:name w:val="批注框文本 字符"/>
    <w:basedOn w:val="43"/>
    <w:link w:val="25"/>
    <w:autoRedefine/>
    <w:semiHidden/>
    <w:qFormat/>
    <w:uiPriority w:val="0"/>
    <w:rPr>
      <w:rFonts w:ascii="Times New Roman" w:hAnsi="Times New Roman" w:eastAsia="宋体" w:cs="Times New Roman"/>
      <w:sz w:val="18"/>
      <w:szCs w:val="18"/>
    </w:rPr>
  </w:style>
  <w:style w:type="paragraph" w:customStyle="1" w:styleId="56">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7">
    <w:name w:val="标题 2 字符"/>
    <w:basedOn w:val="43"/>
    <w:link w:val="3"/>
    <w:autoRedefine/>
    <w:qFormat/>
    <w:uiPriority w:val="0"/>
    <w:rPr>
      <w:rFonts w:ascii="Arial" w:hAnsi="Arial" w:eastAsia="黑体" w:cs="Times New Roman"/>
      <w:b/>
      <w:bCs/>
      <w:sz w:val="32"/>
      <w:szCs w:val="32"/>
    </w:rPr>
  </w:style>
  <w:style w:type="character" w:customStyle="1" w:styleId="58">
    <w:name w:val="标题 3 字符"/>
    <w:basedOn w:val="43"/>
    <w:link w:val="4"/>
    <w:autoRedefine/>
    <w:qFormat/>
    <w:uiPriority w:val="0"/>
    <w:rPr>
      <w:rFonts w:ascii="黑体" w:hAnsi="Times New Roman" w:eastAsia="黑体" w:cs="Times New Roman"/>
      <w:kern w:val="0"/>
      <w:sz w:val="28"/>
      <w:szCs w:val="20"/>
    </w:rPr>
  </w:style>
  <w:style w:type="character" w:customStyle="1" w:styleId="59">
    <w:name w:val="标题 4 字符"/>
    <w:basedOn w:val="43"/>
    <w:link w:val="5"/>
    <w:autoRedefine/>
    <w:qFormat/>
    <w:uiPriority w:val="0"/>
    <w:rPr>
      <w:rFonts w:ascii="Times New Roman" w:hAnsi="Times New Roman" w:eastAsia="宋体" w:cs="Times New Roman"/>
      <w:sz w:val="28"/>
      <w:szCs w:val="20"/>
    </w:rPr>
  </w:style>
  <w:style w:type="character" w:customStyle="1" w:styleId="60">
    <w:name w:val="标题 5 字符"/>
    <w:basedOn w:val="43"/>
    <w:link w:val="6"/>
    <w:autoRedefine/>
    <w:qFormat/>
    <w:uiPriority w:val="0"/>
    <w:rPr>
      <w:rFonts w:ascii="Times New Roman" w:hAnsi="Times New Roman" w:eastAsia="宋体" w:cs="Times New Roman"/>
      <w:b/>
      <w:bCs/>
      <w:sz w:val="28"/>
      <w:szCs w:val="28"/>
    </w:rPr>
  </w:style>
  <w:style w:type="character" w:customStyle="1" w:styleId="61">
    <w:name w:val="标题 6 字符"/>
    <w:basedOn w:val="43"/>
    <w:link w:val="7"/>
    <w:autoRedefine/>
    <w:qFormat/>
    <w:uiPriority w:val="0"/>
    <w:rPr>
      <w:rFonts w:ascii="Arial" w:hAnsi="Arial" w:eastAsia="黑体" w:cs="Times New Roman"/>
      <w:b/>
      <w:bCs/>
      <w:sz w:val="24"/>
      <w:szCs w:val="24"/>
    </w:rPr>
  </w:style>
  <w:style w:type="character" w:customStyle="1" w:styleId="62">
    <w:name w:val="标题 7 字符"/>
    <w:basedOn w:val="43"/>
    <w:link w:val="8"/>
    <w:autoRedefine/>
    <w:qFormat/>
    <w:uiPriority w:val="0"/>
    <w:rPr>
      <w:rFonts w:ascii="Times New Roman" w:hAnsi="Times New Roman" w:eastAsia="宋体" w:cs="Times New Roman"/>
      <w:b/>
      <w:bCs/>
      <w:sz w:val="24"/>
      <w:szCs w:val="24"/>
    </w:rPr>
  </w:style>
  <w:style w:type="character" w:customStyle="1" w:styleId="63">
    <w:name w:val="标题 8 字符"/>
    <w:basedOn w:val="43"/>
    <w:link w:val="9"/>
    <w:autoRedefine/>
    <w:qFormat/>
    <w:uiPriority w:val="0"/>
    <w:rPr>
      <w:rFonts w:ascii="Arial" w:hAnsi="Arial" w:eastAsia="黑体" w:cs="Times New Roman"/>
      <w:sz w:val="24"/>
      <w:szCs w:val="24"/>
    </w:rPr>
  </w:style>
  <w:style w:type="character" w:customStyle="1" w:styleId="64">
    <w:name w:val="标题 9 字符"/>
    <w:basedOn w:val="43"/>
    <w:link w:val="10"/>
    <w:autoRedefine/>
    <w:qFormat/>
    <w:uiPriority w:val="0"/>
    <w:rPr>
      <w:rFonts w:ascii="Arial" w:hAnsi="Arial" w:eastAsia="黑体" w:cs="Times New Roman"/>
      <w:szCs w:val="21"/>
    </w:rPr>
  </w:style>
  <w:style w:type="character" w:customStyle="1" w:styleId="65">
    <w:name w:val="页眉 字符"/>
    <w:basedOn w:val="43"/>
    <w:link w:val="28"/>
    <w:autoRedefine/>
    <w:qFormat/>
    <w:uiPriority w:val="99"/>
    <w:rPr>
      <w:rFonts w:ascii="Times New Roman" w:hAnsi="Times New Roman" w:eastAsia="宋体" w:cs="Times New Roman"/>
      <w:sz w:val="18"/>
      <w:szCs w:val="18"/>
    </w:rPr>
  </w:style>
  <w:style w:type="character" w:customStyle="1" w:styleId="66">
    <w:name w:val="页脚 字符"/>
    <w:basedOn w:val="43"/>
    <w:link w:val="26"/>
    <w:autoRedefine/>
    <w:qFormat/>
    <w:uiPriority w:val="0"/>
    <w:rPr>
      <w:rFonts w:ascii="Times New Roman" w:hAnsi="Times New Roman" w:eastAsia="宋体" w:cs="Times New Roman"/>
      <w:sz w:val="18"/>
      <w:szCs w:val="18"/>
    </w:rPr>
  </w:style>
  <w:style w:type="character" w:customStyle="1" w:styleId="67">
    <w:name w:val="批注文字 字符"/>
    <w:basedOn w:val="43"/>
    <w:link w:val="14"/>
    <w:autoRedefine/>
    <w:qFormat/>
    <w:uiPriority w:val="99"/>
    <w:rPr>
      <w:rFonts w:ascii="Times New Roman" w:hAnsi="Times New Roman" w:eastAsia="宋体" w:cs="Times New Roman"/>
      <w:szCs w:val="24"/>
    </w:rPr>
  </w:style>
  <w:style w:type="character" w:customStyle="1" w:styleId="68">
    <w:name w:val="批注主题 字符"/>
    <w:basedOn w:val="67"/>
    <w:link w:val="38"/>
    <w:autoRedefine/>
    <w:semiHidden/>
    <w:qFormat/>
    <w:uiPriority w:val="0"/>
    <w:rPr>
      <w:rFonts w:ascii="Times New Roman" w:hAnsi="Times New Roman" w:eastAsia="宋体" w:cs="Times New Roman"/>
      <w:b/>
      <w:bCs/>
      <w:szCs w:val="20"/>
    </w:rPr>
  </w:style>
  <w:style w:type="character" w:customStyle="1" w:styleId="69">
    <w:name w:val="文档结构图 字符"/>
    <w:basedOn w:val="43"/>
    <w:link w:val="13"/>
    <w:autoRedefine/>
    <w:semiHidden/>
    <w:qFormat/>
    <w:uiPriority w:val="0"/>
    <w:rPr>
      <w:rFonts w:ascii="宋体" w:hAnsi="Times New Roman" w:eastAsia="宋体" w:cs="Times New Roman"/>
      <w:sz w:val="18"/>
      <w:szCs w:val="18"/>
    </w:rPr>
  </w:style>
  <w:style w:type="character" w:customStyle="1" w:styleId="70">
    <w:name w:val="正文文本 字符"/>
    <w:basedOn w:val="43"/>
    <w:link w:val="16"/>
    <w:autoRedefine/>
    <w:qFormat/>
    <w:uiPriority w:val="0"/>
    <w:rPr>
      <w:rFonts w:ascii="Times New Roman" w:hAnsi="Times New Roman" w:eastAsia="宋体" w:cs="Times New Roman"/>
      <w:sz w:val="28"/>
      <w:szCs w:val="20"/>
    </w:rPr>
  </w:style>
  <w:style w:type="character" w:customStyle="1" w:styleId="71">
    <w:name w:val="正文文本缩进 字符"/>
    <w:basedOn w:val="43"/>
    <w:link w:val="17"/>
    <w:autoRedefine/>
    <w:qFormat/>
    <w:uiPriority w:val="0"/>
    <w:rPr>
      <w:rFonts w:ascii="楷体_GB2312" w:hAnsi="Times New Roman" w:eastAsia="楷体_GB2312" w:cs="Times New Roman"/>
      <w:kern w:val="0"/>
      <w:sz w:val="28"/>
      <w:szCs w:val="20"/>
    </w:rPr>
  </w:style>
  <w:style w:type="character" w:customStyle="1" w:styleId="72">
    <w:name w:val="纯文本 字符"/>
    <w:basedOn w:val="43"/>
    <w:link w:val="21"/>
    <w:autoRedefine/>
    <w:qFormat/>
    <w:uiPriority w:val="0"/>
    <w:rPr>
      <w:rFonts w:ascii="宋体" w:hAnsi="Courier New" w:eastAsia="宋体" w:cs="Times New Roman"/>
      <w:szCs w:val="20"/>
    </w:rPr>
  </w:style>
  <w:style w:type="character" w:customStyle="1" w:styleId="73">
    <w:name w:val="日期 字符"/>
    <w:basedOn w:val="43"/>
    <w:link w:val="23"/>
    <w:autoRedefine/>
    <w:qFormat/>
    <w:uiPriority w:val="0"/>
    <w:rPr>
      <w:rFonts w:ascii="Times New Roman" w:hAnsi="Times New Roman" w:eastAsia="宋体" w:cs="Times New Roman"/>
      <w:szCs w:val="20"/>
    </w:rPr>
  </w:style>
  <w:style w:type="character" w:customStyle="1" w:styleId="74">
    <w:name w:val="正文文本缩进 2 字符"/>
    <w:basedOn w:val="43"/>
    <w:link w:val="24"/>
    <w:autoRedefine/>
    <w:qFormat/>
    <w:uiPriority w:val="0"/>
    <w:rPr>
      <w:rFonts w:ascii="仿宋_GB2312" w:hAnsi="宋体" w:eastAsia="仿宋_GB2312" w:cs="Times New Roman"/>
      <w:sz w:val="24"/>
      <w:szCs w:val="24"/>
    </w:rPr>
  </w:style>
  <w:style w:type="character" w:customStyle="1" w:styleId="75">
    <w:name w:val="副标题 字符"/>
    <w:basedOn w:val="43"/>
    <w:link w:val="31"/>
    <w:autoRedefine/>
    <w:qFormat/>
    <w:uiPriority w:val="0"/>
    <w:rPr>
      <w:rFonts w:ascii="Cambria" w:hAnsi="Cambria" w:eastAsia="宋体" w:cs="黑体"/>
      <w:b/>
      <w:bCs/>
      <w:kern w:val="28"/>
      <w:sz w:val="32"/>
      <w:szCs w:val="32"/>
    </w:rPr>
  </w:style>
  <w:style w:type="character" w:customStyle="1" w:styleId="76">
    <w:name w:val="正文文本缩进 3 字符"/>
    <w:basedOn w:val="43"/>
    <w:link w:val="33"/>
    <w:autoRedefine/>
    <w:qFormat/>
    <w:uiPriority w:val="0"/>
    <w:rPr>
      <w:rFonts w:ascii="Times New Roman" w:hAnsi="Times New Roman" w:eastAsia="宋体" w:cs="Times New Roman"/>
      <w:sz w:val="24"/>
      <w:szCs w:val="20"/>
    </w:rPr>
  </w:style>
  <w:style w:type="character" w:customStyle="1" w:styleId="77">
    <w:name w:val="标题 字符"/>
    <w:basedOn w:val="43"/>
    <w:link w:val="37"/>
    <w:autoRedefine/>
    <w:qFormat/>
    <w:uiPriority w:val="0"/>
    <w:rPr>
      <w:rFonts w:ascii="Cambria" w:hAnsi="Cambria" w:eastAsia="宋体" w:cs="Times New Roman"/>
      <w:b/>
      <w:bCs/>
      <w:sz w:val="32"/>
      <w:szCs w:val="32"/>
    </w:rPr>
  </w:style>
  <w:style w:type="paragraph" w:customStyle="1" w:styleId="78">
    <w:name w:val="TOC 标题11"/>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9">
    <w:name w:val="_Style 36"/>
    <w:basedOn w:val="1"/>
    <w:autoRedefine/>
    <w:qFormat/>
    <w:uiPriority w:val="34"/>
    <w:pPr>
      <w:ind w:firstLine="420" w:firstLineChars="200"/>
    </w:pPr>
    <w:rPr>
      <w:szCs w:val="20"/>
    </w:rPr>
  </w:style>
  <w:style w:type="paragraph" w:customStyle="1" w:styleId="80">
    <w:name w:val="Char Char Char Char Char Char Char Char Char Char Char Char Char"/>
    <w:basedOn w:val="13"/>
    <w:autoRedefine/>
    <w:qFormat/>
    <w:uiPriority w:val="0"/>
    <w:pPr>
      <w:shd w:val="clear" w:color="auto" w:fill="000080"/>
    </w:pPr>
    <w:rPr>
      <w:rFonts w:ascii="Tahoma" w:hAnsi="Tahoma"/>
      <w:sz w:val="24"/>
      <w:szCs w:val="24"/>
    </w:rPr>
  </w:style>
  <w:style w:type="paragraph" w:customStyle="1" w:styleId="8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2">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83">
    <w:name w:val="新定义正文"/>
    <w:basedOn w:val="1"/>
    <w:autoRedefine/>
    <w:qFormat/>
    <w:uiPriority w:val="0"/>
    <w:pPr>
      <w:widowControl/>
    </w:pPr>
    <w:rPr>
      <w:color w:val="000000"/>
      <w:szCs w:val="21"/>
    </w:rPr>
  </w:style>
  <w:style w:type="paragraph" w:customStyle="1" w:styleId="84">
    <w:name w:val="节"/>
    <w:basedOn w:val="3"/>
    <w:autoRedefine/>
    <w:qFormat/>
    <w:uiPriority w:val="0"/>
    <w:pPr>
      <w:numPr>
        <w:ilvl w:val="1"/>
        <w:numId w:val="1"/>
      </w:numPr>
      <w:tabs>
        <w:tab w:val="left" w:pos="432"/>
      </w:tabs>
      <w:spacing w:line="240" w:lineRule="auto"/>
    </w:pPr>
    <w:rPr>
      <w:rFonts w:ascii="黑体"/>
      <w:b w:val="0"/>
      <w:sz w:val="28"/>
      <w:szCs w:val="28"/>
    </w:rPr>
  </w:style>
  <w:style w:type="paragraph" w:customStyle="1" w:styleId="85">
    <w:name w:val="TOC 标题2"/>
    <w:basedOn w:val="2"/>
    <w:next w:val="1"/>
    <w:autoRedefine/>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6">
    <w:name w:val="列出段落1"/>
    <w:basedOn w:val="1"/>
    <w:autoRedefine/>
    <w:qFormat/>
    <w:uiPriority w:val="0"/>
    <w:pPr>
      <w:ind w:firstLine="420" w:firstLineChars="200"/>
    </w:pPr>
    <w:rPr>
      <w:szCs w:val="20"/>
    </w:rPr>
  </w:style>
  <w:style w:type="paragraph" w:customStyle="1" w:styleId="87">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88">
    <w:name w:val="Char Char1"/>
    <w:autoRedefine/>
    <w:qFormat/>
    <w:uiPriority w:val="0"/>
    <w:rPr>
      <w:rFonts w:ascii="楷体_GB2312" w:eastAsia="楷体_GB2312"/>
      <w:sz w:val="28"/>
    </w:rPr>
  </w:style>
  <w:style w:type="character" w:customStyle="1" w:styleId="89">
    <w:name w:val="Char Char"/>
    <w:autoRedefine/>
    <w:qFormat/>
    <w:uiPriority w:val="0"/>
    <w:rPr>
      <w:rFonts w:ascii="宋体"/>
      <w:kern w:val="2"/>
      <w:sz w:val="18"/>
      <w:szCs w:val="18"/>
    </w:rPr>
  </w:style>
  <w:style w:type="paragraph" w:customStyle="1" w:styleId="90">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91">
    <w:name w:val="样式 标题 3 + (中文) 黑体 小四 非加粗 段前: 7.8 磅 段后: 0 磅 行距: 固定值 20 磅"/>
    <w:basedOn w:val="4"/>
    <w:autoRedefine/>
    <w:qFormat/>
    <w:uiPriority w:val="0"/>
    <w:pPr>
      <w:autoSpaceDE/>
      <w:autoSpaceDN/>
      <w:adjustRightInd/>
      <w:spacing w:before="0" w:after="0" w:line="400" w:lineRule="exact"/>
    </w:pPr>
    <w:rPr>
      <w:rFonts w:ascii="Times New Roman" w:cs="宋体"/>
      <w:kern w:val="2"/>
      <w:sz w:val="24"/>
    </w:rPr>
  </w:style>
  <w:style w:type="character" w:customStyle="1" w:styleId="92">
    <w:name w:val="批注文字 Char1"/>
    <w:autoRedefine/>
    <w:qFormat/>
    <w:uiPriority w:val="99"/>
    <w:rPr>
      <w:kern w:val="2"/>
      <w:sz w:val="21"/>
    </w:rPr>
  </w:style>
  <w:style w:type="character" w:customStyle="1" w:styleId="93">
    <w:name w:val="正文文本 3 字符"/>
    <w:basedOn w:val="43"/>
    <w:link w:val="15"/>
    <w:autoRedefine/>
    <w:semiHidden/>
    <w:qFormat/>
    <w:uiPriority w:val="99"/>
    <w:rPr>
      <w:rFonts w:ascii="Times New Roman" w:hAnsi="Times New Roman" w:eastAsia="宋体" w:cs="Times New Roman"/>
      <w:sz w:val="16"/>
      <w:szCs w:val="16"/>
    </w:rPr>
  </w:style>
  <w:style w:type="paragraph" w:customStyle="1" w:styleId="94">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character" w:customStyle="1" w:styleId="95">
    <w:name w:val="正文缩进 字符"/>
    <w:link w:val="12"/>
    <w:autoRedefine/>
    <w:qFormat/>
    <w:uiPriority w:val="99"/>
    <w:rPr>
      <w:rFonts w:ascii="楷体_GB2312" w:hAnsi="Times New Roman" w:eastAsia="楷体_GB2312" w:cs="Times New Roman"/>
      <w:kern w:val="0"/>
      <w:sz w:val="28"/>
      <w:szCs w:val="20"/>
    </w:rPr>
  </w:style>
  <w:style w:type="table" w:customStyle="1" w:styleId="96">
    <w:name w:val="网格型1"/>
    <w:basedOn w:val="41"/>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font01"/>
    <w:basedOn w:val="43"/>
    <w:autoRedefine/>
    <w:qFormat/>
    <w:uiPriority w:val="0"/>
    <w:rPr>
      <w:rFonts w:hint="default" w:ascii="仿宋" w:hAnsi="仿宋" w:eastAsia="仿宋" w:cs="仿宋"/>
      <w:color w:val="000000"/>
      <w:sz w:val="18"/>
      <w:szCs w:val="18"/>
      <w:u w:val="none"/>
    </w:rPr>
  </w:style>
  <w:style w:type="paragraph" w:customStyle="1" w:styleId="98">
    <w:name w:val="正文00"/>
    <w:basedOn w:val="1"/>
    <w:autoRedefine/>
    <w:qFormat/>
    <w:uiPriority w:val="0"/>
    <w:pPr>
      <w:topLinePunct/>
      <w:spacing w:line="360" w:lineRule="auto"/>
      <w:ind w:firstLine="200" w:firstLineChars="200"/>
    </w:pPr>
    <w:rPr>
      <w:sz w:val="24"/>
      <w:szCs w:val="21"/>
    </w:rPr>
  </w:style>
  <w:style w:type="paragraph" w:customStyle="1" w:styleId="99">
    <w:name w:val="UserStyle_0"/>
    <w:basedOn w:val="1"/>
    <w:autoRedefine/>
    <w:qFormat/>
    <w:uiPriority w:val="0"/>
    <w:pPr>
      <w:jc w:val="center"/>
      <w:textAlignment w:val="baseline"/>
    </w:pPr>
    <w:rPr>
      <w:rFonts w:ascii="Times New Roman" w:hAnsi="Times New Roman" w:eastAsia="仿宋_GB2312" w:cs="Times New Roman"/>
      <w:b/>
      <w:bCs/>
      <w:kern w:val="2"/>
      <w:sz w:val="44"/>
      <w:szCs w:val="24"/>
      <w:lang w:val="en-US" w:eastAsia="zh-CN" w:bidi="ar-SA"/>
    </w:rPr>
  </w:style>
  <w:style w:type="paragraph" w:customStyle="1" w:styleId="100">
    <w:name w:val="Heading2"/>
    <w:basedOn w:val="1"/>
    <w:next w:val="1"/>
    <w:autoRedefine/>
    <w:qFormat/>
    <w:uiPriority w:val="0"/>
    <w:pPr>
      <w:keepNext/>
      <w:spacing w:line="680" w:lineRule="exact"/>
      <w:jc w:val="center"/>
      <w:textAlignment w:val="baseline"/>
    </w:pPr>
    <w:rPr>
      <w:rFonts w:ascii="Calibri Light" w:hAnsi="Calibri Light" w:eastAsia="楷体_GB2312"/>
      <w:bCs/>
    </w:rPr>
  </w:style>
  <w:style w:type="paragraph" w:customStyle="1" w:styleId="101">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styleId="102">
    <w:name w:val="No Spacing"/>
    <w:autoRedefine/>
    <w:qFormat/>
    <w:uiPriority w:val="1"/>
    <w:rPr>
      <w:rFonts w:ascii="Times New Roman" w:hAnsi="Times New Roman" w:eastAsia="宋体" w:cs="Times New Roman"/>
      <w:sz w:val="22"/>
      <w:szCs w:val="22"/>
      <w:lang w:val="en-US" w:eastAsia="zh-CN" w:bidi="ar-SA"/>
    </w:rPr>
  </w:style>
  <w:style w:type="character" w:customStyle="1" w:styleId="103">
    <w:name w:val="NormalCharacter"/>
    <w:autoRedefine/>
    <w:qFormat/>
    <w:uiPriority w:val="0"/>
  </w:style>
  <w:style w:type="paragraph" w:customStyle="1" w:styleId="104">
    <w:name w:val="正文1"/>
    <w:basedOn w:val="1"/>
    <w:autoRedefine/>
    <w:qFormat/>
    <w:uiPriority w:val="0"/>
    <w:pPr>
      <w:tabs>
        <w:tab w:val="left" w:pos="720"/>
      </w:tabs>
      <w:adjustRightInd w:val="0"/>
      <w:spacing w:line="312" w:lineRule="atLeast"/>
      <w:textAlignment w:val="baseline"/>
    </w:pPr>
    <w:rPr>
      <w:kern w:val="0"/>
      <w:szCs w:val="20"/>
    </w:rPr>
  </w:style>
  <w:style w:type="paragraph" w:customStyle="1" w:styleId="105">
    <w:name w:val="缺省文本"/>
    <w:basedOn w:val="1"/>
    <w:autoRedefine/>
    <w:qFormat/>
    <w:uiPriority w:val="0"/>
    <w:pPr>
      <w:autoSpaceDE w:val="0"/>
      <w:autoSpaceDN w:val="0"/>
      <w:adjustRightInd w:val="0"/>
      <w:jc w:val="left"/>
    </w:pPr>
    <w:rPr>
      <w:kern w:val="0"/>
      <w:sz w:val="24"/>
      <w:szCs w:val="24"/>
    </w:rPr>
  </w:style>
  <w:style w:type="character" w:customStyle="1" w:styleId="106">
    <w:name w:val="font11"/>
    <w:basedOn w:val="43"/>
    <w:autoRedefine/>
    <w:qFormat/>
    <w:uiPriority w:val="0"/>
    <w:rPr>
      <w:rFonts w:hint="eastAsia" w:ascii="仿宋" w:hAnsi="仿宋" w:eastAsia="仿宋" w:cs="仿宋"/>
      <w:color w:val="000000"/>
      <w:sz w:val="24"/>
      <w:szCs w:val="24"/>
      <w:u w:val="none"/>
    </w:rPr>
  </w:style>
  <w:style w:type="character" w:customStyle="1" w:styleId="107">
    <w:name w:val="font21"/>
    <w:basedOn w:val="43"/>
    <w:autoRedefine/>
    <w:qFormat/>
    <w:uiPriority w:val="0"/>
    <w:rPr>
      <w:rFonts w:hint="eastAsia" w:ascii="仿宋" w:hAnsi="仿宋" w:eastAsia="仿宋" w:cs="仿宋"/>
      <w:color w:val="000000"/>
      <w:sz w:val="24"/>
      <w:szCs w:val="24"/>
      <w:u w:val="none"/>
    </w:rPr>
  </w:style>
  <w:style w:type="character" w:customStyle="1" w:styleId="108">
    <w:name w:val="标题 1 Char"/>
    <w:autoRedefine/>
    <w:qFormat/>
    <w:uiPriority w:val="0"/>
    <w:rPr>
      <w:rFonts w:ascii="Arial" w:hAnsi="Arial" w:eastAsia="宋体"/>
      <w:bCs/>
      <w:kern w:val="44"/>
      <w:sz w:val="36"/>
      <w:szCs w:val="36"/>
      <w:lang w:val="en-US" w:eastAsia="zh-CN" w:bidi="ar-SA"/>
    </w:rPr>
  </w:style>
  <w:style w:type="paragraph" w:customStyle="1" w:styleId="109">
    <w:name w:val="_Style 2"/>
    <w:basedOn w:val="1"/>
    <w:qFormat/>
    <w:uiPriority w:val="34"/>
    <w:pPr>
      <w:spacing w:after="160" w:line="278" w:lineRule="auto"/>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29D409-5DE7-4BC0-A3F2-0AA99419CBD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12331</Words>
  <Characters>12711</Characters>
  <Lines>117</Lines>
  <Paragraphs>33</Paragraphs>
  <TotalTime>5</TotalTime>
  <ScaleCrop>false</ScaleCrop>
  <LinksUpToDate>false</LinksUpToDate>
  <CharactersWithSpaces>13893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2021-12-22T10:10:00Z</dcterms:created>
  <dc:creator>MIIT</dc:creator>
  <cp:lastModifiedBy>zhangxjian</cp:lastModifiedBy>
  <cp:lastPrinted>2025-06-05T02:00:00Z</cp:lastPrinted>
  <dcterms:modified xsi:type="dcterms:W3CDTF">2026-06-01T07:34:20Z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3F86BC64388048C784D8E3E7CEABBF3A_13</vt:lpwstr>
  </property>
  <property fmtid="{D5CDD505-2E9C-101B-9397-08002B2CF9AE}" pid="4" name="KSOTemplateDocerSaveRecord">
    <vt:lpwstr>eyJoZGlkIjoiZDU0ZGNiMzZhNDI0NTgzNmM2ZTVlZTc5OTMxODY0NjUiLCJ1c2VySWQiOiI2MTI5MDQyNTQifQ==</vt:lpwstr>
  </property>
</Properties>
</file>