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3776F">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r>
        <w:rPr>
          <w:rFonts w:hint="eastAsia" w:ascii="方正小标宋简体" w:hAnsi="方正小标宋简体" w:eastAsia="方正小标宋简体" w:cs="方正小标宋简体"/>
          <w:b/>
          <w:sz w:val="36"/>
          <w:szCs w:val="36"/>
          <w:lang w:val="en-US" w:eastAsia="zh-CN"/>
        </w:rPr>
        <w:t>供应商须知</w:t>
      </w:r>
    </w:p>
    <w:tbl>
      <w:tblPr>
        <w:tblStyle w:val="9"/>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14:paraId="2BC364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11C0F029">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14:paraId="3C402223">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881" w:type="dxa"/>
            <w:vAlign w:val="center"/>
          </w:tcPr>
          <w:p w14:paraId="61344598">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0BE406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B3E80D6">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14:paraId="085CA256">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881" w:type="dxa"/>
            <w:vAlign w:val="center"/>
          </w:tcPr>
          <w:p w14:paraId="71983401">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14:paraId="47D9A3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5A3D2DB7">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14:paraId="58E70297">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881" w:type="dxa"/>
            <w:vAlign w:val="center"/>
          </w:tcPr>
          <w:p w14:paraId="38E7C757">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14:paraId="1E110603">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14:paraId="345861E7">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14:paraId="2D73F386">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14:paraId="42EF2701">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14:paraId="64D17660">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14:paraId="37E1A0C8">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14:paraId="3C65E5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EEFDFB4">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14:paraId="2737B814">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881" w:type="dxa"/>
            <w:vAlign w:val="center"/>
          </w:tcPr>
          <w:p w14:paraId="37E3EF82">
            <w:pPr>
              <w:rPr>
                <w:rFonts w:hint="eastAsia" w:ascii="宋体" w:hAnsi="宋体" w:eastAsia="宋体" w:cs="宋体"/>
                <w:highlight w:val="none"/>
              </w:rPr>
            </w:pPr>
            <w:r>
              <w:rPr>
                <w:rFonts w:hint="eastAsia" w:ascii="宋体" w:hAnsi="宋体" w:eastAsia="宋体" w:cs="宋体"/>
                <w:highlight w:val="none"/>
              </w:rPr>
              <w:t>1、报价具体要求</w:t>
            </w:r>
          </w:p>
          <w:p w14:paraId="2103FC3F">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p>
          <w:p w14:paraId="0950B7F0">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14:paraId="684646F2">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14:paraId="2DB9D1B3">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14:paraId="720592C9">
            <w:pPr>
              <w:numPr>
                <w:ilvl w:val="0"/>
                <w:numId w:val="2"/>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14:paraId="4960EF6F">
            <w:pPr>
              <w:pStyle w:val="4"/>
              <w:ind w:left="0" w:leftChars="0" w:firstLine="0" w:firstLineChars="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14:paraId="264E11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B07547A">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14:paraId="7D09577E">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5881" w:type="dxa"/>
            <w:vAlign w:val="center"/>
          </w:tcPr>
          <w:p w14:paraId="4F72182B">
            <w:pPr>
              <w:autoSpaceDE w:val="0"/>
              <w:autoSpaceDN w:val="0"/>
              <w:adjustRightInd w:val="0"/>
              <w:snapToGrid w:val="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14:paraId="60247194">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237509F7">
            <w:pPr>
              <w:pStyle w:val="4"/>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14:paraId="0C0B07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4455FC03">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14:paraId="2CF6AD2C">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5881" w:type="dxa"/>
            <w:vAlign w:val="center"/>
          </w:tcPr>
          <w:p w14:paraId="3F53C0F2">
            <w:pPr>
              <w:adjustRightIn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采购结果</w:t>
            </w:r>
            <w:r>
              <w:rPr>
                <w:rFonts w:hint="eastAsia" w:ascii="宋体" w:hAnsi="宋体" w:cs="宋体"/>
                <w:color w:val="auto"/>
                <w:szCs w:val="21"/>
                <w:highlight w:val="none"/>
                <w:lang w:val="en-US" w:eastAsia="zh-CN"/>
              </w:rPr>
              <w:t>经采购人确认后，</w:t>
            </w:r>
            <w:r>
              <w:rPr>
                <w:rFonts w:hint="eastAsia" w:ascii="宋体" w:hAnsi="宋体" w:eastAsia="宋体" w:cs="宋体"/>
                <w:color w:val="auto"/>
                <w:szCs w:val="21"/>
                <w:highlight w:val="none"/>
              </w:rPr>
              <w:t>采购结果不另行公示。</w:t>
            </w:r>
          </w:p>
        </w:tc>
      </w:tr>
    </w:tbl>
    <w:p w14:paraId="3B80F2EB">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bookmarkStart w:id="0" w:name="_Toc26678"/>
      <w:bookmarkStart w:id="1" w:name="_Toc447265557"/>
      <w:bookmarkStart w:id="2" w:name="_Toc447265271"/>
      <w:r>
        <w:rPr>
          <w:rFonts w:hint="eastAsia" w:ascii="方正小标宋简体" w:hAnsi="方正小标宋简体" w:eastAsia="方正小标宋简体" w:cs="方正小标宋简体"/>
          <w:b/>
          <w:sz w:val="36"/>
          <w:szCs w:val="36"/>
          <w:lang w:val="en-US" w:eastAsia="zh-CN"/>
        </w:rPr>
        <w:t>评审办法</w:t>
      </w:r>
      <w:bookmarkEnd w:id="0"/>
      <w:bookmarkEnd w:id="1"/>
      <w:bookmarkEnd w:id="2"/>
    </w:p>
    <w:p w14:paraId="0E64D712">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3" w:name="_Toc24289"/>
      <w:r>
        <w:rPr>
          <w:rFonts w:hint="eastAsia" w:ascii="宋体" w:hAnsi="宋体" w:eastAsia="宋体" w:cs="宋体"/>
          <w:b/>
          <w:bCs w:val="0"/>
          <w:kern w:val="0"/>
          <w:sz w:val="28"/>
          <w:szCs w:val="28"/>
          <w:highlight w:val="none"/>
        </w:rPr>
        <w:t>评审办法前附表</w:t>
      </w:r>
      <w:bookmarkEnd w:id="3"/>
    </w:p>
    <w:tbl>
      <w:tblPr>
        <w:tblStyle w:val="9"/>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102"/>
        <w:gridCol w:w="2332"/>
        <w:gridCol w:w="4704"/>
      </w:tblGrid>
      <w:tr w14:paraId="792D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14:paraId="0385FE59">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14:paraId="505CA568">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600" w:type="pct"/>
            <w:vAlign w:val="center"/>
          </w:tcPr>
          <w:p w14:paraId="78509050">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14:paraId="2AC2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14:paraId="546ABF11">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09" w:type="pct"/>
            <w:vMerge w:val="restart"/>
            <w:vAlign w:val="center"/>
          </w:tcPr>
          <w:p w14:paraId="491FCF67">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14:paraId="5597062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600" w:type="pct"/>
            <w:vAlign w:val="center"/>
          </w:tcPr>
          <w:p w14:paraId="62B0A028">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14:paraId="0449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53CA4852">
            <w:pPr>
              <w:snapToGrid w:val="0"/>
              <w:jc w:val="center"/>
              <w:rPr>
                <w:rFonts w:hint="eastAsia" w:ascii="宋体" w:hAnsi="宋体" w:eastAsia="宋体" w:cs="宋体"/>
                <w:sz w:val="21"/>
                <w:szCs w:val="21"/>
                <w:highlight w:val="none"/>
              </w:rPr>
            </w:pPr>
          </w:p>
        </w:tc>
        <w:tc>
          <w:tcPr>
            <w:tcW w:w="609" w:type="pct"/>
            <w:vMerge w:val="continue"/>
          </w:tcPr>
          <w:p w14:paraId="663270C7">
            <w:pPr>
              <w:snapToGrid w:val="0"/>
              <w:jc w:val="center"/>
              <w:rPr>
                <w:rFonts w:hint="eastAsia" w:ascii="宋体" w:hAnsi="宋体" w:eastAsia="宋体" w:cs="宋体"/>
                <w:sz w:val="21"/>
                <w:szCs w:val="21"/>
                <w:highlight w:val="none"/>
              </w:rPr>
            </w:pPr>
          </w:p>
        </w:tc>
        <w:tc>
          <w:tcPr>
            <w:tcW w:w="1289" w:type="pct"/>
            <w:vAlign w:val="center"/>
          </w:tcPr>
          <w:p w14:paraId="60B50F88">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600" w:type="pct"/>
            <w:vAlign w:val="center"/>
          </w:tcPr>
          <w:p w14:paraId="71BAA687">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14:paraId="61D5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0EDBBC84">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79B83F24">
            <w:pPr>
              <w:snapToGrid w:val="0"/>
              <w:jc w:val="center"/>
              <w:rPr>
                <w:rFonts w:hint="eastAsia" w:ascii="宋体" w:hAnsi="宋体" w:eastAsia="宋体" w:cs="宋体"/>
                <w:sz w:val="21"/>
                <w:szCs w:val="21"/>
                <w:highlight w:val="none"/>
              </w:rPr>
            </w:pPr>
          </w:p>
        </w:tc>
        <w:tc>
          <w:tcPr>
            <w:tcW w:w="1289" w:type="pct"/>
            <w:vAlign w:val="center"/>
          </w:tcPr>
          <w:p w14:paraId="68C79222">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600" w:type="pct"/>
            <w:vAlign w:val="center"/>
          </w:tcPr>
          <w:p w14:paraId="65635672">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14:paraId="7F55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637DF509">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3729F94B">
            <w:pPr>
              <w:snapToGrid w:val="0"/>
              <w:jc w:val="center"/>
              <w:rPr>
                <w:rFonts w:hint="eastAsia" w:ascii="宋体" w:hAnsi="宋体" w:eastAsia="宋体" w:cs="宋体"/>
                <w:sz w:val="21"/>
                <w:szCs w:val="21"/>
                <w:highlight w:val="none"/>
              </w:rPr>
            </w:pPr>
          </w:p>
        </w:tc>
        <w:tc>
          <w:tcPr>
            <w:tcW w:w="1289" w:type="pct"/>
          </w:tcPr>
          <w:p w14:paraId="610F409D">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600" w:type="pct"/>
            <w:vAlign w:val="center"/>
          </w:tcPr>
          <w:p w14:paraId="2E9C96EC">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14:paraId="1047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4827E702">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5F6D7131">
            <w:pPr>
              <w:snapToGrid w:val="0"/>
              <w:jc w:val="center"/>
              <w:rPr>
                <w:rFonts w:hint="eastAsia" w:ascii="宋体" w:hAnsi="宋体" w:eastAsia="宋体" w:cs="宋体"/>
                <w:sz w:val="21"/>
                <w:szCs w:val="21"/>
                <w:highlight w:val="none"/>
              </w:rPr>
            </w:pPr>
          </w:p>
        </w:tc>
        <w:tc>
          <w:tcPr>
            <w:tcW w:w="1289" w:type="pct"/>
          </w:tcPr>
          <w:p w14:paraId="7891CCEA">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600" w:type="pct"/>
            <w:vAlign w:val="center"/>
          </w:tcPr>
          <w:p w14:paraId="2FB79844">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14:paraId="7C10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5C45AC1">
            <w:pPr>
              <w:snapToGrid w:val="0"/>
              <w:ind w:firstLine="420" w:firstLineChars="200"/>
              <w:jc w:val="center"/>
              <w:rPr>
                <w:rFonts w:hint="eastAsia" w:ascii="宋体" w:hAnsi="宋体" w:eastAsia="宋体" w:cs="宋体"/>
                <w:sz w:val="21"/>
                <w:szCs w:val="21"/>
                <w:highlight w:val="none"/>
              </w:rPr>
            </w:pPr>
          </w:p>
        </w:tc>
        <w:tc>
          <w:tcPr>
            <w:tcW w:w="609" w:type="pct"/>
            <w:vMerge w:val="restart"/>
            <w:vAlign w:val="center"/>
          </w:tcPr>
          <w:p w14:paraId="476326B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14:paraId="44544A88">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600" w:type="pct"/>
            <w:vAlign w:val="center"/>
          </w:tcPr>
          <w:p w14:paraId="0D136600">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14:paraId="579C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6FC4E3A">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01EA9D3C">
            <w:pPr>
              <w:snapToGrid w:val="0"/>
              <w:jc w:val="center"/>
              <w:rPr>
                <w:rFonts w:hint="eastAsia" w:ascii="宋体" w:hAnsi="宋体" w:eastAsia="宋体" w:cs="宋体"/>
                <w:sz w:val="21"/>
                <w:szCs w:val="21"/>
                <w:highlight w:val="none"/>
              </w:rPr>
            </w:pPr>
          </w:p>
        </w:tc>
        <w:tc>
          <w:tcPr>
            <w:tcW w:w="1289" w:type="pct"/>
            <w:vAlign w:val="center"/>
          </w:tcPr>
          <w:p w14:paraId="29463E43">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600" w:type="pct"/>
            <w:vAlign w:val="center"/>
          </w:tcPr>
          <w:p w14:paraId="19F5BD50">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4E68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2735E142">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2DA281C4">
            <w:pPr>
              <w:snapToGrid w:val="0"/>
              <w:jc w:val="center"/>
              <w:rPr>
                <w:rFonts w:hint="eastAsia" w:ascii="宋体" w:hAnsi="宋体" w:eastAsia="宋体" w:cs="宋体"/>
                <w:sz w:val="21"/>
                <w:szCs w:val="21"/>
                <w:highlight w:val="none"/>
              </w:rPr>
            </w:pPr>
          </w:p>
        </w:tc>
        <w:tc>
          <w:tcPr>
            <w:tcW w:w="1289" w:type="pct"/>
            <w:vAlign w:val="center"/>
          </w:tcPr>
          <w:p w14:paraId="47E2A924">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600" w:type="pct"/>
            <w:vAlign w:val="center"/>
          </w:tcPr>
          <w:p w14:paraId="4265FF27">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6AA2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A1917F9">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62DB5C2F">
            <w:pPr>
              <w:snapToGrid w:val="0"/>
              <w:jc w:val="center"/>
              <w:rPr>
                <w:rFonts w:hint="eastAsia" w:ascii="宋体" w:hAnsi="宋体" w:eastAsia="宋体" w:cs="宋体"/>
                <w:sz w:val="21"/>
                <w:szCs w:val="21"/>
                <w:highlight w:val="none"/>
              </w:rPr>
            </w:pPr>
          </w:p>
        </w:tc>
        <w:tc>
          <w:tcPr>
            <w:tcW w:w="1289" w:type="pct"/>
            <w:vAlign w:val="center"/>
          </w:tcPr>
          <w:p w14:paraId="2422B4F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600" w:type="pct"/>
            <w:vAlign w:val="center"/>
          </w:tcPr>
          <w:p w14:paraId="0E691728">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24CB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5E6E677">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1C8ECCAF">
            <w:pPr>
              <w:snapToGrid w:val="0"/>
              <w:jc w:val="center"/>
              <w:rPr>
                <w:rFonts w:hint="eastAsia" w:ascii="宋体" w:hAnsi="宋体" w:eastAsia="宋体" w:cs="宋体"/>
                <w:sz w:val="21"/>
                <w:szCs w:val="21"/>
                <w:highlight w:val="none"/>
              </w:rPr>
            </w:pPr>
          </w:p>
        </w:tc>
        <w:tc>
          <w:tcPr>
            <w:tcW w:w="1289" w:type="pct"/>
            <w:vAlign w:val="center"/>
          </w:tcPr>
          <w:p w14:paraId="1DA6119F">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600" w:type="pct"/>
            <w:vAlign w:val="center"/>
          </w:tcPr>
          <w:p w14:paraId="264378EA">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51C5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501" w:type="pct"/>
            <w:vAlign w:val="center"/>
          </w:tcPr>
          <w:p w14:paraId="6DE11ED9">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498" w:type="pct"/>
            <w:gridSpan w:val="3"/>
            <w:vAlign w:val="center"/>
          </w:tcPr>
          <w:p w14:paraId="47E7D4E7">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14:paraId="266A93E9">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bookmarkStart w:id="4" w:name="_Toc478566081"/>
      <w:bookmarkStart w:id="5" w:name="_Toc478566273"/>
      <w:bookmarkStart w:id="6" w:name="_Toc478565718"/>
      <w:bookmarkStart w:id="7" w:name="_Toc474148037"/>
      <w:bookmarkStart w:id="8" w:name="_Toc478566439"/>
      <w:bookmarkStart w:id="9" w:name="_Toc68859970"/>
      <w:bookmarkStart w:id="10" w:name="_Toc20635"/>
    </w:p>
    <w:p w14:paraId="49C8B53F">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p>
    <w:p w14:paraId="00C8C324">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p>
    <w:p w14:paraId="46FF8EDD">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p>
    <w:p w14:paraId="52DA0E7E">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p>
    <w:p w14:paraId="1B4561DB">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p>
    <w:p w14:paraId="50471D53">
      <w:pPr>
        <w:rPr>
          <w:rFonts w:hint="default" w:ascii="Times New Roman" w:hAnsi="Times New Roman" w:eastAsia="仿宋_GB2312" w:cs="Times New Roman"/>
          <w:b w:val="0"/>
          <w:bCs w:val="0"/>
          <w:spacing w:val="-3"/>
          <w:kern w:val="2"/>
          <w:sz w:val="28"/>
          <w:szCs w:val="28"/>
          <w:lang w:val="en-US" w:eastAsia="zh-CN" w:bidi="ar-SA"/>
          <w14:textOutline w14:w="5103" w14:cap="sq" w14:cmpd="sng">
            <w14:solidFill>
              <w14:srgbClr w14:val="000000"/>
            </w14:solidFill>
            <w14:prstDash w14:val="solid"/>
            <w14:bevel/>
          </w14:textOutline>
        </w:rPr>
      </w:pPr>
    </w:p>
    <w:p w14:paraId="00E59CEE">
      <w:pPr>
        <w:rPr>
          <w:rFonts w:hint="default" w:ascii="Times New Roman" w:hAnsi="Times New Roman" w:eastAsia="仿宋_GB2312" w:cs="Times New Roman"/>
          <w:b w:val="0"/>
          <w:bCs w:val="0"/>
          <w:spacing w:val="-3"/>
          <w:kern w:val="2"/>
          <w:sz w:val="28"/>
          <w:szCs w:val="28"/>
          <w:lang w:val="en-US" w:eastAsia="zh-CN" w:bidi="ar-SA"/>
          <w14:textOutline w14:w="5103" w14:cap="sq" w14:cmpd="sng">
            <w14:solidFill>
              <w14:srgbClr w14:val="000000"/>
            </w14:solidFill>
            <w14:prstDash w14:val="solid"/>
            <w14:bevel/>
          </w14:textOutline>
        </w:rPr>
      </w:pPr>
      <w:r>
        <w:rPr>
          <w:rFonts w:hint="default" w:ascii="Times New Roman" w:hAnsi="Times New Roman" w:eastAsia="仿宋_GB2312" w:cs="Times New Roman"/>
          <w:b w:val="0"/>
          <w:bCs w:val="0"/>
          <w:spacing w:val="-3"/>
          <w:kern w:val="2"/>
          <w:sz w:val="28"/>
          <w:szCs w:val="28"/>
          <w:lang w:val="en-US" w:eastAsia="zh-CN" w:bidi="ar-SA"/>
          <w14:textOutline w14:w="5103" w14:cap="sq" w14:cmpd="sng">
            <w14:solidFill>
              <w14:srgbClr w14:val="000000"/>
            </w14:solidFill>
            <w14:prstDash w14:val="solid"/>
            <w14:bevel/>
          </w14:textOutline>
        </w:rPr>
        <w:t>评分标准</w:t>
      </w:r>
      <w:r>
        <w:rPr>
          <w:rFonts w:hint="eastAsia" w:ascii="Times New Roman" w:hAnsi="Times New Roman" w:eastAsia="仿宋_GB2312" w:cs="Times New Roman"/>
          <w:b w:val="0"/>
          <w:bCs w:val="0"/>
          <w:spacing w:val="-3"/>
          <w:kern w:val="2"/>
          <w:sz w:val="28"/>
          <w:szCs w:val="28"/>
          <w:lang w:val="en-US" w:eastAsia="zh-CN" w:bidi="ar-SA"/>
          <w14:textOutline w14:w="5103" w14:cap="sq" w14:cmpd="sng">
            <w14:solidFill>
              <w14:srgbClr w14:val="000000"/>
            </w14:solidFill>
            <w14:prstDash w14:val="solid"/>
            <w14:bevel/>
          </w14:textOutline>
        </w:rPr>
        <w:t>表</w:t>
      </w:r>
    </w:p>
    <w:p w14:paraId="07D3C04B">
      <w:pPr>
        <w:pStyle w:val="5"/>
        <w:numPr>
          <w:ilvl w:val="0"/>
          <w:numId w:val="3"/>
        </w:numPr>
        <w:spacing w:before="91" w:line="223" w:lineRule="auto"/>
        <w:outlineLvl w:val="1"/>
        <w:rPr>
          <w:rFonts w:hint="default" w:ascii="Times New Roman" w:hAnsi="Times New Roman" w:eastAsia="仿宋_GB2312" w:cs="Times New Roman"/>
          <w:spacing w:val="-5"/>
          <w:sz w:val="28"/>
          <w:szCs w:val="28"/>
        </w:rPr>
      </w:pPr>
      <w:r>
        <w:rPr>
          <w:rFonts w:hint="default" w:ascii="Times New Roman" w:hAnsi="Times New Roman" w:eastAsia="仿宋_GB2312" w:cs="Times New Roman"/>
          <w:b w:val="0"/>
          <w:bCs w:val="0"/>
          <w:spacing w:val="-3"/>
          <w:sz w:val="28"/>
          <w:szCs w:val="28"/>
          <w14:textOutline w14:w="5103" w14:cap="sq" w14:cmpd="sng">
            <w14:solidFill>
              <w14:srgbClr w14:val="000000"/>
            </w14:solidFill>
            <w14:prstDash w14:val="solid"/>
            <w14:bevel/>
          </w14:textOutline>
        </w:rPr>
        <w:t>分权值</w:t>
      </w:r>
      <w:r>
        <w:rPr>
          <w:rFonts w:hint="default" w:ascii="Times New Roman" w:hAnsi="Times New Roman" w:eastAsia="仿宋_GB2312" w:cs="Times New Roman"/>
          <w:b w:val="0"/>
          <w:bCs w:val="0"/>
          <w:spacing w:val="-3"/>
          <w:sz w:val="28"/>
          <w:szCs w:val="28"/>
          <w:lang w:eastAsia="zh-CN"/>
          <w14:textOutline w14:w="5103" w14:cap="sq" w14:cmpd="sng">
            <w14:solidFill>
              <w14:srgbClr w14:val="000000"/>
            </w14:solidFill>
            <w14:prstDash w14:val="solid"/>
            <w14:bevel/>
          </w14:textOutline>
        </w:rPr>
        <w:t>：</w:t>
      </w:r>
      <w:r>
        <w:rPr>
          <w:rFonts w:hint="default" w:ascii="Times New Roman" w:hAnsi="Times New Roman" w:eastAsia="仿宋_GB2312" w:cs="Times New Roman"/>
          <w:b w:val="0"/>
          <w:bCs w:val="0"/>
          <w:spacing w:val="-5"/>
          <w:sz w:val="28"/>
          <w:szCs w:val="28"/>
        </w:rPr>
        <w:t>总分为</w:t>
      </w:r>
      <w:r>
        <w:rPr>
          <w:rFonts w:hint="default" w:ascii="Times New Roman" w:hAnsi="Times New Roman" w:eastAsia="仿宋_GB2312" w:cs="Times New Roman"/>
          <w:b w:val="0"/>
          <w:bCs w:val="0"/>
          <w:spacing w:val="-37"/>
          <w:sz w:val="28"/>
          <w:szCs w:val="28"/>
        </w:rPr>
        <w:t xml:space="preserve"> </w:t>
      </w:r>
      <w:r>
        <w:rPr>
          <w:rFonts w:hint="default" w:ascii="Times New Roman" w:hAnsi="Times New Roman" w:eastAsia="仿宋_GB2312" w:cs="Times New Roman"/>
          <w:b w:val="0"/>
          <w:bCs w:val="0"/>
          <w:spacing w:val="-5"/>
          <w:sz w:val="28"/>
          <w:szCs w:val="28"/>
        </w:rPr>
        <w:t>100</w:t>
      </w:r>
      <w:r>
        <w:rPr>
          <w:rFonts w:hint="default" w:ascii="Times New Roman" w:hAnsi="Times New Roman" w:eastAsia="仿宋_GB2312" w:cs="Times New Roman"/>
          <w:b w:val="0"/>
          <w:bCs w:val="0"/>
          <w:spacing w:val="-48"/>
          <w:sz w:val="28"/>
          <w:szCs w:val="28"/>
        </w:rPr>
        <w:t xml:space="preserve"> </w:t>
      </w:r>
      <w:r>
        <w:rPr>
          <w:rFonts w:hint="default" w:ascii="Times New Roman" w:hAnsi="Times New Roman" w:eastAsia="仿宋_GB2312" w:cs="Times New Roman"/>
          <w:b w:val="0"/>
          <w:bCs w:val="0"/>
          <w:spacing w:val="-5"/>
          <w:sz w:val="28"/>
          <w:szCs w:val="28"/>
        </w:rPr>
        <w:t>分，</w:t>
      </w:r>
      <w:r>
        <w:rPr>
          <w:rFonts w:hint="default" w:ascii="Times New Roman" w:hAnsi="Times New Roman" w:eastAsia="仿宋_GB2312" w:cs="Times New Roman"/>
          <w:spacing w:val="-5"/>
          <w:sz w:val="28"/>
          <w:szCs w:val="28"/>
        </w:rPr>
        <w:t>评分分值分配如下：</w:t>
      </w:r>
    </w:p>
    <w:tbl>
      <w:tblPr>
        <w:tblStyle w:val="10"/>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3091"/>
        <w:gridCol w:w="3091"/>
      </w:tblGrid>
      <w:tr w14:paraId="01E4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1" w:type="dxa"/>
            <w:shd w:val="clear" w:color="auto" w:fill="F1F1F1" w:themeFill="background1" w:themeFillShade="F2"/>
          </w:tcPr>
          <w:p w14:paraId="36F7D9DB">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评审项</w:t>
            </w:r>
          </w:p>
        </w:tc>
        <w:tc>
          <w:tcPr>
            <w:tcW w:w="3091" w:type="dxa"/>
            <w:shd w:val="clear" w:color="auto" w:fill="F1F1F1" w:themeFill="background1" w:themeFillShade="F2"/>
          </w:tcPr>
          <w:p w14:paraId="1046FBB8">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各部分分值</w:t>
            </w:r>
          </w:p>
        </w:tc>
        <w:tc>
          <w:tcPr>
            <w:tcW w:w="3091" w:type="dxa"/>
            <w:shd w:val="clear" w:color="auto" w:fill="F1F1F1" w:themeFill="background1" w:themeFillShade="F2"/>
          </w:tcPr>
          <w:p w14:paraId="701B8ADA">
            <w:pPr>
              <w:autoSpaceDE w:val="0"/>
              <w:autoSpaceDN w:val="0"/>
              <w:spacing w:before="93" w:beforeLines="30" w:after="93" w:afterLines="30"/>
              <w:jc w:val="center"/>
              <w:rPr>
                <w:rFonts w:hint="eastAsia" w:ascii="仿宋" w:hAnsi="仿宋" w:eastAsia="仿宋" w:cs="宋体"/>
                <w:b/>
                <w:color w:val="auto"/>
                <w:szCs w:val="21"/>
                <w:lang w:val="en-US" w:eastAsia="zh-CN"/>
              </w:rPr>
            </w:pPr>
            <w:r>
              <w:rPr>
                <w:rFonts w:hint="eastAsia" w:ascii="仿宋" w:hAnsi="仿宋" w:eastAsia="仿宋" w:cs="宋体"/>
                <w:b/>
                <w:color w:val="auto"/>
                <w:szCs w:val="21"/>
                <w:lang w:val="en-US" w:eastAsia="zh-CN"/>
              </w:rPr>
              <w:t>备注</w:t>
            </w:r>
          </w:p>
        </w:tc>
      </w:tr>
      <w:tr w14:paraId="1357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3AFE709">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商务审查</w:t>
            </w:r>
          </w:p>
        </w:tc>
        <w:tc>
          <w:tcPr>
            <w:tcW w:w="3091" w:type="dxa"/>
            <w:vAlign w:val="center"/>
          </w:tcPr>
          <w:p w14:paraId="322B4C40">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40</w:t>
            </w:r>
          </w:p>
        </w:tc>
        <w:tc>
          <w:tcPr>
            <w:tcW w:w="3091" w:type="dxa"/>
            <w:vMerge w:val="restart"/>
          </w:tcPr>
          <w:p w14:paraId="77677250">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本项目商务部分设置评分基准线。若投标人的商务评分低于基准线，其投标应答将被视为存在重大商务技术偏差，则</w:t>
            </w:r>
            <w:r>
              <w:rPr>
                <w:rFonts w:hint="eastAsia" w:ascii="仿宋" w:hAnsi="仿宋" w:eastAsia="仿宋" w:cs="宋体"/>
                <w:b/>
                <w:color w:val="auto"/>
                <w:szCs w:val="21"/>
                <w:lang w:val="en-US" w:eastAsia="zh-CN"/>
              </w:rPr>
              <w:t>报价</w:t>
            </w:r>
            <w:r>
              <w:rPr>
                <w:rFonts w:hint="eastAsia" w:ascii="仿宋" w:hAnsi="仿宋" w:eastAsia="仿宋" w:cs="宋体"/>
                <w:b/>
                <w:color w:val="auto"/>
                <w:szCs w:val="21"/>
              </w:rPr>
              <w:t>无效，不进入技术部分评审。</w:t>
            </w:r>
          </w:p>
          <w:p w14:paraId="7AC0B692">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商务评分基准线</w:t>
            </w:r>
            <w:r>
              <w:rPr>
                <w:rFonts w:hint="eastAsia" w:ascii="仿宋" w:hAnsi="仿宋" w:eastAsia="仿宋" w:cs="宋体"/>
                <w:b/>
                <w:color w:val="auto"/>
                <w:szCs w:val="21"/>
                <w:lang w:val="en-US" w:eastAsia="zh-CN"/>
              </w:rPr>
              <w:t>=</w:t>
            </w:r>
            <w:r>
              <w:rPr>
                <w:rFonts w:hint="eastAsia" w:ascii="仿宋" w:hAnsi="仿宋" w:eastAsia="仿宋" w:cs="宋体"/>
                <w:b/>
                <w:color w:val="auto"/>
                <w:szCs w:val="21"/>
              </w:rPr>
              <w:t>本项目商务部分分值</w:t>
            </w:r>
            <w:r>
              <w:rPr>
                <w:rFonts w:hint="eastAsia" w:ascii="仿宋" w:hAnsi="仿宋" w:eastAsia="仿宋" w:cs="宋体"/>
                <w:b/>
                <w:color w:val="auto"/>
                <w:szCs w:val="21"/>
                <w:lang w:val="en-US" w:eastAsia="zh-CN"/>
              </w:rPr>
              <w:t>40</w:t>
            </w:r>
            <w:r>
              <w:rPr>
                <w:rFonts w:hint="eastAsia" w:ascii="仿宋" w:hAnsi="仿宋" w:eastAsia="仿宋" w:cs="宋体"/>
                <w:b/>
                <w:color w:val="auto"/>
                <w:szCs w:val="21"/>
              </w:rPr>
              <w:t>×60%（即</w:t>
            </w:r>
            <w:r>
              <w:rPr>
                <w:rFonts w:hint="eastAsia" w:ascii="仿宋" w:hAnsi="仿宋" w:eastAsia="仿宋" w:cs="宋体"/>
                <w:b/>
                <w:color w:val="auto"/>
                <w:szCs w:val="21"/>
                <w:lang w:val="en-US" w:eastAsia="zh-CN"/>
              </w:rPr>
              <w:t>4</w:t>
            </w:r>
            <w:r>
              <w:rPr>
                <w:rFonts w:hint="eastAsia" w:ascii="仿宋" w:hAnsi="仿宋" w:eastAsia="仿宋" w:cs="宋体"/>
                <w:b/>
                <w:color w:val="auto"/>
                <w:szCs w:val="21"/>
              </w:rPr>
              <w:t>0×60%=</w:t>
            </w:r>
            <w:r>
              <w:rPr>
                <w:rFonts w:hint="eastAsia" w:ascii="仿宋" w:hAnsi="仿宋" w:eastAsia="仿宋" w:cs="宋体"/>
                <w:b/>
                <w:color w:val="auto"/>
                <w:szCs w:val="21"/>
                <w:lang w:val="en-US" w:eastAsia="zh-CN"/>
              </w:rPr>
              <w:t>24</w:t>
            </w:r>
            <w:r>
              <w:rPr>
                <w:rFonts w:hint="eastAsia" w:ascii="仿宋" w:hAnsi="仿宋" w:eastAsia="仿宋" w:cs="宋体"/>
                <w:b/>
                <w:color w:val="auto"/>
                <w:szCs w:val="21"/>
              </w:rPr>
              <w:t>分）</w:t>
            </w:r>
          </w:p>
        </w:tc>
      </w:tr>
      <w:tr w14:paraId="692B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3312C61">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技术审查</w:t>
            </w:r>
          </w:p>
        </w:tc>
        <w:tc>
          <w:tcPr>
            <w:tcW w:w="3091" w:type="dxa"/>
            <w:vAlign w:val="center"/>
          </w:tcPr>
          <w:p w14:paraId="7A9A1C0D">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40</w:t>
            </w:r>
          </w:p>
        </w:tc>
        <w:tc>
          <w:tcPr>
            <w:tcW w:w="3091" w:type="dxa"/>
            <w:vMerge w:val="continue"/>
          </w:tcPr>
          <w:p w14:paraId="1758589B">
            <w:pPr>
              <w:autoSpaceDE w:val="0"/>
              <w:autoSpaceDN w:val="0"/>
              <w:spacing w:before="93" w:beforeLines="30" w:after="93" w:afterLines="30"/>
              <w:jc w:val="center"/>
              <w:rPr>
                <w:rFonts w:hint="eastAsia" w:ascii="仿宋" w:hAnsi="仿宋" w:eastAsia="仿宋" w:cs="宋体"/>
                <w:b/>
                <w:color w:val="auto"/>
                <w:szCs w:val="21"/>
              </w:rPr>
            </w:pPr>
          </w:p>
        </w:tc>
      </w:tr>
      <w:tr w14:paraId="563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1E630C3">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价格评审</w:t>
            </w:r>
          </w:p>
        </w:tc>
        <w:tc>
          <w:tcPr>
            <w:tcW w:w="3091" w:type="dxa"/>
            <w:vAlign w:val="center"/>
          </w:tcPr>
          <w:p w14:paraId="32E50067">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20</w:t>
            </w:r>
          </w:p>
        </w:tc>
        <w:tc>
          <w:tcPr>
            <w:tcW w:w="3091" w:type="dxa"/>
            <w:vMerge w:val="continue"/>
          </w:tcPr>
          <w:p w14:paraId="2C96452C">
            <w:pPr>
              <w:autoSpaceDE w:val="0"/>
              <w:autoSpaceDN w:val="0"/>
              <w:spacing w:before="93" w:beforeLines="30" w:after="93" w:afterLines="30"/>
              <w:jc w:val="center"/>
              <w:rPr>
                <w:rFonts w:hint="eastAsia" w:ascii="仿宋" w:hAnsi="仿宋" w:eastAsia="仿宋" w:cs="宋体"/>
                <w:b/>
                <w:color w:val="auto"/>
                <w:szCs w:val="21"/>
              </w:rPr>
            </w:pPr>
          </w:p>
        </w:tc>
      </w:tr>
      <w:tr w14:paraId="7683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40AB92C">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总和</w:t>
            </w:r>
          </w:p>
        </w:tc>
        <w:tc>
          <w:tcPr>
            <w:tcW w:w="3091" w:type="dxa"/>
            <w:vAlign w:val="center"/>
          </w:tcPr>
          <w:p w14:paraId="46C202A5">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100</w:t>
            </w:r>
          </w:p>
        </w:tc>
        <w:tc>
          <w:tcPr>
            <w:tcW w:w="3091" w:type="dxa"/>
            <w:vMerge w:val="continue"/>
          </w:tcPr>
          <w:p w14:paraId="3A5ACC9E">
            <w:pPr>
              <w:autoSpaceDE w:val="0"/>
              <w:autoSpaceDN w:val="0"/>
              <w:spacing w:before="93" w:beforeLines="30" w:after="93" w:afterLines="30"/>
              <w:jc w:val="center"/>
              <w:rPr>
                <w:rFonts w:hint="eastAsia" w:ascii="仿宋" w:hAnsi="仿宋" w:eastAsia="仿宋" w:cs="宋体"/>
                <w:b/>
                <w:color w:val="auto"/>
                <w:szCs w:val="21"/>
              </w:rPr>
            </w:pPr>
          </w:p>
        </w:tc>
      </w:tr>
    </w:tbl>
    <w:p w14:paraId="27A56891">
      <w:pPr>
        <w:pStyle w:val="5"/>
        <w:numPr>
          <w:ilvl w:val="0"/>
          <w:numId w:val="3"/>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商务评分表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0"/>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68"/>
        <w:gridCol w:w="928"/>
        <w:gridCol w:w="6184"/>
      </w:tblGrid>
      <w:tr w14:paraId="37FC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785D2148">
            <w:pPr>
              <w:autoSpaceDE w:val="0"/>
              <w:autoSpaceDN w:val="0"/>
              <w:spacing w:before="93" w:beforeLines="30" w:after="93" w:afterLines="30"/>
              <w:jc w:val="center"/>
              <w:rPr>
                <w:rFonts w:hint="eastAsia" w:ascii="仿宋" w:hAnsi="仿宋" w:eastAsia="仿宋" w:cs="宋体"/>
                <w:b/>
                <w:color w:val="auto"/>
                <w:szCs w:val="21"/>
              </w:rPr>
            </w:pPr>
            <w:bookmarkStart w:id="11" w:name="_Hlk164269056"/>
            <w:r>
              <w:rPr>
                <w:rFonts w:hint="eastAsia" w:ascii="仿宋" w:hAnsi="仿宋" w:eastAsia="仿宋" w:cs="宋体"/>
                <w:b/>
                <w:color w:val="auto"/>
                <w:szCs w:val="21"/>
              </w:rPr>
              <w:t>评分项</w:t>
            </w:r>
          </w:p>
        </w:tc>
        <w:tc>
          <w:tcPr>
            <w:tcW w:w="6184" w:type="dxa"/>
            <w:shd w:val="clear" w:color="auto" w:fill="F1F1F1" w:themeFill="background1" w:themeFillShade="F2"/>
            <w:vAlign w:val="center"/>
          </w:tcPr>
          <w:p w14:paraId="1EF432EF">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权重</w:t>
            </w:r>
          </w:p>
        </w:tc>
      </w:tr>
      <w:tr w14:paraId="009E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5D1E3D3A">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w:t>
            </w:r>
          </w:p>
        </w:tc>
        <w:tc>
          <w:tcPr>
            <w:tcW w:w="6184" w:type="dxa"/>
            <w:shd w:val="clear" w:color="auto" w:fill="F1F1F1" w:themeFill="background1" w:themeFillShade="F2"/>
            <w:vAlign w:val="center"/>
          </w:tcPr>
          <w:p w14:paraId="1D61B5D1">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40</w:t>
            </w:r>
          </w:p>
        </w:tc>
      </w:tr>
      <w:tr w14:paraId="2333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F1F1F1" w:themeFill="background1" w:themeFillShade="F2"/>
            <w:vAlign w:val="center"/>
          </w:tcPr>
          <w:p w14:paraId="288CF8D8">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序号</w:t>
            </w:r>
          </w:p>
        </w:tc>
        <w:tc>
          <w:tcPr>
            <w:tcW w:w="1068" w:type="dxa"/>
            <w:shd w:val="clear" w:color="auto" w:fill="F1F1F1" w:themeFill="background1" w:themeFillShade="F2"/>
            <w:vAlign w:val="center"/>
          </w:tcPr>
          <w:p w14:paraId="0F6744F2">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内容</w:t>
            </w:r>
          </w:p>
        </w:tc>
        <w:tc>
          <w:tcPr>
            <w:tcW w:w="928" w:type="dxa"/>
            <w:shd w:val="clear" w:color="auto" w:fill="F1F1F1" w:themeFill="background1" w:themeFillShade="F2"/>
            <w:vAlign w:val="center"/>
          </w:tcPr>
          <w:p w14:paraId="64FC9A79">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分值</w:t>
            </w:r>
          </w:p>
        </w:tc>
        <w:tc>
          <w:tcPr>
            <w:tcW w:w="6184" w:type="dxa"/>
            <w:shd w:val="clear" w:color="auto" w:fill="F1F1F1" w:themeFill="background1" w:themeFillShade="F2"/>
          </w:tcPr>
          <w:p w14:paraId="7ACEE45B">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评分准则</w:t>
            </w:r>
          </w:p>
        </w:tc>
      </w:tr>
      <w:tr w14:paraId="2FDC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3CA04187">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1</w:t>
            </w:r>
          </w:p>
        </w:tc>
        <w:tc>
          <w:tcPr>
            <w:tcW w:w="1068" w:type="dxa"/>
            <w:vAlign w:val="center"/>
          </w:tcPr>
          <w:p w14:paraId="3662E8E2">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企业综合实力</w:t>
            </w:r>
          </w:p>
        </w:tc>
        <w:tc>
          <w:tcPr>
            <w:tcW w:w="928" w:type="dxa"/>
            <w:vAlign w:val="center"/>
          </w:tcPr>
          <w:p w14:paraId="2186EF46">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12</w:t>
            </w:r>
          </w:p>
        </w:tc>
        <w:tc>
          <w:tcPr>
            <w:tcW w:w="6184" w:type="dxa"/>
          </w:tcPr>
          <w:p w14:paraId="10BE1C59">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1.具有</w:t>
            </w:r>
            <w:r>
              <w:rPr>
                <w:rFonts w:hint="eastAsia" w:ascii="仿宋" w:hAnsi="仿宋" w:eastAsia="仿宋" w:cs="宋体"/>
                <w:bCs/>
                <w:color w:val="auto"/>
                <w:szCs w:val="21"/>
                <w:lang w:val="en-US" w:eastAsia="zh-CN"/>
              </w:rPr>
              <w:t>有效期内的</w:t>
            </w:r>
            <w:r>
              <w:rPr>
                <w:rFonts w:hint="eastAsia" w:ascii="仿宋" w:hAnsi="仿宋" w:eastAsia="仿宋" w:cs="宋体"/>
                <w:bCs/>
                <w:color w:val="auto"/>
                <w:szCs w:val="21"/>
              </w:rPr>
              <w:t>信息技术服务管理、质量管理、信息安全管理等展示在数据管理、分析、采集和质量控制等方面的专业能力的相关资质证明，每个资质得2分，最高不超过6分。</w:t>
            </w:r>
          </w:p>
          <w:p w14:paraId="35CE2628">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2.具有数据采集处理相关的软件著作权（软件著作权人需为投标人）。需提供软件著作权登记证书复印件。每提供一个得1分，满分3分。</w:t>
            </w:r>
          </w:p>
          <w:p w14:paraId="0598EFF7">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3.具有数据采集处理相关专利。需提供证明文件，每提供一个得</w:t>
            </w:r>
            <w:r>
              <w:rPr>
                <w:rFonts w:hint="eastAsia" w:ascii="仿宋" w:hAnsi="仿宋" w:eastAsia="仿宋" w:cs="宋体"/>
                <w:bCs/>
                <w:color w:val="auto"/>
                <w:szCs w:val="21"/>
                <w:lang w:val="en-US" w:eastAsia="zh-CN"/>
              </w:rPr>
              <w:t>3</w:t>
            </w:r>
            <w:r>
              <w:rPr>
                <w:rFonts w:hint="eastAsia" w:ascii="仿宋" w:hAnsi="仿宋" w:eastAsia="仿宋" w:cs="宋体"/>
                <w:bCs/>
                <w:color w:val="auto"/>
                <w:szCs w:val="21"/>
              </w:rPr>
              <w:t>分，满分3分。</w:t>
            </w:r>
          </w:p>
          <w:p w14:paraId="52DC7998">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需提供有效的证书复印件/扫描件作为证明材料，同时提供在全国认证认可信息公共服务平台（http://cx.cnca.cn/）对体系证书的信息查询截图作为评审依据，查询截图显示证书已暂停、失效或撤销的或证明材料不完整的均不得分。</w:t>
            </w:r>
          </w:p>
        </w:tc>
      </w:tr>
      <w:tr w14:paraId="3C29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22C25F97">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2</w:t>
            </w:r>
          </w:p>
        </w:tc>
        <w:tc>
          <w:tcPr>
            <w:tcW w:w="1068" w:type="dxa"/>
            <w:vAlign w:val="center"/>
          </w:tcPr>
          <w:p w14:paraId="3FF5ACEF">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拟投入服务团队情况</w:t>
            </w:r>
          </w:p>
        </w:tc>
        <w:tc>
          <w:tcPr>
            <w:tcW w:w="928" w:type="dxa"/>
            <w:vAlign w:val="center"/>
          </w:tcPr>
          <w:p w14:paraId="1EC769AB">
            <w:pPr>
              <w:spacing w:before="93" w:beforeLines="30" w:after="93" w:afterLines="30"/>
              <w:jc w:val="center"/>
              <w:rPr>
                <w:rFonts w:hint="eastAsia" w:ascii="仿宋" w:hAnsi="仿宋" w:eastAsia="仿宋" w:cs="宋体"/>
                <w:bCs/>
                <w:color w:val="auto"/>
                <w:szCs w:val="21"/>
                <w:lang w:eastAsia="zh-CN"/>
              </w:rPr>
            </w:pPr>
            <w:r>
              <w:rPr>
                <w:rFonts w:hint="eastAsia" w:ascii="仿宋" w:hAnsi="仿宋" w:eastAsia="仿宋" w:cs="宋体"/>
                <w:bCs/>
                <w:color w:val="auto"/>
                <w:szCs w:val="21"/>
                <w:lang w:val="en-US" w:eastAsia="zh-CN"/>
              </w:rPr>
              <w:t>18</w:t>
            </w:r>
          </w:p>
        </w:tc>
        <w:tc>
          <w:tcPr>
            <w:tcW w:w="6184" w:type="dxa"/>
            <w:vAlign w:val="center"/>
          </w:tcPr>
          <w:p w14:paraId="1FACD1FD">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考察</w:t>
            </w:r>
            <w:r>
              <w:rPr>
                <w:rFonts w:hint="eastAsia" w:ascii="仿宋" w:hAnsi="仿宋" w:eastAsia="仿宋" w:cs="宋体"/>
                <w:bCs/>
                <w:color w:val="auto"/>
                <w:szCs w:val="21"/>
                <w:lang w:val="en-US" w:eastAsia="zh-CN"/>
              </w:rPr>
              <w:t>供应商</w:t>
            </w:r>
            <w:r>
              <w:rPr>
                <w:rFonts w:hint="eastAsia" w:ascii="仿宋" w:hAnsi="仿宋" w:eastAsia="仿宋" w:cs="宋体"/>
                <w:bCs/>
                <w:color w:val="auto"/>
                <w:szCs w:val="21"/>
              </w:rPr>
              <w:t>拟投入到本项目的服务人员情况，具体如下：</w:t>
            </w:r>
          </w:p>
          <w:p w14:paraId="44D050CB">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1、项目经理情况（</w:t>
            </w:r>
            <w:r>
              <w:rPr>
                <w:rFonts w:hint="eastAsia" w:ascii="仿宋" w:hAnsi="仿宋" w:eastAsia="仿宋" w:cs="宋体"/>
                <w:bCs/>
                <w:color w:val="auto"/>
                <w:szCs w:val="21"/>
                <w:lang w:val="en-US" w:eastAsia="zh-CN"/>
              </w:rPr>
              <w:t>8</w:t>
            </w:r>
            <w:r>
              <w:rPr>
                <w:rFonts w:hint="eastAsia" w:ascii="仿宋" w:hAnsi="仿宋" w:eastAsia="仿宋" w:cs="宋体"/>
                <w:bCs/>
                <w:color w:val="auto"/>
                <w:szCs w:val="21"/>
              </w:rPr>
              <w:t>分）</w:t>
            </w:r>
          </w:p>
          <w:p w14:paraId="1A1D9B9E">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按照以下所列标准，根据本项目配置的项目经理情况进行打分，最终累加合计以下</w:t>
            </w:r>
            <w:r>
              <w:rPr>
                <w:rFonts w:hint="eastAsia" w:ascii="仿宋" w:hAnsi="仿宋" w:eastAsia="仿宋" w:cs="宋体"/>
                <w:bCs/>
                <w:color w:val="auto"/>
                <w:szCs w:val="21"/>
                <w:lang w:val="en-US" w:eastAsia="zh-CN"/>
              </w:rPr>
              <w:t>3</w:t>
            </w:r>
            <w:r>
              <w:rPr>
                <w:rFonts w:hint="eastAsia" w:ascii="仿宋" w:hAnsi="仿宋" w:eastAsia="仿宋" w:cs="宋体"/>
                <w:bCs/>
                <w:color w:val="auto"/>
                <w:szCs w:val="21"/>
              </w:rPr>
              <w:t>项的得分。具体如下：</w:t>
            </w:r>
          </w:p>
          <w:p w14:paraId="0E531794">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（1）工作经验5年及以上，得3分；工作经验3年（含）-5年，得2分；工作经验1年-3年，得1分。</w:t>
            </w:r>
          </w:p>
          <w:p w14:paraId="704DF628">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（2）具备计算机、软件开发相关专业研究生及以上学历，得3分；具备计算机、软件开发相关专业本科学历，得2分。</w:t>
            </w:r>
          </w:p>
          <w:p w14:paraId="15E1B9AC">
            <w:pPr>
              <w:pStyle w:val="4"/>
              <w:ind w:left="0" w:leftChars="0" w:firstLine="0" w:firstLineChars="0"/>
              <w:rPr>
                <w:rFonts w:hint="eastAsia" w:eastAsia="仿宋"/>
                <w:color w:val="auto"/>
                <w:lang w:eastAsia="zh-CN"/>
              </w:rPr>
            </w:pPr>
            <w:r>
              <w:rPr>
                <w:rFonts w:hint="eastAsia" w:ascii="仿宋" w:hAnsi="仿宋" w:eastAsia="仿宋" w:cs="宋体"/>
                <w:bCs/>
                <w:color w:val="auto"/>
                <w:szCs w:val="21"/>
                <w:lang w:eastAsia="zh-CN"/>
              </w:rPr>
              <w:t>（</w:t>
            </w:r>
            <w:r>
              <w:rPr>
                <w:rFonts w:hint="eastAsia" w:ascii="仿宋" w:hAnsi="仿宋" w:eastAsia="仿宋" w:cs="宋体"/>
                <w:bCs/>
                <w:color w:val="auto"/>
                <w:szCs w:val="21"/>
                <w:lang w:val="en-US" w:eastAsia="zh-CN"/>
              </w:rPr>
              <w:t>3</w:t>
            </w:r>
            <w:r>
              <w:rPr>
                <w:rFonts w:hint="eastAsia" w:ascii="仿宋" w:hAnsi="仿宋" w:eastAsia="仿宋" w:cs="宋体"/>
                <w:bCs/>
                <w:color w:val="auto"/>
                <w:szCs w:val="21"/>
                <w:lang w:eastAsia="zh-CN"/>
              </w:rPr>
              <w:t>）拥有PMP证书，得2分。</w:t>
            </w:r>
          </w:p>
          <w:p w14:paraId="2EDE0FCC">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w:t>
            </w:r>
            <w:r>
              <w:rPr>
                <w:rFonts w:hint="eastAsia" w:ascii="仿宋" w:hAnsi="仿宋" w:eastAsia="仿宋" w:cs="宋体"/>
                <w:bCs/>
                <w:color w:val="auto"/>
                <w:szCs w:val="21"/>
                <w:lang w:val="en-US" w:eastAsia="zh-CN"/>
              </w:rPr>
              <w:t>1</w:t>
            </w:r>
            <w:r>
              <w:rPr>
                <w:rFonts w:hint="eastAsia" w:ascii="仿宋" w:hAnsi="仿宋" w:eastAsia="仿宋" w:cs="宋体"/>
                <w:bCs/>
                <w:color w:val="auto"/>
                <w:szCs w:val="21"/>
              </w:rPr>
              <w:t>：</w:t>
            </w:r>
            <w:r>
              <w:rPr>
                <w:rFonts w:hint="eastAsia" w:ascii="仿宋" w:hAnsi="仿宋" w:eastAsia="仿宋" w:cs="宋体"/>
                <w:bCs/>
                <w:color w:val="auto"/>
                <w:szCs w:val="21"/>
                <w:lang w:val="en-US" w:eastAsia="zh-CN"/>
              </w:rPr>
              <w:t>①</w:t>
            </w:r>
            <w:r>
              <w:rPr>
                <w:rFonts w:hint="eastAsia" w:ascii="仿宋" w:hAnsi="仿宋" w:eastAsia="仿宋" w:cs="宋体"/>
                <w:bCs/>
                <w:color w:val="auto"/>
                <w:szCs w:val="21"/>
              </w:rPr>
              <w:t>需提供项目经理的学历证书复印件或学信网查询截图作为证明材料，未提供则不得分。②提供</w:t>
            </w:r>
            <w:r>
              <w:rPr>
                <w:rFonts w:hint="eastAsia" w:ascii="仿宋" w:hAnsi="仿宋" w:eastAsia="仿宋" w:cs="宋体"/>
                <w:b/>
                <w:bCs w:val="0"/>
                <w:color w:val="auto"/>
                <w:szCs w:val="21"/>
                <w:lang w:val="en-US" w:eastAsia="zh-CN"/>
              </w:rPr>
              <w:t>近半年</w:t>
            </w:r>
            <w:r>
              <w:rPr>
                <w:rFonts w:hint="eastAsia" w:ascii="仿宋" w:hAnsi="仿宋" w:eastAsia="仿宋" w:cs="宋体"/>
                <w:bCs/>
                <w:color w:val="auto"/>
                <w:szCs w:val="21"/>
              </w:rPr>
              <w:t>以来任意一个月的有效缴纳社保的证明复印件，或单位代缴个人所得税税单等，未提供则不得分。</w:t>
            </w:r>
          </w:p>
          <w:p w14:paraId="41057B02">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2、其他团队成员情况（</w:t>
            </w:r>
            <w:r>
              <w:rPr>
                <w:rFonts w:hint="eastAsia" w:ascii="仿宋" w:hAnsi="仿宋" w:eastAsia="仿宋" w:cs="宋体"/>
                <w:bCs/>
                <w:color w:val="auto"/>
                <w:szCs w:val="21"/>
                <w:lang w:val="en-US" w:eastAsia="zh-CN"/>
              </w:rPr>
              <w:t>10</w:t>
            </w:r>
            <w:r>
              <w:rPr>
                <w:rFonts w:hint="eastAsia" w:ascii="仿宋" w:hAnsi="仿宋" w:eastAsia="仿宋" w:cs="宋体"/>
                <w:bCs/>
                <w:color w:val="auto"/>
                <w:szCs w:val="21"/>
              </w:rPr>
              <w:t>分）</w:t>
            </w:r>
          </w:p>
          <w:p w14:paraId="2EF41E7F">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按照以下所列标准，根据本项目配置的其他团队成员情况进行打分，最终累加合计以下</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项的得分。具体如下：</w:t>
            </w:r>
          </w:p>
          <w:p w14:paraId="2EBF43FB">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w:t>
            </w:r>
            <w:r>
              <w:rPr>
                <w:rFonts w:hint="eastAsia" w:ascii="仿宋" w:hAnsi="仿宋" w:eastAsia="仿宋" w:cs="宋体"/>
                <w:bCs/>
                <w:color w:val="auto"/>
                <w:szCs w:val="21"/>
                <w:lang w:val="en-US" w:eastAsia="zh-CN"/>
              </w:rPr>
              <w:t>1</w:t>
            </w:r>
            <w:r>
              <w:rPr>
                <w:rFonts w:hint="eastAsia" w:ascii="仿宋" w:hAnsi="仿宋" w:eastAsia="仿宋" w:cs="宋体"/>
                <w:bCs/>
                <w:color w:val="auto"/>
                <w:szCs w:val="21"/>
              </w:rPr>
              <w:t>）除项目经理外，所配置的团队成员工作经验3年及以上，得3分；工作经验1年（含）-3年，得2分；每1人工作经验不足1年，得1分。最高得6分</w:t>
            </w:r>
            <w:r>
              <w:rPr>
                <w:rFonts w:hint="eastAsia" w:ascii="仿宋" w:hAnsi="仿宋" w:eastAsia="仿宋" w:cs="宋体"/>
                <w:bCs/>
                <w:color w:val="auto"/>
                <w:szCs w:val="21"/>
                <w:lang w:eastAsia="zh-CN"/>
              </w:rPr>
              <w:t>。</w:t>
            </w:r>
            <w:r>
              <w:rPr>
                <w:rFonts w:hint="eastAsia" w:ascii="仿宋" w:hAnsi="仿宋" w:eastAsia="仿宋" w:cs="宋体"/>
                <w:bCs/>
                <w:color w:val="auto"/>
                <w:szCs w:val="21"/>
              </w:rPr>
              <w:t>本小项每位团队成员只计入一次得分。</w:t>
            </w:r>
          </w:p>
          <w:p w14:paraId="0FA193D1">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）除项目经理外，服务团队中每1人具备计算机、软件开发相关专业本科及以上学历，得2分，每1人具备计算机、软件开发相关专业专科学历，得1分，最多得4分。本小项每位团队成员只计入一次得分。</w:t>
            </w:r>
          </w:p>
          <w:p w14:paraId="663DD396">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注2：①需提供</w:t>
            </w:r>
            <w:r>
              <w:rPr>
                <w:rFonts w:hint="eastAsia" w:ascii="仿宋" w:hAnsi="仿宋" w:eastAsia="仿宋" w:cs="宋体"/>
                <w:bCs/>
                <w:color w:val="auto"/>
                <w:szCs w:val="21"/>
                <w:lang w:val="en-US" w:eastAsia="zh-CN"/>
              </w:rPr>
              <w:t>团队成员</w:t>
            </w:r>
            <w:r>
              <w:rPr>
                <w:rFonts w:hint="eastAsia" w:ascii="仿宋" w:hAnsi="仿宋" w:eastAsia="仿宋" w:cs="宋体"/>
                <w:bCs/>
                <w:color w:val="auto"/>
                <w:szCs w:val="21"/>
              </w:rPr>
              <w:t>的学历证书复印件或学信网查询截图作为证明材料，未提供则不得分。②提供</w:t>
            </w:r>
            <w:r>
              <w:rPr>
                <w:rFonts w:hint="eastAsia" w:ascii="仿宋" w:hAnsi="仿宋" w:eastAsia="仿宋" w:cs="宋体"/>
                <w:b/>
                <w:bCs w:val="0"/>
                <w:color w:val="auto"/>
                <w:szCs w:val="21"/>
                <w:lang w:val="en-US" w:eastAsia="zh-CN"/>
              </w:rPr>
              <w:t>近半年</w:t>
            </w:r>
            <w:r>
              <w:rPr>
                <w:rFonts w:hint="eastAsia" w:ascii="仿宋" w:hAnsi="仿宋" w:eastAsia="仿宋" w:cs="宋体"/>
                <w:bCs/>
                <w:color w:val="auto"/>
                <w:szCs w:val="21"/>
              </w:rPr>
              <w:t>以来任意一个月的有效缴纳社保的证明复印件，或单位代缴个人所得税税单等，未提供则不得分。</w:t>
            </w:r>
          </w:p>
        </w:tc>
      </w:tr>
      <w:tr w14:paraId="4350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73EA7BCC">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3</w:t>
            </w:r>
          </w:p>
        </w:tc>
        <w:tc>
          <w:tcPr>
            <w:tcW w:w="1068" w:type="dxa"/>
            <w:vAlign w:val="center"/>
          </w:tcPr>
          <w:p w14:paraId="6BBB52CF">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同类项目经验</w:t>
            </w:r>
          </w:p>
        </w:tc>
        <w:tc>
          <w:tcPr>
            <w:tcW w:w="928" w:type="dxa"/>
            <w:vAlign w:val="center"/>
          </w:tcPr>
          <w:p w14:paraId="27581036">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10</w:t>
            </w:r>
          </w:p>
        </w:tc>
        <w:tc>
          <w:tcPr>
            <w:tcW w:w="6184" w:type="dxa"/>
            <w:vAlign w:val="center"/>
          </w:tcPr>
          <w:p w14:paraId="687A624D">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考察</w:t>
            </w:r>
            <w:r>
              <w:rPr>
                <w:rFonts w:hint="eastAsia" w:ascii="仿宋" w:hAnsi="仿宋" w:eastAsia="仿宋" w:cs="宋体"/>
                <w:bCs/>
                <w:color w:val="auto"/>
                <w:szCs w:val="21"/>
                <w:lang w:val="en-US" w:eastAsia="zh-CN"/>
              </w:rPr>
              <w:t>报价供应商</w:t>
            </w:r>
            <w:r>
              <w:rPr>
                <w:rFonts w:hint="eastAsia" w:ascii="仿宋" w:hAnsi="仿宋" w:eastAsia="仿宋" w:cs="宋体"/>
                <w:b/>
                <w:color w:val="auto"/>
                <w:szCs w:val="21"/>
              </w:rPr>
              <w:t>202</w:t>
            </w:r>
            <w:r>
              <w:rPr>
                <w:rFonts w:hint="eastAsia" w:ascii="仿宋" w:hAnsi="仿宋" w:eastAsia="仿宋" w:cs="宋体"/>
                <w:b/>
                <w:color w:val="auto"/>
                <w:szCs w:val="21"/>
                <w:lang w:val="en-US" w:eastAsia="zh-CN"/>
              </w:rPr>
              <w:t>1</w:t>
            </w:r>
            <w:r>
              <w:rPr>
                <w:rFonts w:hint="eastAsia" w:ascii="仿宋" w:hAnsi="仿宋" w:eastAsia="仿宋" w:cs="宋体"/>
                <w:b/>
                <w:color w:val="auto"/>
                <w:szCs w:val="21"/>
              </w:rPr>
              <w:t>年1月1日至今</w:t>
            </w:r>
            <w:r>
              <w:rPr>
                <w:rFonts w:hint="eastAsia" w:ascii="仿宋" w:hAnsi="仿宋" w:eastAsia="仿宋" w:cs="宋体"/>
                <w:bCs/>
                <w:color w:val="auto"/>
                <w:szCs w:val="21"/>
              </w:rPr>
              <w:t>（以合同签订日期为准），承接过的同类项目业绩（</w:t>
            </w:r>
            <w:r>
              <w:rPr>
                <w:rFonts w:hint="eastAsia" w:ascii="仿宋" w:hAnsi="仿宋" w:eastAsia="仿宋" w:cs="宋体"/>
                <w:b/>
                <w:color w:val="auto"/>
                <w:szCs w:val="21"/>
              </w:rPr>
              <w:t>同类项目指：</w:t>
            </w:r>
            <w:r>
              <w:rPr>
                <w:rFonts w:hint="eastAsia" w:ascii="仿宋" w:hAnsi="仿宋" w:eastAsia="仿宋" w:cs="宋体"/>
                <w:b/>
                <w:color w:val="auto"/>
                <w:szCs w:val="21"/>
                <w:lang w:val="en-US" w:eastAsia="zh-CN"/>
              </w:rPr>
              <w:t>数据服务</w:t>
            </w:r>
            <w:r>
              <w:rPr>
                <w:rFonts w:hint="eastAsia" w:ascii="仿宋" w:hAnsi="仿宋" w:eastAsia="仿宋" w:cs="宋体"/>
                <w:b/>
                <w:color w:val="auto"/>
                <w:szCs w:val="21"/>
              </w:rPr>
              <w:t>类项目</w:t>
            </w:r>
            <w:r>
              <w:rPr>
                <w:rFonts w:hint="eastAsia" w:ascii="仿宋" w:hAnsi="仿宋" w:eastAsia="仿宋" w:cs="宋体"/>
                <w:bCs/>
                <w:color w:val="auto"/>
                <w:szCs w:val="21"/>
              </w:rPr>
              <w:t>）的业绩情况。</w:t>
            </w:r>
          </w:p>
          <w:p w14:paraId="765F6CF0">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投标人每具备一份有效的同类项目业绩，得</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分；本项最高不超过</w:t>
            </w:r>
            <w:r>
              <w:rPr>
                <w:rFonts w:hint="eastAsia" w:ascii="仿宋" w:hAnsi="仿宋" w:eastAsia="仿宋" w:cs="宋体"/>
                <w:bCs/>
                <w:color w:val="auto"/>
                <w:szCs w:val="21"/>
                <w:lang w:val="en-US" w:eastAsia="zh-CN"/>
              </w:rPr>
              <w:t>10</w:t>
            </w:r>
            <w:r>
              <w:rPr>
                <w:rFonts w:hint="eastAsia" w:ascii="仿宋" w:hAnsi="仿宋" w:eastAsia="仿宋" w:cs="宋体"/>
                <w:bCs/>
                <w:color w:val="auto"/>
                <w:szCs w:val="21"/>
              </w:rPr>
              <w:t>分。</w:t>
            </w:r>
          </w:p>
          <w:p w14:paraId="620444B7">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①须提供合同关键页（不限于签订合同双方的单位名称、合同名称、合同标的内容、合同金额页、合同签订页等）复印件作为证明材料，不提供不得分。②若合同无法说明项目内容符合上述同类项目经验范围，可提供甲方出具的相应证明文件作依据（证明文件须加盖合同甲方公司章或合同章，或甲方项目使用部门部门章）。③若合同无相关签订时间，则以合同中能够体现的服务起始时间进行认定。④证明材料不完整、不清晰、</w:t>
            </w:r>
            <w:r>
              <w:rPr>
                <w:rFonts w:hint="eastAsia" w:ascii="仿宋" w:hAnsi="仿宋" w:eastAsia="仿宋" w:cs="宋体"/>
                <w:bCs/>
                <w:color w:val="auto"/>
                <w:szCs w:val="21"/>
                <w:lang w:val="en-US" w:eastAsia="zh-CN"/>
              </w:rPr>
              <w:t>项目小组</w:t>
            </w:r>
            <w:r>
              <w:rPr>
                <w:rFonts w:hint="eastAsia" w:ascii="仿宋" w:hAnsi="仿宋" w:eastAsia="仿宋" w:cs="宋体"/>
                <w:bCs/>
                <w:color w:val="auto"/>
                <w:szCs w:val="21"/>
              </w:rPr>
              <w:t>无法确定业绩关键信息的将不予认可。</w:t>
            </w:r>
          </w:p>
        </w:tc>
      </w:tr>
      <w:bookmarkEnd w:id="11"/>
    </w:tbl>
    <w:p w14:paraId="63277975">
      <w:pPr>
        <w:pStyle w:val="5"/>
        <w:numPr>
          <w:ilvl w:val="0"/>
          <w:numId w:val="3"/>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技术评分表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35"/>
      </w:tblGrid>
      <w:tr w14:paraId="5AFB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7A87D668">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评分项</w:t>
            </w:r>
          </w:p>
        </w:tc>
        <w:tc>
          <w:tcPr>
            <w:tcW w:w="6135" w:type="dxa"/>
            <w:shd w:val="clear" w:color="auto" w:fill="F1F1F1" w:themeFill="background1" w:themeFillShade="F2"/>
            <w:vAlign w:val="center"/>
          </w:tcPr>
          <w:p w14:paraId="48395841">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权重</w:t>
            </w:r>
          </w:p>
        </w:tc>
      </w:tr>
      <w:tr w14:paraId="28EB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3F3C3777">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技术</w:t>
            </w:r>
          </w:p>
        </w:tc>
        <w:tc>
          <w:tcPr>
            <w:tcW w:w="6135" w:type="dxa"/>
            <w:shd w:val="clear" w:color="auto" w:fill="F1F1F1" w:themeFill="background1" w:themeFillShade="F2"/>
            <w:vAlign w:val="center"/>
          </w:tcPr>
          <w:p w14:paraId="0428B670">
            <w:pPr>
              <w:autoSpaceDE w:val="0"/>
              <w:autoSpaceDN w:val="0"/>
              <w:spacing w:before="93" w:beforeLines="30" w:after="93" w:afterLines="30"/>
              <w:jc w:val="center"/>
              <w:rPr>
                <w:rFonts w:hint="default" w:ascii="仿宋" w:hAnsi="仿宋" w:eastAsia="仿宋" w:cs="宋体"/>
                <w:b/>
                <w:szCs w:val="21"/>
                <w:lang w:val="en-US" w:eastAsia="zh-CN"/>
              </w:rPr>
            </w:pPr>
            <w:r>
              <w:rPr>
                <w:rFonts w:hint="eastAsia" w:ascii="仿宋" w:hAnsi="仿宋" w:eastAsia="仿宋" w:cs="宋体"/>
                <w:b/>
                <w:szCs w:val="21"/>
                <w:lang w:val="en-US" w:eastAsia="zh-CN"/>
              </w:rPr>
              <w:t>40</w:t>
            </w:r>
          </w:p>
        </w:tc>
      </w:tr>
      <w:tr w14:paraId="13FA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70219EF7">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14:paraId="54DC4F68">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14:paraId="22DF355B">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分值</w:t>
            </w:r>
          </w:p>
        </w:tc>
        <w:tc>
          <w:tcPr>
            <w:tcW w:w="6135" w:type="dxa"/>
            <w:shd w:val="clear" w:color="auto" w:fill="F1F1F1" w:themeFill="background1" w:themeFillShade="F2"/>
          </w:tcPr>
          <w:p w14:paraId="680E9F1A">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评分准则</w:t>
            </w:r>
          </w:p>
        </w:tc>
      </w:tr>
      <w:tr w14:paraId="3EDC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4" w:type="dxa"/>
            <w:shd w:val="clear" w:color="auto" w:fill="auto"/>
            <w:vAlign w:val="center"/>
          </w:tcPr>
          <w:p w14:paraId="2652FBDD">
            <w:pPr>
              <w:autoSpaceDE w:val="0"/>
              <w:autoSpaceDN w:val="0"/>
              <w:spacing w:before="93" w:beforeLines="30" w:after="93" w:afterLines="30"/>
              <w:jc w:val="center"/>
              <w:rPr>
                <w:rFonts w:ascii="仿宋" w:hAnsi="仿宋" w:eastAsia="仿宋" w:cs="宋体"/>
                <w:bCs/>
                <w:szCs w:val="21"/>
              </w:rPr>
            </w:pPr>
            <w:bookmarkStart w:id="12" w:name="_Hlk164272136"/>
            <w:r>
              <w:rPr>
                <w:rFonts w:ascii="仿宋" w:hAnsi="仿宋" w:eastAsia="仿宋" w:cs="宋体"/>
                <w:bCs/>
                <w:szCs w:val="21"/>
              </w:rPr>
              <w:t>1</w:t>
            </w:r>
          </w:p>
        </w:tc>
        <w:tc>
          <w:tcPr>
            <w:tcW w:w="1134" w:type="dxa"/>
            <w:shd w:val="clear" w:color="auto" w:fill="auto"/>
            <w:vAlign w:val="center"/>
          </w:tcPr>
          <w:p w14:paraId="58951238">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项目实施方案</w:t>
            </w:r>
          </w:p>
        </w:tc>
        <w:tc>
          <w:tcPr>
            <w:tcW w:w="851" w:type="dxa"/>
            <w:shd w:val="clear" w:color="auto" w:fill="auto"/>
            <w:vAlign w:val="center"/>
          </w:tcPr>
          <w:p w14:paraId="69E8CC60">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20</w:t>
            </w:r>
          </w:p>
        </w:tc>
        <w:tc>
          <w:tcPr>
            <w:tcW w:w="6135" w:type="dxa"/>
            <w:shd w:val="clear" w:color="auto" w:fill="auto"/>
            <w:vAlign w:val="center"/>
          </w:tcPr>
          <w:p w14:paraId="0B4E3904">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w:t>
            </w:r>
            <w:r>
              <w:rPr>
                <w:rFonts w:hint="eastAsia" w:ascii="仿宋" w:hAnsi="仿宋" w:eastAsia="仿宋" w:cs="宋体"/>
                <w:bCs/>
                <w:szCs w:val="21"/>
                <w:lang w:val="en-US" w:eastAsia="zh-CN"/>
              </w:rPr>
              <w:t>需求</w:t>
            </w:r>
            <w:r>
              <w:rPr>
                <w:rFonts w:hint="eastAsia" w:ascii="仿宋" w:hAnsi="仿宋" w:eastAsia="仿宋" w:cs="宋体"/>
                <w:bCs/>
                <w:szCs w:val="21"/>
              </w:rPr>
              <w:t>所编写的技术实施方案情况。技术实施方案包括但不限于</w:t>
            </w:r>
            <w:r>
              <w:rPr>
                <w:rFonts w:hint="eastAsia" w:ascii="仿宋" w:hAnsi="仿宋" w:eastAsia="仿宋" w:cs="宋体"/>
                <w:bCs/>
                <w:szCs w:val="21"/>
                <w:lang w:val="en-US" w:eastAsia="zh-CN"/>
              </w:rPr>
              <w:t>项目需求分析、项目重难点控制、项目实施举措</w:t>
            </w:r>
            <w:r>
              <w:rPr>
                <w:rFonts w:hint="eastAsia" w:ascii="仿宋" w:hAnsi="仿宋" w:eastAsia="仿宋" w:cs="宋体"/>
                <w:bCs/>
                <w:szCs w:val="21"/>
              </w:rPr>
              <w:t>等内容。根据上述内容要点进行综合评分，具体如下：</w:t>
            </w:r>
          </w:p>
          <w:p w14:paraId="78526A7C">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1、实施方案规划详细、科学合理、契合实际情况，符合项目进度要求，项目管理架构清晰，可行性较高，得</w:t>
            </w:r>
            <w:r>
              <w:rPr>
                <w:rFonts w:hint="eastAsia" w:ascii="仿宋" w:hAnsi="仿宋" w:eastAsia="仿宋" w:cs="宋体"/>
                <w:bCs/>
                <w:szCs w:val="21"/>
                <w:lang w:val="en-US" w:eastAsia="zh-CN"/>
              </w:rPr>
              <w:t>20</w:t>
            </w:r>
            <w:r>
              <w:rPr>
                <w:rFonts w:hint="eastAsia" w:ascii="仿宋" w:hAnsi="仿宋" w:eastAsia="仿宋" w:cs="宋体"/>
                <w:bCs/>
                <w:szCs w:val="21"/>
              </w:rPr>
              <w:t>分；</w:t>
            </w:r>
          </w:p>
          <w:p w14:paraId="2E7E2D35">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2、实施方案规划较详细、合理，基本契合实际情况，符合项目进度要求，项目管理架构较为清晰，具有一定可行性，得</w:t>
            </w:r>
            <w:r>
              <w:rPr>
                <w:rFonts w:hint="eastAsia" w:ascii="仿宋" w:hAnsi="仿宋" w:eastAsia="仿宋" w:cs="宋体"/>
                <w:bCs/>
                <w:szCs w:val="21"/>
                <w:lang w:val="en-US" w:eastAsia="zh-CN"/>
              </w:rPr>
              <w:t>15</w:t>
            </w:r>
            <w:r>
              <w:rPr>
                <w:rFonts w:hint="eastAsia" w:ascii="仿宋" w:hAnsi="仿宋" w:eastAsia="仿宋" w:cs="宋体"/>
                <w:bCs/>
                <w:szCs w:val="21"/>
              </w:rPr>
              <w:t>分；</w:t>
            </w:r>
          </w:p>
          <w:p w14:paraId="05D9DBDE">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3、实施方案规划一般，内容较为笼统，上述所列的内容要点存在欠缺，需进一步细化才能满足实际需求，可行性一般，得</w:t>
            </w:r>
            <w:r>
              <w:rPr>
                <w:rFonts w:hint="eastAsia" w:ascii="仿宋" w:hAnsi="仿宋" w:eastAsia="仿宋" w:cs="宋体"/>
                <w:bCs/>
                <w:szCs w:val="21"/>
                <w:lang w:val="en-US" w:eastAsia="zh-CN"/>
              </w:rPr>
              <w:t>10</w:t>
            </w:r>
            <w:r>
              <w:rPr>
                <w:rFonts w:hint="eastAsia" w:ascii="仿宋" w:hAnsi="仿宋" w:eastAsia="仿宋" w:cs="宋体"/>
                <w:bCs/>
                <w:szCs w:val="21"/>
              </w:rPr>
              <w:t>分；</w:t>
            </w:r>
          </w:p>
          <w:p w14:paraId="119641DF">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4、实施方案内容不完善，无法有效体现上述所列各要点或存在严重的偏差，与项目要求关联性差，可操作性较差，得</w:t>
            </w:r>
            <w:r>
              <w:rPr>
                <w:rFonts w:hint="eastAsia" w:ascii="仿宋" w:hAnsi="仿宋" w:eastAsia="仿宋" w:cs="宋体"/>
                <w:bCs/>
                <w:szCs w:val="21"/>
                <w:lang w:val="en-US" w:eastAsia="zh-CN"/>
              </w:rPr>
              <w:t>5</w:t>
            </w:r>
            <w:r>
              <w:rPr>
                <w:rFonts w:hint="eastAsia" w:ascii="仿宋" w:hAnsi="仿宋" w:eastAsia="仿宋" w:cs="宋体"/>
                <w:bCs/>
                <w:szCs w:val="21"/>
              </w:rPr>
              <w:t>分；</w:t>
            </w:r>
          </w:p>
          <w:p w14:paraId="11163E7A">
            <w:pPr>
              <w:autoSpaceDE w:val="0"/>
              <w:autoSpaceDN w:val="0"/>
              <w:spacing w:before="93" w:beforeLines="30" w:after="93" w:afterLines="30"/>
              <w:rPr>
                <w:rFonts w:ascii="仿宋" w:hAnsi="仿宋" w:eastAsia="仿宋" w:cs="宋体"/>
                <w:bCs/>
                <w:szCs w:val="21"/>
              </w:rPr>
            </w:pPr>
            <w:r>
              <w:rPr>
                <w:rFonts w:hint="eastAsia" w:ascii="仿宋" w:hAnsi="仿宋" w:eastAsia="仿宋" w:cs="宋体"/>
                <w:bCs/>
                <w:szCs w:val="21"/>
              </w:rPr>
              <w:t>5、</w:t>
            </w:r>
            <w:bookmarkStart w:id="13" w:name="OLE_LINK9"/>
            <w:r>
              <w:rPr>
                <w:rFonts w:hint="eastAsia" w:ascii="仿宋" w:hAnsi="仿宋" w:eastAsia="仿宋" w:cs="宋体"/>
                <w:bCs/>
                <w:szCs w:val="21"/>
              </w:rPr>
              <w:t>未提供相关内容则不得分。</w:t>
            </w:r>
            <w:bookmarkEnd w:id="13"/>
          </w:p>
        </w:tc>
      </w:tr>
      <w:tr w14:paraId="25BB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D287367">
            <w:pPr>
              <w:spacing w:before="93" w:beforeLines="30" w:after="93" w:afterLines="30"/>
              <w:jc w:val="center"/>
              <w:rPr>
                <w:rFonts w:ascii="仿宋" w:hAnsi="仿宋" w:eastAsia="仿宋" w:cs="宋体"/>
                <w:bCs/>
                <w:szCs w:val="21"/>
              </w:rPr>
            </w:pPr>
            <w:bookmarkStart w:id="14" w:name="_Hlk163650616"/>
            <w:r>
              <w:rPr>
                <w:rFonts w:hint="eastAsia" w:ascii="仿宋" w:hAnsi="仿宋" w:eastAsia="仿宋" w:cs="宋体"/>
                <w:bCs/>
                <w:szCs w:val="21"/>
              </w:rPr>
              <w:t>2</w:t>
            </w:r>
          </w:p>
        </w:tc>
        <w:tc>
          <w:tcPr>
            <w:tcW w:w="1134" w:type="dxa"/>
            <w:vAlign w:val="center"/>
          </w:tcPr>
          <w:p w14:paraId="63DFDDC1">
            <w:pPr>
              <w:spacing w:before="93" w:beforeLines="30" w:after="93" w:afterLines="30"/>
              <w:jc w:val="center"/>
              <w:rPr>
                <w:rFonts w:ascii="仿宋" w:hAnsi="仿宋" w:eastAsia="仿宋" w:cs="宋体"/>
                <w:bCs/>
                <w:szCs w:val="21"/>
              </w:rPr>
            </w:pPr>
            <w:r>
              <w:rPr>
                <w:rFonts w:hint="eastAsia" w:ascii="仿宋" w:hAnsi="仿宋" w:eastAsia="仿宋" w:cs="宋体"/>
                <w:bCs/>
                <w:szCs w:val="21"/>
              </w:rPr>
              <w:t>项目执行进度计划</w:t>
            </w:r>
          </w:p>
        </w:tc>
        <w:tc>
          <w:tcPr>
            <w:tcW w:w="851" w:type="dxa"/>
            <w:vAlign w:val="center"/>
          </w:tcPr>
          <w:p w14:paraId="1E4B1CD1">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10</w:t>
            </w:r>
          </w:p>
        </w:tc>
        <w:tc>
          <w:tcPr>
            <w:tcW w:w="6135" w:type="dxa"/>
          </w:tcPr>
          <w:p w14:paraId="57C99540">
            <w:pPr>
              <w:spacing w:before="93" w:beforeLines="30" w:after="93" w:afterLines="30"/>
              <w:rPr>
                <w:rFonts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针对本项目所编制的详细计划进度表。</w:t>
            </w:r>
            <w:r>
              <w:rPr>
                <w:rFonts w:hint="eastAsia" w:ascii="仿宋" w:hAnsi="仿宋" w:eastAsia="仿宋" w:cs="宋体"/>
                <w:bCs/>
                <w:szCs w:val="21"/>
                <w:lang w:val="en-US" w:eastAsia="zh-CN"/>
              </w:rPr>
              <w:t>进度表应包含项目执行进程表</w:t>
            </w:r>
            <w:r>
              <w:rPr>
                <w:rFonts w:hint="eastAsia" w:ascii="仿宋" w:hAnsi="仿宋" w:eastAsia="仿宋" w:cs="宋体"/>
                <w:bCs/>
                <w:szCs w:val="21"/>
              </w:rPr>
              <w:t>等内容。根据上述内容要点进行综合评分，具体如下：</w:t>
            </w:r>
          </w:p>
          <w:p w14:paraId="6B6F96E2">
            <w:pPr>
              <w:spacing w:before="93" w:beforeLines="30" w:after="93" w:afterLines="30"/>
              <w:rPr>
                <w:rFonts w:ascii="仿宋" w:hAnsi="仿宋" w:eastAsia="仿宋" w:cs="宋体"/>
                <w:bCs/>
                <w:szCs w:val="21"/>
              </w:rPr>
            </w:pPr>
            <w:r>
              <w:rPr>
                <w:rFonts w:hint="eastAsia" w:ascii="仿宋" w:hAnsi="仿宋" w:eastAsia="仿宋" w:cs="宋体"/>
                <w:bCs/>
                <w:szCs w:val="21"/>
              </w:rPr>
              <w:t>1、</w:t>
            </w:r>
            <w:r>
              <w:rPr>
                <w:rFonts w:hint="eastAsia" w:ascii="仿宋" w:hAnsi="仿宋" w:eastAsia="仿宋" w:cs="宋体"/>
                <w:bCs/>
                <w:szCs w:val="21"/>
                <w:lang w:val="en-US" w:eastAsia="zh-CN"/>
              </w:rPr>
              <w:t>计划进度</w:t>
            </w:r>
            <w:r>
              <w:rPr>
                <w:rFonts w:hint="eastAsia" w:ascii="仿宋" w:hAnsi="仿宋" w:eastAsia="仿宋" w:cs="宋体"/>
                <w:bCs/>
                <w:szCs w:val="21"/>
              </w:rPr>
              <w:t>详细、思路清晰，能够覆盖上述所列各要点内容，可行性强，能够满足实际需求，得</w:t>
            </w:r>
            <w:r>
              <w:rPr>
                <w:rFonts w:hint="eastAsia" w:ascii="仿宋" w:hAnsi="仿宋" w:eastAsia="仿宋" w:cs="宋体"/>
                <w:bCs/>
                <w:szCs w:val="21"/>
                <w:lang w:val="en-US" w:eastAsia="zh-CN"/>
              </w:rPr>
              <w:t>10</w:t>
            </w:r>
            <w:r>
              <w:rPr>
                <w:rFonts w:hint="eastAsia" w:ascii="仿宋" w:hAnsi="仿宋" w:eastAsia="仿宋" w:cs="宋体"/>
                <w:bCs/>
                <w:szCs w:val="21"/>
              </w:rPr>
              <w:t>分；</w:t>
            </w:r>
          </w:p>
          <w:p w14:paraId="32FC45C0">
            <w:pPr>
              <w:spacing w:before="93" w:beforeLines="30" w:after="93" w:afterLines="30"/>
              <w:rPr>
                <w:rFonts w:ascii="仿宋" w:hAnsi="仿宋" w:eastAsia="仿宋" w:cs="宋体"/>
                <w:bCs/>
                <w:szCs w:val="21"/>
              </w:rPr>
            </w:pPr>
            <w:r>
              <w:rPr>
                <w:rFonts w:hint="eastAsia" w:ascii="仿宋" w:hAnsi="仿宋" w:eastAsia="仿宋" w:cs="宋体"/>
                <w:bCs/>
                <w:szCs w:val="21"/>
              </w:rPr>
              <w:t>2、</w:t>
            </w:r>
            <w:r>
              <w:rPr>
                <w:rFonts w:hint="eastAsia" w:ascii="仿宋" w:hAnsi="仿宋" w:eastAsia="仿宋" w:cs="宋体"/>
                <w:bCs/>
                <w:szCs w:val="21"/>
                <w:lang w:val="en-US" w:eastAsia="zh-CN"/>
              </w:rPr>
              <w:t>计划进度</w:t>
            </w:r>
            <w:r>
              <w:rPr>
                <w:rFonts w:hint="eastAsia" w:ascii="仿宋" w:hAnsi="仿宋" w:eastAsia="仿宋" w:cs="宋体"/>
                <w:bCs/>
                <w:szCs w:val="21"/>
              </w:rPr>
              <w:t>比较详细，思路也比较清晰，基本能够覆盖上述所列各要点内容，可行性较强，基本能够满足实际需求，得</w:t>
            </w:r>
            <w:r>
              <w:rPr>
                <w:rFonts w:hint="eastAsia" w:ascii="仿宋" w:hAnsi="仿宋" w:eastAsia="仿宋" w:cs="宋体"/>
                <w:bCs/>
                <w:szCs w:val="21"/>
                <w:lang w:val="en-US" w:eastAsia="zh-CN"/>
              </w:rPr>
              <w:t>8</w:t>
            </w:r>
            <w:r>
              <w:rPr>
                <w:rFonts w:hint="eastAsia" w:ascii="仿宋" w:hAnsi="仿宋" w:eastAsia="仿宋" w:cs="宋体"/>
                <w:bCs/>
                <w:szCs w:val="21"/>
              </w:rPr>
              <w:t>分；</w:t>
            </w:r>
          </w:p>
          <w:p w14:paraId="130CB516">
            <w:pPr>
              <w:spacing w:before="93" w:beforeLines="30" w:after="93" w:afterLines="30"/>
              <w:rPr>
                <w:rFonts w:ascii="仿宋" w:hAnsi="仿宋" w:eastAsia="仿宋" w:cs="宋体"/>
                <w:bCs/>
                <w:szCs w:val="21"/>
              </w:rPr>
            </w:pPr>
            <w:r>
              <w:rPr>
                <w:rFonts w:hint="eastAsia" w:ascii="仿宋" w:hAnsi="仿宋" w:eastAsia="仿宋" w:cs="宋体"/>
                <w:bCs/>
                <w:szCs w:val="21"/>
              </w:rPr>
              <w:t>3、</w:t>
            </w:r>
            <w:r>
              <w:rPr>
                <w:rFonts w:hint="eastAsia" w:ascii="仿宋" w:hAnsi="仿宋" w:eastAsia="仿宋" w:cs="宋体"/>
                <w:bCs/>
                <w:szCs w:val="21"/>
                <w:lang w:val="en-US" w:eastAsia="zh-CN"/>
              </w:rPr>
              <w:t>计划进度</w:t>
            </w:r>
            <w:r>
              <w:rPr>
                <w:rFonts w:hint="eastAsia" w:ascii="仿宋" w:hAnsi="仿宋" w:eastAsia="仿宋" w:cs="宋体"/>
                <w:bCs/>
                <w:szCs w:val="21"/>
              </w:rPr>
              <w:t>一般，整体内容较为笼统，上述所列的内容要点存在欠缺，可行性一般，得</w:t>
            </w:r>
            <w:r>
              <w:rPr>
                <w:rFonts w:hint="eastAsia" w:ascii="仿宋" w:hAnsi="仿宋" w:eastAsia="仿宋" w:cs="宋体"/>
                <w:bCs/>
                <w:szCs w:val="21"/>
                <w:lang w:val="en-US" w:eastAsia="zh-CN"/>
              </w:rPr>
              <w:t>5</w:t>
            </w:r>
            <w:r>
              <w:rPr>
                <w:rFonts w:hint="eastAsia" w:ascii="仿宋" w:hAnsi="仿宋" w:eastAsia="仿宋" w:cs="宋体"/>
                <w:bCs/>
                <w:szCs w:val="21"/>
              </w:rPr>
              <w:t>分；</w:t>
            </w:r>
          </w:p>
          <w:p w14:paraId="698BDAC4">
            <w:pPr>
              <w:spacing w:before="93" w:beforeLines="30" w:after="93" w:afterLines="30"/>
              <w:rPr>
                <w:rFonts w:ascii="仿宋" w:hAnsi="仿宋" w:eastAsia="仿宋" w:cs="宋体"/>
                <w:bCs/>
                <w:szCs w:val="21"/>
              </w:rPr>
            </w:pPr>
            <w:r>
              <w:rPr>
                <w:rFonts w:hint="eastAsia" w:ascii="仿宋" w:hAnsi="仿宋" w:eastAsia="仿宋" w:cs="宋体"/>
                <w:bCs/>
                <w:szCs w:val="21"/>
              </w:rPr>
              <w:t>4、</w:t>
            </w:r>
            <w:r>
              <w:rPr>
                <w:rFonts w:hint="eastAsia" w:ascii="仿宋" w:hAnsi="仿宋" w:eastAsia="仿宋" w:cs="宋体"/>
                <w:bCs/>
                <w:szCs w:val="21"/>
                <w:lang w:val="en-US" w:eastAsia="zh-CN"/>
              </w:rPr>
              <w:t>计划进度</w:t>
            </w:r>
            <w:r>
              <w:rPr>
                <w:rFonts w:hint="eastAsia" w:ascii="仿宋" w:hAnsi="仿宋" w:eastAsia="仿宋" w:cs="宋体"/>
                <w:bCs/>
                <w:szCs w:val="21"/>
              </w:rPr>
              <w:t>较差，无法体现上述所列各要点或存在严重的偏差，可行性较差，得</w:t>
            </w:r>
            <w:r>
              <w:rPr>
                <w:rFonts w:hint="eastAsia" w:ascii="仿宋" w:hAnsi="仿宋" w:eastAsia="仿宋" w:cs="宋体"/>
                <w:bCs/>
                <w:szCs w:val="21"/>
                <w:lang w:val="en-US" w:eastAsia="zh-CN"/>
              </w:rPr>
              <w:t>3</w:t>
            </w:r>
            <w:r>
              <w:rPr>
                <w:rFonts w:hint="eastAsia" w:ascii="仿宋" w:hAnsi="仿宋" w:eastAsia="仿宋" w:cs="宋体"/>
                <w:bCs/>
                <w:szCs w:val="21"/>
              </w:rPr>
              <w:t>分；</w:t>
            </w:r>
          </w:p>
          <w:p w14:paraId="429D4063">
            <w:pPr>
              <w:spacing w:before="93" w:beforeLines="30" w:after="93" w:afterLines="30"/>
              <w:rPr>
                <w:rFonts w:ascii="仿宋" w:hAnsi="仿宋" w:eastAsia="仿宋" w:cs="宋体"/>
                <w:bCs/>
                <w:szCs w:val="21"/>
              </w:rPr>
            </w:pPr>
            <w:r>
              <w:rPr>
                <w:rFonts w:hint="eastAsia" w:ascii="仿宋" w:hAnsi="仿宋" w:eastAsia="仿宋" w:cs="宋体"/>
                <w:bCs/>
                <w:szCs w:val="21"/>
              </w:rPr>
              <w:t>5、未提供相关内容则不得分。</w:t>
            </w:r>
          </w:p>
        </w:tc>
      </w:tr>
      <w:tr w14:paraId="4D09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EC3CF28">
            <w:pPr>
              <w:spacing w:before="93" w:beforeLines="30" w:after="93" w:afterLines="30"/>
              <w:jc w:val="center"/>
              <w:rPr>
                <w:rFonts w:ascii="仿宋" w:hAnsi="仿宋" w:eastAsia="仿宋" w:cs="宋体"/>
                <w:bCs/>
                <w:szCs w:val="21"/>
              </w:rPr>
            </w:pPr>
            <w:r>
              <w:rPr>
                <w:rFonts w:hint="eastAsia" w:ascii="仿宋" w:hAnsi="仿宋" w:eastAsia="仿宋" w:cs="宋体"/>
                <w:bCs/>
                <w:szCs w:val="21"/>
              </w:rPr>
              <w:t>3</w:t>
            </w:r>
          </w:p>
        </w:tc>
        <w:tc>
          <w:tcPr>
            <w:tcW w:w="1134" w:type="dxa"/>
            <w:vAlign w:val="center"/>
          </w:tcPr>
          <w:p w14:paraId="38EF3E66">
            <w:pPr>
              <w:spacing w:before="93" w:beforeLines="30" w:after="93" w:afterLines="30"/>
              <w:jc w:val="center"/>
              <w:rPr>
                <w:rFonts w:hint="eastAsia" w:ascii="仿宋" w:hAnsi="仿宋" w:eastAsia="仿宋" w:cs="宋体"/>
                <w:bCs/>
                <w:szCs w:val="21"/>
                <w:lang w:val="en-US" w:eastAsia="zh-CN"/>
              </w:rPr>
            </w:pPr>
            <w:r>
              <w:rPr>
                <w:rFonts w:hint="eastAsia" w:ascii="仿宋" w:hAnsi="仿宋" w:eastAsia="仿宋" w:cs="宋体"/>
                <w:bCs/>
                <w:szCs w:val="21"/>
              </w:rPr>
              <w:t>保密管理及应急保障措施</w:t>
            </w:r>
            <w:r>
              <w:rPr>
                <w:rFonts w:hint="eastAsia" w:ascii="仿宋" w:hAnsi="仿宋" w:eastAsia="仿宋" w:cs="宋体"/>
                <w:bCs/>
                <w:szCs w:val="21"/>
                <w:lang w:val="en-US" w:eastAsia="zh-CN"/>
              </w:rPr>
              <w:t>等</w:t>
            </w:r>
          </w:p>
        </w:tc>
        <w:tc>
          <w:tcPr>
            <w:tcW w:w="851" w:type="dxa"/>
            <w:vAlign w:val="center"/>
          </w:tcPr>
          <w:p w14:paraId="4D39951D">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10</w:t>
            </w:r>
          </w:p>
        </w:tc>
        <w:tc>
          <w:tcPr>
            <w:tcW w:w="6135" w:type="dxa"/>
            <w:vAlign w:val="center"/>
          </w:tcPr>
          <w:p w14:paraId="037EB13E">
            <w:pPr>
              <w:spacing w:before="93" w:beforeLines="30" w:after="93" w:afterLines="30"/>
              <w:rPr>
                <w:rFonts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针对本项目所编制的保密管理及应急保障措施。内容包含不限于项目保密措施、应急保障措施等内容。根据内容的优劣情况进行横向比较，具体如下：</w:t>
            </w:r>
          </w:p>
          <w:p w14:paraId="2E624DA0">
            <w:pPr>
              <w:spacing w:before="93" w:beforeLines="30" w:after="93" w:afterLines="30"/>
              <w:rPr>
                <w:rFonts w:ascii="仿宋" w:hAnsi="仿宋" w:eastAsia="仿宋" w:cs="宋体"/>
                <w:bCs/>
                <w:szCs w:val="21"/>
              </w:rPr>
            </w:pPr>
            <w:r>
              <w:rPr>
                <w:rFonts w:hint="eastAsia" w:ascii="仿宋" w:hAnsi="仿宋" w:eastAsia="仿宋" w:cs="宋体"/>
                <w:bCs/>
                <w:szCs w:val="21"/>
              </w:rPr>
              <w:t>1、内容合理，列有详细的项目保密措施、应急保障措施，整体切实可行，能对项目执行起到保障作用，得</w:t>
            </w:r>
            <w:r>
              <w:rPr>
                <w:rFonts w:hint="eastAsia" w:ascii="仿宋" w:hAnsi="仿宋" w:eastAsia="仿宋" w:cs="宋体"/>
                <w:bCs/>
                <w:szCs w:val="21"/>
                <w:lang w:val="en-US" w:eastAsia="zh-CN"/>
              </w:rPr>
              <w:t>10</w:t>
            </w:r>
            <w:r>
              <w:rPr>
                <w:rFonts w:hint="eastAsia" w:ascii="仿宋" w:hAnsi="仿宋" w:eastAsia="仿宋" w:cs="宋体"/>
                <w:bCs/>
                <w:szCs w:val="21"/>
              </w:rPr>
              <w:t>分；</w:t>
            </w:r>
          </w:p>
          <w:p w14:paraId="0C48AC26">
            <w:pPr>
              <w:spacing w:before="93" w:beforeLines="30" w:after="93" w:afterLines="30"/>
              <w:rPr>
                <w:rFonts w:ascii="仿宋" w:hAnsi="仿宋" w:eastAsia="仿宋" w:cs="宋体"/>
                <w:bCs/>
                <w:szCs w:val="21"/>
              </w:rPr>
            </w:pPr>
            <w:r>
              <w:rPr>
                <w:rFonts w:hint="eastAsia" w:ascii="仿宋" w:hAnsi="仿宋" w:eastAsia="仿宋" w:cs="宋体"/>
                <w:bCs/>
                <w:szCs w:val="21"/>
              </w:rPr>
              <w:t>2、内容较为合理，列有简单的项目保密措施、应急保障措施，基本可行，能对项目执行起到一定保障作用，得</w:t>
            </w:r>
            <w:r>
              <w:rPr>
                <w:rFonts w:hint="eastAsia" w:ascii="仿宋" w:hAnsi="仿宋" w:eastAsia="仿宋" w:cs="宋体"/>
                <w:bCs/>
                <w:szCs w:val="21"/>
                <w:lang w:val="en-US" w:eastAsia="zh-CN"/>
              </w:rPr>
              <w:t>7</w:t>
            </w:r>
            <w:r>
              <w:rPr>
                <w:rFonts w:hint="eastAsia" w:ascii="仿宋" w:hAnsi="仿宋" w:eastAsia="仿宋" w:cs="宋体"/>
                <w:bCs/>
                <w:szCs w:val="21"/>
              </w:rPr>
              <w:t>分；</w:t>
            </w:r>
          </w:p>
          <w:p w14:paraId="5B00EA0C">
            <w:pPr>
              <w:spacing w:before="93" w:beforeLines="30" w:after="93" w:afterLines="30"/>
              <w:rPr>
                <w:rFonts w:ascii="仿宋" w:hAnsi="仿宋" w:eastAsia="仿宋" w:cs="宋体"/>
                <w:bCs/>
                <w:szCs w:val="21"/>
              </w:rPr>
            </w:pPr>
            <w:r>
              <w:rPr>
                <w:rFonts w:hint="eastAsia" w:ascii="仿宋" w:hAnsi="仿宋" w:eastAsia="仿宋" w:cs="宋体"/>
                <w:bCs/>
                <w:szCs w:val="21"/>
              </w:rPr>
              <w:t>3、内容一般，整体内容较为笼统，可行性一般，对项目执行起到保障作用较小，得</w:t>
            </w:r>
            <w:r>
              <w:rPr>
                <w:rFonts w:hint="eastAsia" w:ascii="仿宋" w:hAnsi="仿宋" w:eastAsia="仿宋" w:cs="宋体"/>
                <w:bCs/>
                <w:szCs w:val="21"/>
                <w:lang w:val="en-US" w:eastAsia="zh-CN"/>
              </w:rPr>
              <w:t>5</w:t>
            </w:r>
            <w:r>
              <w:rPr>
                <w:rFonts w:hint="eastAsia" w:ascii="仿宋" w:hAnsi="仿宋" w:eastAsia="仿宋" w:cs="宋体"/>
                <w:bCs/>
                <w:szCs w:val="21"/>
              </w:rPr>
              <w:t>分；</w:t>
            </w:r>
          </w:p>
          <w:p w14:paraId="4D1FA9B2">
            <w:pPr>
              <w:spacing w:before="93" w:beforeLines="30" w:after="93" w:afterLines="30"/>
              <w:rPr>
                <w:rFonts w:ascii="仿宋" w:hAnsi="仿宋" w:eastAsia="仿宋" w:cs="宋体"/>
                <w:bCs/>
                <w:szCs w:val="21"/>
              </w:rPr>
            </w:pPr>
            <w:r>
              <w:rPr>
                <w:rFonts w:hint="eastAsia" w:ascii="仿宋" w:hAnsi="仿宋" w:eastAsia="仿宋" w:cs="宋体"/>
                <w:bCs/>
                <w:szCs w:val="21"/>
              </w:rPr>
              <w:t>4、方案内容较差，存在严重的欠缺，可行性差，得</w:t>
            </w:r>
            <w:r>
              <w:rPr>
                <w:rFonts w:hint="eastAsia" w:ascii="仿宋" w:hAnsi="仿宋" w:eastAsia="仿宋" w:cs="宋体"/>
                <w:bCs/>
                <w:szCs w:val="21"/>
                <w:lang w:val="en-US" w:eastAsia="zh-CN"/>
              </w:rPr>
              <w:t>3</w:t>
            </w:r>
            <w:r>
              <w:rPr>
                <w:rFonts w:hint="eastAsia" w:ascii="仿宋" w:hAnsi="仿宋" w:eastAsia="仿宋" w:cs="宋体"/>
                <w:bCs/>
                <w:szCs w:val="21"/>
              </w:rPr>
              <w:t>分；</w:t>
            </w:r>
          </w:p>
          <w:p w14:paraId="351A4D02">
            <w:pPr>
              <w:spacing w:before="93" w:beforeLines="30" w:after="93" w:afterLines="30"/>
              <w:rPr>
                <w:rFonts w:ascii="仿宋" w:hAnsi="仿宋" w:eastAsia="仿宋" w:cs="宋体"/>
                <w:bCs/>
                <w:szCs w:val="21"/>
              </w:rPr>
            </w:pPr>
            <w:r>
              <w:rPr>
                <w:rFonts w:hint="eastAsia" w:ascii="仿宋" w:hAnsi="仿宋" w:eastAsia="仿宋" w:cs="宋体"/>
                <w:bCs/>
                <w:szCs w:val="21"/>
              </w:rPr>
              <w:t>5、未提供相关内容则不得分。</w:t>
            </w:r>
          </w:p>
        </w:tc>
      </w:tr>
      <w:bookmarkEnd w:id="12"/>
      <w:bookmarkEnd w:id="14"/>
    </w:tbl>
    <w:p w14:paraId="2A8A730B">
      <w:pPr>
        <w:pStyle w:val="5"/>
        <w:spacing w:before="91" w:line="223" w:lineRule="auto"/>
        <w:outlineLvl w:val="1"/>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4</w:t>
      </w: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价格评分表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46"/>
      </w:tblGrid>
      <w:tr w14:paraId="3653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6BC15F31">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评分项</w:t>
            </w:r>
          </w:p>
        </w:tc>
        <w:tc>
          <w:tcPr>
            <w:tcW w:w="6146" w:type="dxa"/>
            <w:shd w:val="clear" w:color="auto" w:fill="F1F1F1" w:themeFill="background1" w:themeFillShade="F2"/>
            <w:vAlign w:val="center"/>
          </w:tcPr>
          <w:p w14:paraId="2492CF84">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权重</w:t>
            </w:r>
          </w:p>
        </w:tc>
      </w:tr>
      <w:tr w14:paraId="6F21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7D835F21">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价格</w:t>
            </w:r>
          </w:p>
        </w:tc>
        <w:tc>
          <w:tcPr>
            <w:tcW w:w="6146" w:type="dxa"/>
            <w:shd w:val="clear" w:color="auto" w:fill="F1F1F1" w:themeFill="background1" w:themeFillShade="F2"/>
            <w:vAlign w:val="center"/>
          </w:tcPr>
          <w:p w14:paraId="6E0F49FE">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20</w:t>
            </w:r>
          </w:p>
        </w:tc>
      </w:tr>
      <w:tr w14:paraId="44FE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16AD5502">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14:paraId="1C323A5E">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14:paraId="734EF655">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分值</w:t>
            </w:r>
          </w:p>
        </w:tc>
        <w:tc>
          <w:tcPr>
            <w:tcW w:w="6146" w:type="dxa"/>
            <w:shd w:val="clear" w:color="auto" w:fill="F1F1F1" w:themeFill="background1" w:themeFillShade="F2"/>
          </w:tcPr>
          <w:p w14:paraId="37986835">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评分准则</w:t>
            </w:r>
          </w:p>
        </w:tc>
      </w:tr>
      <w:tr w14:paraId="5603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14B4FA9">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1</w:t>
            </w:r>
          </w:p>
        </w:tc>
        <w:tc>
          <w:tcPr>
            <w:tcW w:w="1134" w:type="dxa"/>
            <w:vAlign w:val="center"/>
          </w:tcPr>
          <w:p w14:paraId="67996EF5">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价格分</w:t>
            </w:r>
          </w:p>
        </w:tc>
        <w:tc>
          <w:tcPr>
            <w:tcW w:w="851" w:type="dxa"/>
            <w:vAlign w:val="center"/>
          </w:tcPr>
          <w:p w14:paraId="270DD576">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20</w:t>
            </w:r>
          </w:p>
        </w:tc>
        <w:tc>
          <w:tcPr>
            <w:tcW w:w="6146" w:type="dxa"/>
          </w:tcPr>
          <w:p w14:paraId="6949C0BD">
            <w:pPr>
              <w:spacing w:before="93" w:beforeLines="30" w:after="93" w:afterLines="30"/>
              <w:rPr>
                <w:rFonts w:hint="eastAsia" w:ascii="仿宋" w:hAnsi="仿宋" w:eastAsia="仿宋" w:cs="宋体"/>
                <w:bCs/>
                <w:szCs w:val="21"/>
              </w:rPr>
            </w:pPr>
            <w:r>
              <w:rPr>
                <w:rFonts w:hint="eastAsia" w:ascii="仿宋" w:hAnsi="仿宋" w:eastAsia="仿宋" w:cs="宋体"/>
                <w:bCs/>
                <w:szCs w:val="21"/>
              </w:rPr>
              <w:t>本项目价格分统一采用</w:t>
            </w:r>
            <w:r>
              <w:rPr>
                <w:rFonts w:hint="eastAsia" w:ascii="仿宋" w:hAnsi="仿宋" w:eastAsia="仿宋" w:cs="宋体"/>
                <w:bCs/>
                <w:szCs w:val="21"/>
                <w:u w:val="single"/>
              </w:rPr>
              <w:t>低价优先法</w:t>
            </w:r>
            <w:r>
              <w:rPr>
                <w:rFonts w:hint="eastAsia" w:ascii="仿宋" w:hAnsi="仿宋" w:eastAsia="仿宋" w:cs="宋体"/>
                <w:bCs/>
                <w:szCs w:val="21"/>
              </w:rPr>
              <w:t>计算，即满足</w:t>
            </w:r>
            <w:r>
              <w:rPr>
                <w:rFonts w:hint="eastAsia" w:ascii="仿宋" w:hAnsi="仿宋" w:eastAsia="仿宋" w:cs="宋体"/>
                <w:bCs/>
                <w:szCs w:val="21"/>
                <w:lang w:val="en-US" w:eastAsia="zh-CN"/>
              </w:rPr>
              <w:t>采购</w:t>
            </w:r>
            <w:r>
              <w:rPr>
                <w:rFonts w:hint="eastAsia" w:ascii="仿宋" w:hAnsi="仿宋" w:eastAsia="仿宋" w:cs="宋体"/>
                <w:bCs/>
                <w:szCs w:val="21"/>
              </w:rPr>
              <w:t>文件要求且最后</w:t>
            </w:r>
            <w:r>
              <w:rPr>
                <w:rFonts w:hint="eastAsia" w:ascii="仿宋" w:hAnsi="仿宋" w:eastAsia="仿宋" w:cs="宋体"/>
                <w:bCs/>
                <w:szCs w:val="21"/>
                <w:lang w:val="en-US" w:eastAsia="zh-CN"/>
              </w:rPr>
              <w:t>不</w:t>
            </w:r>
            <w:r>
              <w:rPr>
                <w:rFonts w:hint="eastAsia" w:ascii="仿宋" w:hAnsi="仿宋" w:eastAsia="仿宋" w:cs="宋体"/>
                <w:bCs/>
                <w:szCs w:val="21"/>
              </w:rPr>
              <w:t>含税总价报价为最低的投标人报价作为基准价，其价格得分为满分，满分为20分。具体公式如下：</w:t>
            </w:r>
          </w:p>
          <w:p w14:paraId="6C41F262">
            <w:pPr>
              <w:spacing w:before="93" w:beforeLines="30" w:after="93" w:afterLines="30"/>
              <w:rPr>
                <w:rFonts w:hint="eastAsia" w:ascii="仿宋" w:hAnsi="仿宋" w:eastAsia="仿宋" w:cs="宋体"/>
                <w:bCs/>
                <w:szCs w:val="21"/>
              </w:rPr>
            </w:pPr>
            <w:r>
              <w:rPr>
                <w:rFonts w:hint="eastAsia" w:ascii="仿宋" w:hAnsi="仿宋" w:eastAsia="仿宋" w:cs="宋体"/>
                <w:bCs/>
                <w:szCs w:val="21"/>
              </w:rPr>
              <w:t>报价得分=（基准价/有效评审价）×价格分分值。</w:t>
            </w:r>
          </w:p>
          <w:p w14:paraId="1F65013C">
            <w:pPr>
              <w:spacing w:before="93" w:beforeLines="30" w:after="93" w:afterLines="30"/>
              <w:rPr>
                <w:rFonts w:hint="eastAsia" w:ascii="仿宋" w:hAnsi="仿宋" w:eastAsia="仿宋" w:cs="宋体"/>
                <w:bCs/>
                <w:szCs w:val="21"/>
              </w:rPr>
            </w:pPr>
            <w:r>
              <w:rPr>
                <w:rFonts w:hint="eastAsia" w:ascii="仿宋" w:hAnsi="仿宋" w:eastAsia="仿宋" w:cs="宋体"/>
                <w:bCs/>
                <w:szCs w:val="21"/>
              </w:rPr>
              <w:t>说明：本项目有效评审价为通过初步评审的</w:t>
            </w:r>
            <w:r>
              <w:rPr>
                <w:rFonts w:hint="eastAsia" w:ascii="仿宋" w:hAnsi="仿宋" w:eastAsia="仿宋" w:cs="宋体"/>
                <w:bCs/>
                <w:szCs w:val="21"/>
                <w:lang w:val="en-US" w:eastAsia="zh-CN"/>
              </w:rPr>
              <w:t>报价供应商</w:t>
            </w:r>
            <w:r>
              <w:rPr>
                <w:rFonts w:hint="eastAsia" w:ascii="仿宋" w:hAnsi="仿宋" w:eastAsia="仿宋" w:cs="宋体"/>
                <w:bCs/>
                <w:szCs w:val="21"/>
              </w:rPr>
              <w:t>项目总价（</w:t>
            </w:r>
            <w:r>
              <w:rPr>
                <w:rFonts w:hint="eastAsia" w:ascii="仿宋" w:hAnsi="仿宋" w:eastAsia="仿宋" w:cs="宋体"/>
                <w:bCs/>
                <w:szCs w:val="21"/>
                <w:lang w:val="en-US" w:eastAsia="zh-CN"/>
              </w:rPr>
              <w:t>不增值</w:t>
            </w:r>
            <w:r>
              <w:rPr>
                <w:rFonts w:hint="eastAsia" w:ascii="仿宋" w:hAnsi="仿宋" w:eastAsia="仿宋" w:cs="宋体"/>
                <w:bCs/>
                <w:szCs w:val="21"/>
              </w:rPr>
              <w:t>含税）。如价格有算术性修正，请以修正后的价格为准。</w:t>
            </w:r>
          </w:p>
          <w:p w14:paraId="7E3EB46C">
            <w:pPr>
              <w:spacing w:before="93" w:beforeLines="30" w:after="93" w:afterLines="30"/>
              <w:rPr>
                <w:rFonts w:hint="eastAsia" w:ascii="仿宋" w:hAnsi="仿宋" w:eastAsia="仿宋" w:cs="宋体"/>
                <w:bCs/>
                <w:szCs w:val="21"/>
              </w:rPr>
            </w:pPr>
            <w:r>
              <w:rPr>
                <w:rFonts w:hint="eastAsia" w:ascii="仿宋" w:hAnsi="仿宋" w:eastAsia="仿宋" w:cs="宋体"/>
                <w:bCs/>
                <w:szCs w:val="21"/>
              </w:rPr>
              <w:t>备注：价格得分四舍五入，小数点后保留两位有效数。</w:t>
            </w:r>
          </w:p>
        </w:tc>
      </w:tr>
    </w:tbl>
    <w:p w14:paraId="3B121FD8">
      <w:pPr>
        <w:pStyle w:val="3"/>
        <w:rPr>
          <w:rFonts w:hint="eastAsia" w:ascii="宋体" w:hAnsi="宋体" w:eastAsia="宋体" w:cs="宋体"/>
          <w:highlight w:val="none"/>
        </w:rPr>
      </w:pPr>
      <w:r>
        <w:rPr>
          <w:rFonts w:hint="eastAsia" w:ascii="宋体" w:hAnsi="宋体" w:eastAsia="宋体" w:cs="宋体"/>
          <w:highlight w:val="none"/>
        </w:rPr>
        <w:t>评审程序</w:t>
      </w:r>
      <w:bookmarkEnd w:id="4"/>
      <w:bookmarkEnd w:id="5"/>
      <w:bookmarkEnd w:id="6"/>
      <w:bookmarkEnd w:id="7"/>
      <w:bookmarkEnd w:id="8"/>
      <w:bookmarkEnd w:id="9"/>
      <w:bookmarkEnd w:id="10"/>
    </w:p>
    <w:p w14:paraId="116ACA16">
      <w:pP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3.1.1初步评审</w:t>
      </w:r>
    </w:p>
    <w:p w14:paraId="0A479403">
      <w:pPr>
        <w:ind w:firstLine="480" w:firstLineChars="2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 xml:space="preserve">3.3.1.1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根据本章评审办法前附表规定的标准对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进行初步评审。对全部</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进行初步评审，检查</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是否完全满足采购文件要求。初步评审分为</w:t>
      </w:r>
      <w:r>
        <w:rPr>
          <w:rFonts w:hint="eastAsia" w:ascii="仿宋_GB2312" w:hAnsi="仿宋_GB2312" w:eastAsia="仿宋_GB2312" w:cs="仿宋_GB2312"/>
          <w:kern w:val="0"/>
          <w:sz w:val="24"/>
          <w:szCs w:val="24"/>
          <w:highlight w:val="none"/>
        </w:rPr>
        <w:t>形式及响应性评审</w:t>
      </w:r>
      <w:r>
        <w:rPr>
          <w:rFonts w:hint="eastAsia" w:ascii="仿宋_GB2312" w:hAnsi="仿宋_GB2312" w:eastAsia="仿宋_GB2312" w:cs="仿宋_GB2312"/>
          <w:sz w:val="24"/>
          <w:szCs w:val="24"/>
          <w:highlight w:val="none"/>
        </w:rPr>
        <w:t>和资格</w:t>
      </w:r>
      <w:r>
        <w:rPr>
          <w:rFonts w:hint="eastAsia" w:ascii="仿宋_GB2312" w:hAnsi="仿宋_GB2312" w:eastAsia="仿宋_GB2312" w:cs="仿宋_GB2312"/>
          <w:sz w:val="24"/>
          <w:szCs w:val="24"/>
          <w:highlight w:val="none"/>
          <w:lang w:val="en-US" w:eastAsia="zh-CN"/>
        </w:rPr>
        <w:t>评审</w:t>
      </w:r>
      <w:r>
        <w:rPr>
          <w:rFonts w:hint="eastAsia" w:ascii="仿宋_GB2312" w:hAnsi="仿宋_GB2312" w:eastAsia="仿宋_GB2312" w:cs="仿宋_GB2312"/>
          <w:sz w:val="24"/>
          <w:szCs w:val="24"/>
          <w:highlight w:val="none"/>
        </w:rPr>
        <w:t>。初步评审中有一项不符合评审标准的，将做否决应答处理。</w:t>
      </w:r>
    </w:p>
    <w:p w14:paraId="5CDFED3E">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3.3.1.2</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有以下情形之一的，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27B65F8B">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不按照</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要求澄清、说明或者补正；</w:t>
      </w:r>
    </w:p>
    <w:p w14:paraId="3CB0E43E">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允许联合体应答的，应答联合体没有递交共同应答协议；</w:t>
      </w:r>
    </w:p>
    <w:p w14:paraId="38AF61D4">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不符合国家或者采购文件规定的资格条件；</w:t>
      </w:r>
    </w:p>
    <w:p w14:paraId="37D36992">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同一</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递交两个以上不同的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或者应答报价，但采购文件要求递交备选应答的除外；</w:t>
      </w:r>
    </w:p>
    <w:p w14:paraId="2C094DC1">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应答报价低于成本或者高于采购文件设定的最高应答限价；</w:t>
      </w:r>
    </w:p>
    <w:p w14:paraId="2FA00B71">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没有对采购文件的实质性要求和条件做出响应；</w:t>
      </w:r>
    </w:p>
    <w:p w14:paraId="445AFC72">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有串通应答、弄虚作假、行贿等违法行为；</w:t>
      </w:r>
    </w:p>
    <w:p w14:paraId="2EE2079C">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以他人名义应答；</w:t>
      </w:r>
    </w:p>
    <w:p w14:paraId="4E2FBFCB">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没有按照采购文件要求提供应答担保或者所提供的应答担保有瑕疵；</w:t>
      </w:r>
    </w:p>
    <w:p w14:paraId="793684B0">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载明的采购项目完成期限超过采购文件规定的期限；</w:t>
      </w:r>
    </w:p>
    <w:p w14:paraId="0B13BBB3">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明显不符合技术规格、技术标准的要求；</w:t>
      </w:r>
    </w:p>
    <w:p w14:paraId="64ABC431">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载明的货物包装方式、检验标准和方法等不符合采购文件的要求；</w:t>
      </w:r>
    </w:p>
    <w:p w14:paraId="6FC61FA2">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附有采购人不能接受的条件；</w:t>
      </w:r>
    </w:p>
    <w:p w14:paraId="7559EE0E">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不符合采购文件中规定的其他实质性要求。</w:t>
      </w:r>
    </w:p>
    <w:p w14:paraId="7120CB6D">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3.3.1.3  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收到低于成本价应答的书面质疑材料、发现</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的综合报价明显低于其他应答报价或者设有标底时明显低于标底，认为应答报价可能低于其个别成本的，应当书面要求该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做出书面说明并提供相关证明材料。</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不能合理说明或者不能提供相应证明材料的，由</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认定该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以低于成本报价应答，</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4BFFE151">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3.3.1.4  应答报价有算术错误的，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按照以下原则对应答报价进行修正，修正的价格经</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书面确认后具有约束力。报价不一致的处理原则：</w:t>
      </w:r>
    </w:p>
    <w:p w14:paraId="66EE4057">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1）当报价一览表报价信息与分项报价表报价信息不一致时，</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将以分项报价表中的单价报价信息为准，修正其他报价信息。</w:t>
      </w:r>
    </w:p>
    <w:p w14:paraId="4B700AA3">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总价金额与按单价汇总金额不一致的，以单价金额计算结果为准；但单价金额小数点或者百分比有明显错位的，以总价为准，并修改单价。</w:t>
      </w:r>
    </w:p>
    <w:p w14:paraId="32C3296B">
      <w:pPr>
        <w:pStyle w:val="13"/>
        <w:spacing w:line="240" w:lineRule="auto"/>
        <w:ind w:firstLine="42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如果</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不接受对其错误的更正，其应答无效。</w:t>
      </w:r>
    </w:p>
    <w:p w14:paraId="40B3636A">
      <w:pPr>
        <w:pStyle w:val="13"/>
        <w:spacing w:line="240" w:lineRule="auto"/>
        <w:ind w:firstLine="0" w:firstLineChars="0"/>
        <w:rPr>
          <w:rFonts w:hint="eastAsia" w:ascii="仿宋_GB2312" w:hAnsi="仿宋_GB2312" w:eastAsia="仿宋_GB2312" w:cs="仿宋_GB2312"/>
          <w:b/>
          <w:color w:val="000000"/>
          <w:sz w:val="24"/>
          <w:szCs w:val="24"/>
          <w:highlight w:val="none"/>
        </w:rPr>
      </w:pPr>
      <w:r>
        <w:rPr>
          <w:rFonts w:hint="eastAsia" w:ascii="仿宋_GB2312" w:hAnsi="仿宋_GB2312" w:eastAsia="仿宋_GB2312" w:cs="仿宋_GB2312"/>
          <w:b/>
          <w:color w:val="000000"/>
          <w:sz w:val="24"/>
          <w:szCs w:val="24"/>
          <w:highlight w:val="none"/>
        </w:rPr>
        <w:t>3.3.2详细评审</w:t>
      </w:r>
    </w:p>
    <w:p w14:paraId="36A255C2">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按照本章</w:t>
      </w:r>
      <w:r>
        <w:rPr>
          <w:rFonts w:hint="eastAsia" w:ascii="仿宋_GB2312" w:hAnsi="仿宋_GB2312" w:eastAsia="仿宋_GB2312" w:cs="仿宋_GB2312"/>
          <w:b/>
          <w:bCs/>
          <w:sz w:val="24"/>
          <w:szCs w:val="24"/>
          <w:highlight w:val="none"/>
          <w:lang w:val="en-US" w:eastAsia="zh-CN"/>
        </w:rPr>
        <w:t>前附的评分标准</w:t>
      </w:r>
      <w:r>
        <w:rPr>
          <w:rFonts w:hint="eastAsia" w:ascii="仿宋_GB2312" w:hAnsi="仿宋_GB2312" w:eastAsia="仿宋_GB2312" w:cs="仿宋_GB2312"/>
          <w:sz w:val="24"/>
          <w:szCs w:val="24"/>
          <w:highlight w:val="none"/>
        </w:rPr>
        <w:t>进行</w:t>
      </w:r>
      <w:r>
        <w:rPr>
          <w:rFonts w:hint="eastAsia" w:ascii="仿宋_GB2312" w:hAnsi="仿宋_GB2312" w:eastAsia="仿宋_GB2312" w:cs="仿宋_GB2312"/>
          <w:sz w:val="24"/>
          <w:szCs w:val="24"/>
          <w:highlight w:val="none"/>
          <w:lang w:val="en-US" w:eastAsia="zh-CN"/>
        </w:rPr>
        <w:t>打分</w:t>
      </w:r>
      <w:r>
        <w:rPr>
          <w:rFonts w:hint="eastAsia" w:ascii="仿宋_GB2312" w:hAnsi="仿宋_GB2312" w:eastAsia="仿宋_GB2312" w:cs="仿宋_GB2312"/>
          <w:sz w:val="24"/>
          <w:szCs w:val="24"/>
          <w:highlight w:val="none"/>
        </w:rPr>
        <w:t>。</w:t>
      </w:r>
    </w:p>
    <w:p w14:paraId="71446DD5">
      <w:pPr>
        <w:pStyle w:val="13"/>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3.3.3</w:t>
      </w:r>
      <w:r>
        <w:rPr>
          <w:rFonts w:hint="eastAsia" w:ascii="仿宋_GB2312" w:hAnsi="仿宋_GB2312" w:eastAsia="仿宋_GB2312" w:cs="仿宋_GB2312"/>
          <w:b/>
          <w:sz w:val="24"/>
          <w:szCs w:val="24"/>
          <w:highlight w:val="none"/>
          <w:lang w:eastAsia="zh-CN"/>
        </w:rPr>
        <w:t>响应文件</w:t>
      </w:r>
      <w:r>
        <w:rPr>
          <w:rFonts w:hint="eastAsia" w:ascii="仿宋_GB2312" w:hAnsi="仿宋_GB2312" w:eastAsia="仿宋_GB2312" w:cs="仿宋_GB2312"/>
          <w:b/>
          <w:sz w:val="24"/>
          <w:szCs w:val="24"/>
          <w:highlight w:val="none"/>
        </w:rPr>
        <w:t>的澄清</w:t>
      </w:r>
    </w:p>
    <w:p w14:paraId="724C4ADF">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3.3.3.1  在评审过程中，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应当以书面形式要求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对所递交的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中不明确的内容进行书面澄清、说明或者对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中的细微偏差进行补正。</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不接受</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主动提出的澄清、说明或者补正。</w:t>
      </w:r>
    </w:p>
    <w:p w14:paraId="49A9C3AA">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3.3.3.2  细微偏差：是指</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在实质上响应采购文件要求，但个别地方存在漏项或者提供了不完整的技术信息和数据等情况，并且补正这些遗漏或者不完整不会对其他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造成不公平的结果。细微偏差不影响</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的有效性。</w:t>
      </w:r>
    </w:p>
    <w:p w14:paraId="60AAF6DE">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3.3.3.3  澄清、说明和补正不得改变</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的实质性内容（算术性错误修正的除外）。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的书面澄清、说明和补正属于</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的组成部分。</w:t>
      </w:r>
    </w:p>
    <w:p w14:paraId="7FEC8A80">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3.3.3.4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递交的澄清、说明或者补正有疑问的，可以要求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进一步澄清、说明或者补正，直至满足</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的要求。</w:t>
      </w:r>
    </w:p>
    <w:p w14:paraId="0E796FFD">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3.3.3.5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必要时可以要求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递交有关证明和证件的原件，以便核验。</w:t>
      </w:r>
      <w:bookmarkStart w:id="15" w:name="_Toc478566085"/>
      <w:bookmarkStart w:id="16" w:name="_Toc478565722"/>
      <w:bookmarkStart w:id="17" w:name="_Toc478566277"/>
      <w:bookmarkStart w:id="18" w:name="_Toc478566443"/>
      <w:bookmarkStart w:id="19" w:name="_Toc474148041"/>
    </w:p>
    <w:p w14:paraId="3E24EA87">
      <w:pPr>
        <w:pStyle w:val="13"/>
        <w:ind w:firstLine="0" w:firstLineChars="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3.3.4成交候选人推荐原则</w:t>
      </w:r>
      <w:bookmarkEnd w:id="15"/>
      <w:bookmarkEnd w:id="16"/>
      <w:bookmarkEnd w:id="17"/>
      <w:bookmarkEnd w:id="18"/>
      <w:bookmarkEnd w:id="19"/>
    </w:p>
    <w:p w14:paraId="6BF7B86C">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成交候选人推荐原则见评审办法前附表。</w:t>
      </w:r>
    </w:p>
    <w:p w14:paraId="5A3E4C35">
      <w:pPr>
        <w:pStyle w:val="13"/>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3.3.5评审结果</w:t>
      </w:r>
    </w:p>
    <w:p w14:paraId="6DA5C4B1">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3.3.5.1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完成评审后，应当</w:t>
      </w:r>
      <w:r>
        <w:rPr>
          <w:rFonts w:hint="eastAsia" w:ascii="仿宋_GB2312" w:hAnsi="仿宋_GB2312" w:eastAsia="仿宋_GB2312" w:cs="仿宋_GB2312"/>
          <w:sz w:val="24"/>
          <w:szCs w:val="24"/>
          <w:highlight w:val="none"/>
          <w:lang w:val="en-US" w:eastAsia="zh-CN"/>
        </w:rPr>
        <w:t>形成统一、完整的</w:t>
      </w:r>
      <w:r>
        <w:rPr>
          <w:rFonts w:hint="eastAsia" w:ascii="仿宋_GB2312" w:hAnsi="仿宋_GB2312" w:eastAsia="仿宋_GB2312" w:cs="仿宋_GB2312"/>
          <w:sz w:val="24"/>
          <w:szCs w:val="24"/>
          <w:highlight w:val="none"/>
        </w:rPr>
        <w:t>书面评审报告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w:t>
      </w:r>
    </w:p>
    <w:p w14:paraId="7D37F80B">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3.3.5.2  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应当包括下列内容：</w:t>
      </w:r>
    </w:p>
    <w:p w14:paraId="3D485E36">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（1）项目简介；</w:t>
      </w:r>
    </w:p>
    <w:p w14:paraId="7EFA5BF4">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（2）采购过程简介；</w:t>
      </w:r>
    </w:p>
    <w:p w14:paraId="739245F1">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项目小组初步评审情况说明（包含</w:t>
      </w:r>
      <w:r>
        <w:rPr>
          <w:rFonts w:hint="eastAsia" w:ascii="仿宋_GB2312" w:hAnsi="仿宋_GB2312" w:eastAsia="仿宋_GB2312" w:cs="仿宋_GB2312"/>
          <w:sz w:val="24"/>
          <w:szCs w:val="24"/>
          <w:highlight w:val="none"/>
        </w:rPr>
        <w:t>否决应答的情况说明</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w:t>
      </w:r>
    </w:p>
    <w:p w14:paraId="2EFBBB52">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）推荐的</w:t>
      </w:r>
      <w:r>
        <w:rPr>
          <w:rFonts w:hint="eastAsia" w:ascii="仿宋_GB2312" w:hAnsi="仿宋_GB2312" w:eastAsia="仿宋_GB2312" w:cs="仿宋_GB2312"/>
          <w:sz w:val="24"/>
          <w:szCs w:val="24"/>
          <w:highlight w:val="none"/>
          <w:lang w:eastAsia="zh-CN"/>
        </w:rPr>
        <w:t>成交</w:t>
      </w:r>
      <w:r>
        <w:rPr>
          <w:rFonts w:hint="eastAsia" w:ascii="仿宋_GB2312" w:hAnsi="仿宋_GB2312" w:eastAsia="仿宋_GB2312" w:cs="仿宋_GB2312"/>
          <w:sz w:val="24"/>
          <w:szCs w:val="24"/>
          <w:highlight w:val="none"/>
        </w:rPr>
        <w:t>候选人名单；</w:t>
      </w:r>
    </w:p>
    <w:p w14:paraId="3C4717F1">
      <w:pPr>
        <w:pStyle w:val="13"/>
        <w:spacing w:line="240" w:lineRule="auto"/>
        <w:ind w:firstLine="42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）签订合同前要处理的事宜；</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6A4D96CE">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）澄清、说明、补正事项纪要；</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7C48A2DD">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成员名单及本人签字、拒绝在评审报告上签字的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成员名单及其陈述的不同意见和理由。</w:t>
      </w:r>
    </w:p>
    <w:p w14:paraId="5E8B1427">
      <w:pPr>
        <w:pStyle w:val="13"/>
        <w:spacing w:line="240" w:lineRule="auto"/>
        <w:ind w:firstLine="420"/>
        <w:rPr>
          <w:rFonts w:hint="eastAsia" w:ascii="宋体" w:hAnsi="宋体" w:eastAsia="宋体" w:cs="宋体"/>
          <w:sz w:val="21"/>
          <w:highlight w:val="none"/>
        </w:rPr>
      </w:pPr>
    </w:p>
    <w:p w14:paraId="42C593A8">
      <w:pPr>
        <w:pStyle w:val="13"/>
        <w:spacing w:line="240" w:lineRule="auto"/>
        <w:ind w:firstLine="420"/>
        <w:rPr>
          <w:rFonts w:hint="eastAsia" w:ascii="宋体" w:hAnsi="宋体" w:eastAsia="宋体" w:cs="宋体"/>
          <w:sz w:val="21"/>
          <w:highlight w:val="none"/>
        </w:rPr>
      </w:pPr>
    </w:p>
    <w:p w14:paraId="73899A34">
      <w:pPr>
        <w:pStyle w:val="13"/>
        <w:spacing w:line="240" w:lineRule="auto"/>
        <w:ind w:firstLine="420"/>
        <w:rPr>
          <w:rFonts w:hint="eastAsia" w:ascii="宋体" w:hAnsi="宋体" w:eastAsia="宋体" w:cs="宋体"/>
          <w:sz w:val="21"/>
          <w:highlight w:val="none"/>
        </w:rPr>
      </w:pPr>
    </w:p>
    <w:p w14:paraId="34D44389">
      <w:pPr>
        <w:pStyle w:val="13"/>
        <w:spacing w:line="240" w:lineRule="auto"/>
        <w:ind w:firstLine="420"/>
        <w:rPr>
          <w:rFonts w:hint="eastAsia" w:ascii="宋体" w:hAnsi="宋体" w:eastAsia="宋体" w:cs="宋体"/>
          <w:sz w:val="21"/>
          <w:highlight w:val="none"/>
        </w:rPr>
      </w:pPr>
    </w:p>
    <w:p w14:paraId="2BF457E0">
      <w:pPr>
        <w:pStyle w:val="13"/>
        <w:spacing w:line="240" w:lineRule="auto"/>
        <w:ind w:firstLine="420"/>
        <w:rPr>
          <w:rFonts w:hint="eastAsia" w:ascii="宋体" w:hAnsi="宋体" w:eastAsia="宋体" w:cs="宋体"/>
          <w:sz w:val="21"/>
          <w:highlight w:val="none"/>
        </w:rPr>
      </w:pPr>
    </w:p>
    <w:p w14:paraId="6EC2C77D">
      <w:pPr>
        <w:pStyle w:val="13"/>
        <w:spacing w:line="240" w:lineRule="auto"/>
        <w:ind w:firstLine="420"/>
        <w:rPr>
          <w:rFonts w:hint="eastAsia" w:ascii="宋体" w:hAnsi="宋体" w:eastAsia="宋体" w:cs="宋体"/>
          <w:sz w:val="21"/>
          <w:highlight w:val="none"/>
        </w:rPr>
      </w:pPr>
    </w:p>
    <w:p w14:paraId="201E57F5">
      <w:pPr>
        <w:pStyle w:val="13"/>
        <w:spacing w:line="240" w:lineRule="auto"/>
        <w:ind w:firstLine="420"/>
        <w:rPr>
          <w:rFonts w:hint="eastAsia" w:ascii="宋体" w:hAnsi="宋体" w:eastAsia="宋体" w:cs="宋体"/>
          <w:sz w:val="21"/>
          <w:highlight w:val="none"/>
        </w:rPr>
      </w:pPr>
    </w:p>
    <w:p w14:paraId="260602EC">
      <w:pPr>
        <w:pStyle w:val="13"/>
        <w:spacing w:line="240" w:lineRule="auto"/>
        <w:ind w:firstLine="420"/>
        <w:rPr>
          <w:rFonts w:hint="eastAsia" w:ascii="宋体" w:hAnsi="宋体" w:eastAsia="宋体" w:cs="宋体"/>
          <w:sz w:val="21"/>
          <w:highlight w:val="none"/>
        </w:rPr>
      </w:pPr>
    </w:p>
    <w:p w14:paraId="5D22BC0F">
      <w:pPr>
        <w:pStyle w:val="13"/>
        <w:spacing w:line="240" w:lineRule="auto"/>
        <w:ind w:firstLine="420"/>
        <w:rPr>
          <w:rFonts w:hint="eastAsia" w:ascii="宋体" w:hAnsi="宋体" w:eastAsia="宋体" w:cs="宋体"/>
          <w:sz w:val="21"/>
          <w:highlight w:val="none"/>
        </w:rPr>
      </w:pPr>
    </w:p>
    <w:p w14:paraId="4F308B8E">
      <w:pPr>
        <w:pStyle w:val="13"/>
        <w:spacing w:line="240" w:lineRule="auto"/>
        <w:ind w:firstLine="420"/>
        <w:rPr>
          <w:rFonts w:hint="eastAsia" w:ascii="宋体" w:hAnsi="宋体" w:eastAsia="宋体" w:cs="宋体"/>
          <w:sz w:val="21"/>
          <w:highlight w:val="none"/>
        </w:rPr>
      </w:pPr>
    </w:p>
    <w:p w14:paraId="68EF1C67">
      <w:pPr>
        <w:pStyle w:val="13"/>
        <w:spacing w:line="240" w:lineRule="auto"/>
        <w:ind w:firstLine="420"/>
        <w:rPr>
          <w:rFonts w:hint="eastAsia" w:ascii="宋体" w:hAnsi="宋体" w:eastAsia="宋体" w:cs="宋体"/>
          <w:sz w:val="21"/>
          <w:highlight w:val="none"/>
        </w:rPr>
      </w:pPr>
    </w:p>
    <w:p w14:paraId="341CC06E">
      <w:pPr>
        <w:pStyle w:val="13"/>
        <w:spacing w:line="240" w:lineRule="auto"/>
        <w:ind w:firstLine="420"/>
        <w:rPr>
          <w:rFonts w:hint="eastAsia" w:ascii="宋体" w:hAnsi="宋体" w:eastAsia="宋体" w:cs="宋体"/>
          <w:sz w:val="21"/>
          <w:highlight w:val="none"/>
        </w:rPr>
      </w:pPr>
    </w:p>
    <w:p w14:paraId="1C6D0051">
      <w:pPr>
        <w:pStyle w:val="13"/>
        <w:spacing w:line="240" w:lineRule="auto"/>
        <w:ind w:firstLine="420"/>
        <w:rPr>
          <w:rFonts w:hint="eastAsia" w:ascii="宋体" w:hAnsi="宋体" w:eastAsia="宋体" w:cs="宋体"/>
          <w:sz w:val="21"/>
          <w:highlight w:val="none"/>
        </w:rPr>
      </w:pPr>
    </w:p>
    <w:p w14:paraId="17BFD10D">
      <w:pPr>
        <w:pStyle w:val="13"/>
        <w:spacing w:line="240" w:lineRule="auto"/>
        <w:ind w:firstLine="420"/>
        <w:rPr>
          <w:rFonts w:hint="eastAsia" w:ascii="宋体" w:hAnsi="宋体" w:eastAsia="宋体" w:cs="宋体"/>
          <w:sz w:val="21"/>
          <w:highlight w:val="none"/>
        </w:rPr>
      </w:pPr>
    </w:p>
    <w:p w14:paraId="6DFE9BE9">
      <w:pPr>
        <w:pStyle w:val="13"/>
        <w:spacing w:line="240" w:lineRule="auto"/>
        <w:ind w:firstLine="420"/>
        <w:rPr>
          <w:rFonts w:hint="eastAsia" w:ascii="宋体" w:hAnsi="宋体" w:eastAsia="宋体" w:cs="宋体"/>
          <w:sz w:val="21"/>
          <w:highlight w:val="none"/>
        </w:rPr>
      </w:pPr>
    </w:p>
    <w:p w14:paraId="08D06A8A">
      <w:pPr>
        <w:pStyle w:val="13"/>
        <w:spacing w:line="240" w:lineRule="auto"/>
        <w:ind w:firstLine="420"/>
        <w:rPr>
          <w:rFonts w:hint="eastAsia" w:ascii="宋体" w:hAnsi="宋体" w:eastAsia="宋体" w:cs="宋体"/>
          <w:sz w:val="21"/>
          <w:highlight w:val="none"/>
        </w:rPr>
      </w:pPr>
    </w:p>
    <w:p w14:paraId="4C9587FD">
      <w:pPr>
        <w:pStyle w:val="13"/>
        <w:spacing w:line="240" w:lineRule="auto"/>
        <w:ind w:firstLine="420"/>
        <w:rPr>
          <w:rFonts w:hint="eastAsia" w:ascii="宋体" w:hAnsi="宋体" w:eastAsia="宋体" w:cs="宋体"/>
          <w:sz w:val="21"/>
          <w:highlight w:val="none"/>
        </w:rPr>
      </w:pPr>
    </w:p>
    <w:p w14:paraId="37C27C8E">
      <w:pPr>
        <w:pStyle w:val="13"/>
        <w:spacing w:line="240" w:lineRule="auto"/>
        <w:ind w:firstLine="420"/>
        <w:rPr>
          <w:rFonts w:hint="eastAsia" w:ascii="宋体" w:hAnsi="宋体" w:eastAsia="宋体" w:cs="宋体"/>
          <w:sz w:val="21"/>
          <w:highlight w:val="none"/>
        </w:rPr>
      </w:pPr>
    </w:p>
    <w:p w14:paraId="35A0DE92">
      <w:pPr>
        <w:pStyle w:val="13"/>
        <w:spacing w:line="240" w:lineRule="auto"/>
        <w:ind w:firstLine="420"/>
        <w:rPr>
          <w:rFonts w:hint="eastAsia" w:ascii="宋体" w:hAnsi="宋体" w:eastAsia="宋体" w:cs="宋体"/>
          <w:sz w:val="21"/>
          <w:highlight w:val="none"/>
        </w:rPr>
      </w:pPr>
    </w:p>
    <w:p w14:paraId="791B8122">
      <w:pPr>
        <w:pStyle w:val="13"/>
        <w:spacing w:line="240" w:lineRule="auto"/>
        <w:ind w:firstLine="420"/>
        <w:rPr>
          <w:rFonts w:hint="eastAsia" w:ascii="宋体" w:hAnsi="宋体" w:eastAsia="宋体" w:cs="宋体"/>
          <w:sz w:val="21"/>
          <w:highlight w:val="none"/>
        </w:rPr>
      </w:pPr>
    </w:p>
    <w:p w14:paraId="5C09AFE0">
      <w:pPr>
        <w:pStyle w:val="13"/>
        <w:spacing w:line="240" w:lineRule="auto"/>
        <w:ind w:firstLine="420"/>
        <w:rPr>
          <w:rFonts w:hint="eastAsia" w:ascii="宋体" w:hAnsi="宋体" w:eastAsia="宋体" w:cs="宋体"/>
          <w:sz w:val="21"/>
          <w:highlight w:val="none"/>
        </w:rPr>
      </w:pPr>
    </w:p>
    <w:p w14:paraId="5660754A">
      <w:pPr>
        <w:pStyle w:val="13"/>
        <w:spacing w:line="240" w:lineRule="auto"/>
        <w:ind w:firstLine="420"/>
        <w:rPr>
          <w:rFonts w:hint="eastAsia" w:ascii="宋体" w:hAnsi="宋体" w:eastAsia="宋体" w:cs="宋体"/>
          <w:sz w:val="21"/>
          <w:highlight w:val="none"/>
        </w:rPr>
      </w:pPr>
    </w:p>
    <w:p w14:paraId="6B19B33E">
      <w:pPr>
        <w:pStyle w:val="13"/>
        <w:spacing w:line="240" w:lineRule="auto"/>
        <w:ind w:firstLine="0" w:firstLineChars="0"/>
        <w:rPr>
          <w:rFonts w:hint="eastAsia" w:ascii="宋体" w:hAnsi="宋体" w:eastAsia="宋体" w:cs="宋体"/>
          <w:sz w:val="21"/>
          <w:highlight w:val="none"/>
        </w:rPr>
      </w:pPr>
    </w:p>
    <w:p w14:paraId="173DB5BF">
      <w:pPr>
        <w:pStyle w:val="13"/>
        <w:spacing w:line="240" w:lineRule="auto"/>
        <w:ind w:left="0" w:leftChars="0" w:firstLine="0" w:firstLineChars="0"/>
        <w:rPr>
          <w:rFonts w:hint="eastAsia" w:ascii="宋体" w:hAnsi="宋体" w:eastAsia="宋体" w:cs="宋体"/>
          <w:sz w:val="21"/>
          <w:highlight w:val="none"/>
        </w:rPr>
      </w:pPr>
    </w:p>
    <w:p w14:paraId="02CCA942">
      <w:pPr>
        <w:pStyle w:val="12"/>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0" w:name="_Toc4457"/>
      <w:r>
        <w:rPr>
          <w:rFonts w:hint="eastAsia" w:ascii="方正小标宋简体" w:hAnsi="方正小标宋简体" w:eastAsia="方正小标宋简体" w:cs="方正小标宋简体"/>
          <w:b/>
          <w:kern w:val="2"/>
          <w:sz w:val="36"/>
          <w:szCs w:val="36"/>
          <w:lang w:val="en-US" w:eastAsia="zh-CN" w:bidi="ar-SA"/>
        </w:rPr>
        <w:t>采购需求书</w:t>
      </w:r>
      <w:bookmarkEnd w:id="20"/>
    </w:p>
    <w:p w14:paraId="7D2A3EA8">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18F3813D">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7E112130">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6672BAF1">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60798F8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610C16DC">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64F23FDE">
      <w:pPr>
        <w:pStyle w:val="12"/>
        <w:numPr>
          <w:ilvl w:val="0"/>
          <w:numId w:val="0"/>
        </w:numPr>
        <w:snapToGrid w:val="0"/>
        <w:spacing w:before="120" w:after="120"/>
        <w:ind w:left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14:paraId="1E6B8F29">
      <w:pPr>
        <w:pStyle w:val="12"/>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p>
    <w:p w14:paraId="770F30E0">
      <w:pPr>
        <w:pStyle w:val="12"/>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数据采集与处理服务项目采购需求书</w:t>
      </w:r>
    </w:p>
    <w:p w14:paraId="5982AACB">
      <w:pPr>
        <w:pStyle w:val="12"/>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p>
    <w:p w14:paraId="6DED47C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一、服务期限</w:t>
      </w:r>
    </w:p>
    <w:p w14:paraId="3A335D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自合同签订之日起至2027年7月31日</w:t>
      </w:r>
    </w:p>
    <w:p w14:paraId="08E6359F">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二、服务内容</w:t>
      </w:r>
    </w:p>
    <w:p w14:paraId="1CB915B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根据采购人需求，提供9大平台合计3</w:t>
      </w:r>
      <w:r>
        <w:rPr>
          <w:rFonts w:hint="eastAsia" w:ascii="方正仿宋_GB2312" w:hAnsi="方正仿宋_GB2312" w:eastAsia="方正仿宋_GB2312" w:cs="方正仿宋_GB2312"/>
          <w:sz w:val="28"/>
          <w:szCs w:val="28"/>
          <w:highlight w:val="none"/>
          <w:lang w:val="en-US" w:eastAsia="zh-CN"/>
        </w:rPr>
        <w:t>800</w:t>
      </w:r>
      <w:r>
        <w:rPr>
          <w:rFonts w:hint="eastAsia" w:ascii="方正仿宋_GB2312" w:hAnsi="方正仿宋_GB2312" w:eastAsia="方正仿宋_GB2312" w:cs="方正仿宋_GB2312"/>
          <w:sz w:val="28"/>
          <w:szCs w:val="28"/>
          <w:highlight w:val="none"/>
        </w:rPr>
        <w:t>个新媒体账号的数据采集、梳理、分析及汇总服务，具体包含：微信公众号2875个、微信视频号350个、微博号139个、抖音号164个、快手号37个、头条号36个、百家号29个、网易号14个、企鹅号3个</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其他153个</w:t>
      </w:r>
      <w:r>
        <w:rPr>
          <w:rFonts w:hint="eastAsia" w:ascii="方正仿宋_GB2312" w:hAnsi="方正仿宋_GB2312" w:eastAsia="方正仿宋_GB2312" w:cs="方正仿宋_GB2312"/>
          <w:sz w:val="28"/>
          <w:szCs w:val="28"/>
          <w:highlight w:val="none"/>
        </w:rPr>
        <w:t>。</w:t>
      </w:r>
    </w:p>
    <w:p w14:paraId="47160F9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热度最高推文数据采集推送服务。提供微信公众号、微信视频号、微博、抖音、快手、头条号、百家号、网易号、企鹅号共9个平台账号每日热度最高的10篇稿件数据，包括发文账号、文章标题、文章链接、正文内容、图片URL、热度等。</w:t>
      </w:r>
    </w:p>
    <w:p w14:paraId="637BA59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提供微信公众号每日总阅读量、点赞数、在看数，微博评论数、转发数、点赞数、阅读数、传播指数每日总和；抖音点赞数、评论数、转发数、传播指数每日总和；快手点赞数、评论数、阅读数；微信视频号点赞数、评论数、阅读数、转发数；头条号点赞数、评论数、阅读数、转发数；百家号、网易号、企鹅号的点赞数、评论数、阅读数、转发数，支持按天查询，支持最多查最近60天数据，更新频率每天一次。</w:t>
      </w:r>
    </w:p>
    <w:p w14:paraId="15647A6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2.七</w:t>
      </w:r>
      <w:r>
        <w:rPr>
          <w:rFonts w:hint="eastAsia" w:ascii="方正仿宋_GB2312" w:hAnsi="方正仿宋_GB2312" w:eastAsia="方正仿宋_GB2312" w:cs="方正仿宋_GB2312"/>
          <w:sz w:val="28"/>
          <w:szCs w:val="28"/>
          <w:highlight w:val="none"/>
        </w:rPr>
        <w:t>天热度指数</w:t>
      </w:r>
      <w:r>
        <w:rPr>
          <w:rFonts w:hint="eastAsia" w:ascii="方正仿宋_GB2312" w:hAnsi="方正仿宋_GB2312" w:eastAsia="方正仿宋_GB2312" w:cs="方正仿宋_GB2312"/>
          <w:sz w:val="28"/>
          <w:szCs w:val="28"/>
          <w:highlight w:val="none"/>
          <w:lang w:val="en-US" w:eastAsia="zh-CN"/>
        </w:rPr>
        <w:t>数据推送服务。提供微信</w:t>
      </w:r>
      <w:r>
        <w:rPr>
          <w:rFonts w:hint="eastAsia" w:ascii="方正仿宋_GB2312" w:hAnsi="方正仿宋_GB2312" w:eastAsia="方正仿宋_GB2312" w:cs="方正仿宋_GB2312"/>
          <w:sz w:val="28"/>
          <w:szCs w:val="28"/>
          <w:highlight w:val="none"/>
        </w:rPr>
        <w:t>公众号、</w:t>
      </w:r>
      <w:r>
        <w:rPr>
          <w:rFonts w:hint="eastAsia" w:ascii="方正仿宋_GB2312" w:hAnsi="方正仿宋_GB2312" w:eastAsia="方正仿宋_GB2312" w:cs="方正仿宋_GB2312"/>
          <w:sz w:val="28"/>
          <w:szCs w:val="28"/>
          <w:highlight w:val="none"/>
          <w:lang w:val="en-US" w:eastAsia="zh-CN"/>
        </w:rPr>
        <w:t>微信视频号、</w:t>
      </w:r>
      <w:r>
        <w:rPr>
          <w:rFonts w:hint="eastAsia" w:ascii="方正仿宋_GB2312" w:hAnsi="方正仿宋_GB2312" w:eastAsia="方正仿宋_GB2312" w:cs="方正仿宋_GB2312"/>
          <w:sz w:val="28"/>
          <w:szCs w:val="28"/>
          <w:highlight w:val="none"/>
        </w:rPr>
        <w:t>微博、抖音、快手</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头条号、百家号、网易号、企鹅号共9</w:t>
      </w:r>
      <w:r>
        <w:rPr>
          <w:rFonts w:hint="eastAsia" w:ascii="方正仿宋_GB2312" w:hAnsi="方正仿宋_GB2312" w:eastAsia="方正仿宋_GB2312" w:cs="方正仿宋_GB2312"/>
          <w:sz w:val="28"/>
          <w:szCs w:val="28"/>
          <w:highlight w:val="none"/>
        </w:rPr>
        <w:t>个平台</w:t>
      </w:r>
      <w:r>
        <w:rPr>
          <w:rFonts w:hint="eastAsia" w:ascii="方正仿宋_GB2312" w:hAnsi="方正仿宋_GB2312" w:eastAsia="方正仿宋_GB2312" w:cs="方正仿宋_GB2312"/>
          <w:sz w:val="28"/>
          <w:szCs w:val="28"/>
          <w:highlight w:val="none"/>
          <w:lang w:val="en-US" w:eastAsia="zh-CN"/>
        </w:rPr>
        <w:t>账号某天</w:t>
      </w:r>
      <w:r>
        <w:rPr>
          <w:rFonts w:hint="eastAsia" w:ascii="方正仿宋_GB2312" w:hAnsi="方正仿宋_GB2312" w:eastAsia="方正仿宋_GB2312" w:cs="方正仿宋_GB2312"/>
          <w:sz w:val="28"/>
          <w:szCs w:val="28"/>
          <w:highlight w:val="none"/>
        </w:rPr>
        <w:t>的热度</w:t>
      </w:r>
      <w:r>
        <w:rPr>
          <w:rFonts w:hint="eastAsia" w:ascii="方正仿宋_GB2312" w:hAnsi="方正仿宋_GB2312" w:eastAsia="方正仿宋_GB2312" w:cs="方正仿宋_GB2312"/>
          <w:sz w:val="28"/>
          <w:szCs w:val="28"/>
          <w:highlight w:val="none"/>
          <w:lang w:val="en-US" w:eastAsia="zh-CN"/>
        </w:rPr>
        <w:t>数据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传平台及日期，返回该平台当天的所有帐号的传播指数等值</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更新频率每天一次</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如果没有传播指数，则计算帐号的互动数相加；微信视频号、抖音、微博是按照传播指数，其他平台按互动数据相加；</w:t>
      </w:r>
      <w:r>
        <w:rPr>
          <w:rFonts w:hint="eastAsia" w:ascii="方正仿宋_GB2312" w:hAnsi="方正仿宋_GB2312" w:eastAsia="方正仿宋_GB2312" w:cs="方正仿宋_GB2312"/>
          <w:sz w:val="28"/>
          <w:szCs w:val="28"/>
          <w:highlight w:val="none"/>
          <w:lang w:eastAsia="zh-CN"/>
        </w:rPr>
        <w:t>提供</w:t>
      </w:r>
      <w:r>
        <w:rPr>
          <w:rFonts w:hint="eastAsia" w:ascii="方正仿宋_GB2312" w:hAnsi="方正仿宋_GB2312" w:eastAsia="方正仿宋_GB2312" w:cs="方正仿宋_GB2312"/>
          <w:sz w:val="28"/>
          <w:szCs w:val="28"/>
          <w:highlight w:val="none"/>
          <w:lang w:val="en-US" w:eastAsia="zh-CN"/>
        </w:rPr>
        <w:t>微信</w:t>
      </w:r>
      <w:r>
        <w:rPr>
          <w:rFonts w:hint="eastAsia" w:ascii="方正仿宋_GB2312" w:hAnsi="方正仿宋_GB2312" w:eastAsia="方正仿宋_GB2312" w:cs="方正仿宋_GB2312"/>
          <w:sz w:val="28"/>
          <w:szCs w:val="28"/>
          <w:highlight w:val="none"/>
        </w:rPr>
        <w:t>公众号、</w:t>
      </w:r>
      <w:r>
        <w:rPr>
          <w:rFonts w:hint="eastAsia" w:ascii="方正仿宋_GB2312" w:hAnsi="方正仿宋_GB2312" w:eastAsia="方正仿宋_GB2312" w:cs="方正仿宋_GB2312"/>
          <w:sz w:val="28"/>
          <w:szCs w:val="28"/>
          <w:highlight w:val="none"/>
          <w:lang w:val="en-US" w:eastAsia="zh-CN"/>
        </w:rPr>
        <w:t>微信视频号、</w:t>
      </w:r>
      <w:r>
        <w:rPr>
          <w:rFonts w:hint="eastAsia" w:ascii="方正仿宋_GB2312" w:hAnsi="方正仿宋_GB2312" w:eastAsia="方正仿宋_GB2312" w:cs="方正仿宋_GB2312"/>
          <w:sz w:val="28"/>
          <w:szCs w:val="28"/>
          <w:highlight w:val="none"/>
        </w:rPr>
        <w:t>微博、抖音、快手</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头条号、百家号、网易号、企鹅号共9</w:t>
      </w:r>
      <w:r>
        <w:rPr>
          <w:rFonts w:hint="eastAsia" w:ascii="方正仿宋_GB2312" w:hAnsi="方正仿宋_GB2312" w:eastAsia="方正仿宋_GB2312" w:cs="方正仿宋_GB2312"/>
          <w:sz w:val="28"/>
          <w:szCs w:val="28"/>
          <w:highlight w:val="none"/>
        </w:rPr>
        <w:t>个平台</w:t>
      </w:r>
      <w:r>
        <w:rPr>
          <w:rFonts w:hint="eastAsia" w:ascii="方正仿宋_GB2312" w:hAnsi="方正仿宋_GB2312" w:eastAsia="方正仿宋_GB2312" w:cs="方正仿宋_GB2312"/>
          <w:sz w:val="28"/>
          <w:szCs w:val="28"/>
          <w:highlight w:val="none"/>
          <w:lang w:val="en-US" w:eastAsia="zh-CN"/>
        </w:rPr>
        <w:t>账号七</w:t>
      </w:r>
      <w:r>
        <w:rPr>
          <w:rFonts w:hint="eastAsia" w:ascii="方正仿宋_GB2312" w:hAnsi="方正仿宋_GB2312" w:eastAsia="方正仿宋_GB2312" w:cs="方正仿宋_GB2312"/>
          <w:sz w:val="28"/>
          <w:szCs w:val="28"/>
          <w:highlight w:val="none"/>
          <w:lang w:eastAsia="zh-CN"/>
        </w:rPr>
        <w:t>天热度指数服务。</w:t>
      </w:r>
    </w:p>
    <w:p w14:paraId="587CB1F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3.总发稿量数据推送服务。提供全平台指定账号</w:t>
      </w:r>
      <w:r>
        <w:rPr>
          <w:rFonts w:hint="eastAsia" w:ascii="方正仿宋_GB2312" w:hAnsi="方正仿宋_GB2312" w:eastAsia="方正仿宋_GB2312" w:cs="方正仿宋_GB2312"/>
          <w:sz w:val="28"/>
          <w:szCs w:val="28"/>
          <w:highlight w:val="none"/>
        </w:rPr>
        <w:t>总发稿量和各省</w:t>
      </w:r>
      <w:r>
        <w:rPr>
          <w:rFonts w:hint="eastAsia" w:ascii="方正仿宋_GB2312" w:hAnsi="方正仿宋_GB2312" w:eastAsia="方正仿宋_GB2312" w:cs="方正仿宋_GB2312"/>
          <w:sz w:val="28"/>
          <w:szCs w:val="28"/>
          <w:highlight w:val="none"/>
          <w:lang w:val="en-US" w:eastAsia="zh-CN"/>
        </w:rPr>
        <w:t>总</w:t>
      </w:r>
      <w:r>
        <w:rPr>
          <w:rFonts w:hint="eastAsia" w:ascii="方正仿宋_GB2312" w:hAnsi="方正仿宋_GB2312" w:eastAsia="方正仿宋_GB2312" w:cs="方正仿宋_GB2312"/>
          <w:sz w:val="28"/>
          <w:szCs w:val="28"/>
          <w:highlight w:val="none"/>
        </w:rPr>
        <w:t>发稿量</w:t>
      </w:r>
      <w:r>
        <w:rPr>
          <w:rFonts w:hint="eastAsia" w:ascii="方正仿宋_GB2312" w:hAnsi="方正仿宋_GB2312" w:eastAsia="方正仿宋_GB2312" w:cs="方正仿宋_GB2312"/>
          <w:sz w:val="28"/>
          <w:szCs w:val="28"/>
          <w:highlight w:val="none"/>
          <w:lang w:val="en-US" w:eastAsia="zh-CN"/>
        </w:rPr>
        <w:t>数据，包括</w:t>
      </w:r>
      <w:r>
        <w:rPr>
          <w:rFonts w:hint="eastAsia" w:ascii="方正仿宋_GB2312" w:hAnsi="方正仿宋_GB2312" w:eastAsia="方正仿宋_GB2312" w:cs="方正仿宋_GB2312"/>
          <w:sz w:val="28"/>
          <w:szCs w:val="28"/>
          <w:highlight w:val="none"/>
        </w:rPr>
        <w:t>账号发稿量、发布地区</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提供全平台所有指定账号每日总发稿量以及</w:t>
      </w:r>
      <w:r>
        <w:rPr>
          <w:rFonts w:hint="eastAsia" w:ascii="方正仿宋_GB2312" w:hAnsi="方正仿宋_GB2312" w:eastAsia="方正仿宋_GB2312" w:cs="方正仿宋_GB2312"/>
          <w:sz w:val="28"/>
          <w:szCs w:val="28"/>
          <w:highlight w:val="none"/>
        </w:rPr>
        <w:t>各省</w:t>
      </w:r>
      <w:r>
        <w:rPr>
          <w:rFonts w:hint="eastAsia" w:ascii="方正仿宋_GB2312" w:hAnsi="方正仿宋_GB2312" w:eastAsia="方正仿宋_GB2312" w:cs="方正仿宋_GB2312"/>
          <w:sz w:val="28"/>
          <w:szCs w:val="28"/>
          <w:highlight w:val="none"/>
          <w:lang w:val="en-US" w:eastAsia="zh-CN"/>
        </w:rPr>
        <w:t>指定</w:t>
      </w:r>
      <w:r>
        <w:rPr>
          <w:rFonts w:hint="eastAsia" w:ascii="方正仿宋_GB2312" w:hAnsi="方正仿宋_GB2312" w:eastAsia="方正仿宋_GB2312" w:cs="方正仿宋_GB2312"/>
          <w:sz w:val="28"/>
          <w:szCs w:val="28"/>
          <w:highlight w:val="none"/>
        </w:rPr>
        <w:t>账号</w:t>
      </w:r>
      <w:r>
        <w:rPr>
          <w:rFonts w:hint="eastAsia" w:ascii="方正仿宋_GB2312" w:hAnsi="方正仿宋_GB2312" w:eastAsia="方正仿宋_GB2312" w:cs="方正仿宋_GB2312"/>
          <w:sz w:val="28"/>
          <w:szCs w:val="28"/>
          <w:highlight w:val="none"/>
          <w:lang w:val="en-US" w:eastAsia="zh-CN"/>
        </w:rPr>
        <w:t>每日</w:t>
      </w:r>
      <w:r>
        <w:rPr>
          <w:rFonts w:hint="eastAsia" w:ascii="方正仿宋_GB2312" w:hAnsi="方正仿宋_GB2312" w:eastAsia="方正仿宋_GB2312" w:cs="方正仿宋_GB2312"/>
          <w:sz w:val="28"/>
          <w:szCs w:val="28"/>
          <w:highlight w:val="none"/>
        </w:rPr>
        <w:t>发稿量</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支持按天查询</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支持最多查最近60天数据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更新频率每天一次</w:t>
      </w:r>
      <w:r>
        <w:rPr>
          <w:rFonts w:hint="eastAsia" w:ascii="方正仿宋_GB2312" w:hAnsi="方正仿宋_GB2312" w:eastAsia="方正仿宋_GB2312" w:cs="方正仿宋_GB2312"/>
          <w:sz w:val="28"/>
          <w:szCs w:val="28"/>
          <w:highlight w:val="none"/>
          <w:lang w:eastAsia="zh-CN"/>
        </w:rPr>
        <w:t>。</w:t>
      </w:r>
    </w:p>
    <w:p w14:paraId="3A8125A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4.最新稿件数据推送服务。提供微信</w:t>
      </w:r>
      <w:r>
        <w:rPr>
          <w:rFonts w:hint="eastAsia" w:ascii="方正仿宋_GB2312" w:hAnsi="方正仿宋_GB2312" w:eastAsia="方正仿宋_GB2312" w:cs="方正仿宋_GB2312"/>
          <w:sz w:val="28"/>
          <w:szCs w:val="28"/>
          <w:highlight w:val="none"/>
        </w:rPr>
        <w:t>公众号、微博、抖音、快手</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微信视频号、头条号、百家号、网易号、企鹅号共9大</w:t>
      </w:r>
      <w:r>
        <w:rPr>
          <w:rFonts w:hint="eastAsia" w:ascii="方正仿宋_GB2312" w:hAnsi="方正仿宋_GB2312" w:eastAsia="方正仿宋_GB2312" w:cs="方正仿宋_GB2312"/>
          <w:sz w:val="28"/>
          <w:szCs w:val="28"/>
          <w:highlight w:val="none"/>
        </w:rPr>
        <w:t>平台</w:t>
      </w:r>
      <w:r>
        <w:rPr>
          <w:rFonts w:hint="eastAsia" w:ascii="方正仿宋_GB2312" w:hAnsi="方正仿宋_GB2312" w:eastAsia="方正仿宋_GB2312" w:cs="方正仿宋_GB2312"/>
          <w:sz w:val="28"/>
          <w:szCs w:val="28"/>
          <w:highlight w:val="none"/>
          <w:lang w:val="en-US" w:eastAsia="zh-CN"/>
        </w:rPr>
        <w:t>每日</w:t>
      </w:r>
      <w:r>
        <w:rPr>
          <w:rFonts w:hint="eastAsia" w:ascii="方正仿宋_GB2312" w:hAnsi="方正仿宋_GB2312" w:eastAsia="方正仿宋_GB2312" w:cs="方正仿宋_GB2312"/>
          <w:sz w:val="28"/>
          <w:szCs w:val="28"/>
          <w:highlight w:val="none"/>
        </w:rPr>
        <w:t>最新稿件</w:t>
      </w:r>
      <w:r>
        <w:rPr>
          <w:rFonts w:hint="eastAsia" w:ascii="方正仿宋_GB2312" w:hAnsi="方正仿宋_GB2312" w:eastAsia="方正仿宋_GB2312" w:cs="方正仿宋_GB2312"/>
          <w:sz w:val="28"/>
          <w:szCs w:val="28"/>
          <w:highlight w:val="none"/>
          <w:lang w:val="en-US" w:eastAsia="zh-CN"/>
        </w:rPr>
        <w:t>数据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包括</w:t>
      </w:r>
      <w:r>
        <w:rPr>
          <w:rFonts w:hint="eastAsia" w:ascii="方正仿宋_GB2312" w:hAnsi="方正仿宋_GB2312" w:eastAsia="方正仿宋_GB2312" w:cs="方正仿宋_GB2312"/>
          <w:sz w:val="28"/>
          <w:szCs w:val="28"/>
          <w:highlight w:val="none"/>
        </w:rPr>
        <w:t>发文账号、文章标题、文章链接、发布时间、正文内容、图片UR</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支持实时</w:t>
      </w:r>
      <w:r>
        <w:rPr>
          <w:rFonts w:hint="eastAsia" w:ascii="方正仿宋_GB2312" w:hAnsi="方正仿宋_GB2312" w:eastAsia="方正仿宋_GB2312" w:cs="方正仿宋_GB2312"/>
          <w:sz w:val="28"/>
          <w:szCs w:val="28"/>
          <w:highlight w:val="none"/>
        </w:rPr>
        <w:t>更新</w:t>
      </w:r>
      <w:r>
        <w:rPr>
          <w:rFonts w:hint="eastAsia" w:ascii="方正仿宋_GB2312" w:hAnsi="方正仿宋_GB2312" w:eastAsia="方正仿宋_GB2312" w:cs="方正仿宋_GB2312"/>
          <w:sz w:val="28"/>
          <w:szCs w:val="28"/>
          <w:highlight w:val="none"/>
          <w:lang w:eastAsia="zh-CN"/>
        </w:rPr>
        <w:t>。</w:t>
      </w:r>
    </w:p>
    <w:p w14:paraId="0300864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5.全局数据推送服务。提供</w:t>
      </w:r>
      <w:r>
        <w:rPr>
          <w:rFonts w:hint="eastAsia" w:ascii="方正仿宋_GB2312" w:hAnsi="方正仿宋_GB2312" w:eastAsia="方正仿宋_GB2312" w:cs="方正仿宋_GB2312"/>
          <w:sz w:val="28"/>
          <w:szCs w:val="28"/>
          <w:highlight w:val="none"/>
        </w:rPr>
        <w:t>所有</w:t>
      </w:r>
      <w:r>
        <w:rPr>
          <w:rFonts w:hint="eastAsia" w:ascii="方正仿宋_GB2312" w:hAnsi="方正仿宋_GB2312" w:eastAsia="方正仿宋_GB2312" w:cs="方正仿宋_GB2312"/>
          <w:sz w:val="28"/>
          <w:szCs w:val="28"/>
          <w:highlight w:val="none"/>
          <w:lang w:val="en-US" w:eastAsia="zh-CN"/>
        </w:rPr>
        <w:t>指定</w:t>
      </w:r>
      <w:r>
        <w:rPr>
          <w:rFonts w:hint="eastAsia" w:ascii="方正仿宋_GB2312" w:hAnsi="方正仿宋_GB2312" w:eastAsia="方正仿宋_GB2312" w:cs="方正仿宋_GB2312"/>
          <w:sz w:val="28"/>
          <w:szCs w:val="28"/>
          <w:highlight w:val="none"/>
        </w:rPr>
        <w:t>账号的粉丝总数、总阅读量和总点赞量</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包括</w:t>
      </w:r>
      <w:r>
        <w:rPr>
          <w:rFonts w:hint="eastAsia" w:ascii="方正仿宋_GB2312" w:hAnsi="方正仿宋_GB2312" w:eastAsia="方正仿宋_GB2312" w:cs="方正仿宋_GB2312"/>
          <w:sz w:val="28"/>
          <w:szCs w:val="28"/>
          <w:highlight w:val="none"/>
        </w:rPr>
        <w:t>总阅读量、总点赞量、总粉丝数</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支持按天查询</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支持最多最近60天数据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更新频率每天一次</w:t>
      </w:r>
      <w:r>
        <w:rPr>
          <w:rFonts w:hint="eastAsia" w:ascii="方正仿宋_GB2312" w:hAnsi="方正仿宋_GB2312" w:eastAsia="方正仿宋_GB2312" w:cs="方正仿宋_GB2312"/>
          <w:sz w:val="28"/>
          <w:szCs w:val="28"/>
          <w:highlight w:val="none"/>
          <w:lang w:eastAsia="zh-CN"/>
        </w:rPr>
        <w:t>。</w:t>
      </w:r>
    </w:p>
    <w:p w14:paraId="26A0704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6.更新互动数据推送服务。提供微信</w:t>
      </w:r>
      <w:r>
        <w:rPr>
          <w:rFonts w:hint="eastAsia" w:ascii="方正仿宋_GB2312" w:hAnsi="方正仿宋_GB2312" w:eastAsia="方正仿宋_GB2312" w:cs="方正仿宋_GB2312"/>
          <w:sz w:val="28"/>
          <w:szCs w:val="28"/>
          <w:highlight w:val="none"/>
        </w:rPr>
        <w:t>公众号、微博、抖音、快手</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微信视频号、头条号、百家号、网易号、企鹅号共9</w:t>
      </w:r>
      <w:r>
        <w:rPr>
          <w:rFonts w:hint="eastAsia" w:ascii="方正仿宋_GB2312" w:hAnsi="方正仿宋_GB2312" w:eastAsia="方正仿宋_GB2312" w:cs="方正仿宋_GB2312"/>
          <w:sz w:val="28"/>
          <w:szCs w:val="28"/>
          <w:highlight w:val="none"/>
        </w:rPr>
        <w:t>大平台所有新媒体账号的更新互动数据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支持按天查询</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支持最多查最近60天数据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更新频率每天一次</w:t>
      </w:r>
      <w:r>
        <w:rPr>
          <w:rFonts w:hint="eastAsia" w:ascii="方正仿宋_GB2312" w:hAnsi="方正仿宋_GB2312" w:eastAsia="方正仿宋_GB2312" w:cs="方正仿宋_GB2312"/>
          <w:sz w:val="28"/>
          <w:szCs w:val="28"/>
          <w:highlight w:val="none"/>
          <w:lang w:eastAsia="zh-CN"/>
        </w:rPr>
        <w:t>。</w:t>
      </w:r>
    </w:p>
    <w:p w14:paraId="4A97E77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7.账号详情数据推送服务。提供微信</w:t>
      </w:r>
      <w:r>
        <w:rPr>
          <w:rFonts w:hint="eastAsia" w:ascii="方正仿宋_GB2312" w:hAnsi="方正仿宋_GB2312" w:eastAsia="方正仿宋_GB2312" w:cs="方正仿宋_GB2312"/>
          <w:sz w:val="28"/>
          <w:szCs w:val="28"/>
          <w:highlight w:val="none"/>
        </w:rPr>
        <w:t>公众号、微博、抖音、快手</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微信视频号、头条号、百家号、网易号、企鹅号共9</w:t>
      </w:r>
      <w:r>
        <w:rPr>
          <w:rFonts w:hint="eastAsia" w:ascii="方正仿宋_GB2312" w:hAnsi="方正仿宋_GB2312" w:eastAsia="方正仿宋_GB2312" w:cs="方正仿宋_GB2312"/>
          <w:sz w:val="28"/>
          <w:szCs w:val="28"/>
          <w:highlight w:val="none"/>
        </w:rPr>
        <w:t>大平台所有新媒体账号的账号详情数据</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支持</w:t>
      </w:r>
      <w:r>
        <w:rPr>
          <w:rFonts w:hint="eastAsia" w:ascii="方正仿宋_GB2312" w:hAnsi="方正仿宋_GB2312" w:eastAsia="方正仿宋_GB2312" w:cs="方正仿宋_GB2312"/>
          <w:sz w:val="28"/>
          <w:szCs w:val="28"/>
          <w:highlight w:val="none"/>
        </w:rPr>
        <w:t>更新频率每天一次</w:t>
      </w:r>
      <w:r>
        <w:rPr>
          <w:rFonts w:hint="eastAsia" w:ascii="方正仿宋_GB2312" w:hAnsi="方正仿宋_GB2312" w:eastAsia="方正仿宋_GB2312" w:cs="方正仿宋_GB2312"/>
          <w:sz w:val="28"/>
          <w:szCs w:val="28"/>
          <w:highlight w:val="none"/>
          <w:lang w:eastAsia="zh-CN"/>
        </w:rPr>
        <w:t>。</w:t>
      </w:r>
    </w:p>
    <w:p w14:paraId="6ED94CC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8.接口定制服务。提供HTTP GET/POST等Web Service服务，支持常用数据格式XML/JSON等，便于开发者调用与开发, 产生的数据需为标准、无加密数据格式。包含微信公众号、微信视频号、微博、抖音、快手、头条号、百家号、网易号、企鹅号共9大平台帐号发文列表、帐号详情、互动、热文数据接口开发，具体如下： </w:t>
      </w:r>
    </w:p>
    <w:p w14:paraId="3BB4E2A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（1）所有接口支持按省、市、区县进行筛选，即不传参时返回全部账号数据，可传省份名字，每次传一个，此时返回对应的数据。</w:t>
      </w:r>
    </w:p>
    <w:p w14:paraId="0FEA7F3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（2）开发接口支持获取各个平台一定时间内未发文的账号情况，并支持按省份筛选，需提供账号名称、不发文时间、账号主页、账号平台等字段信息。</w:t>
      </w:r>
    </w:p>
    <w:p w14:paraId="54D97D2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（3）针对历史数据开通接口，包含微信公众号、微博、抖音、快手、微信视频号、头条号、百家号、网易号、企鹅号共9大平台相关数据统计，包含热度最高推文、实时发稿量、粉丝互动总量统计情况等。</w:t>
      </w:r>
    </w:p>
    <w:p w14:paraId="1E63C6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9.其他服务。供应商需具备完整的运维支撑能力，提供在线技术培训和专业的接口维护等支持。服务期内，提供以下服务：</w:t>
      </w:r>
    </w:p>
    <w:p w14:paraId="4690BFE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（1）故障响应，建立7×24小时紧急问题响应机制（根据 SLA 级别）。记录并分类问题（如接口超时、数据错误、性能瓶颈等），优先级排序处理。</w:t>
      </w:r>
    </w:p>
    <w:p w14:paraId="2D43063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（2）接口性能监控与优化实时监控部署监控工具（如 Prometheus、Zabbix、ELK）跟踪接口响应时间、吞吐量、错误率等。设置阈值告警（如响应时间 &gt;1s 触发通知）。</w:t>
      </w:r>
    </w:p>
    <w:p w14:paraId="52BD7D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（3）性能调优分析日志定位慢查询、资源竞争等问题，优化代码或数据库。压力测试后扩容服务器或调整线程池配置。</w:t>
      </w:r>
    </w:p>
    <w:p w14:paraId="4E294CB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（4）数据管理与兼容性维护数据一致性检查，定期验证输入/输出数据格式（如 JSON Schema 校验），修复因上游系统数据变更导致的接口异常。</w:t>
      </w:r>
    </w:p>
    <w:p w14:paraId="6D14768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三、服务技术要求</w:t>
      </w:r>
    </w:p>
    <w:p w14:paraId="4B586DE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1.数据完整</w:t>
      </w:r>
    </w:p>
    <w:p w14:paraId="56DD07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对采集到的数据采用严格的数据存储和管理系统，以确保数据的完整性、可用性和恢复能力。同时，需采用使用权限管理措施，确保只有授权人员才能访问和修改数据。</w:t>
      </w:r>
    </w:p>
    <w:p w14:paraId="4F2487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2.数据准确</w:t>
      </w:r>
    </w:p>
    <w:p w14:paraId="4320AF2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需按照数据标准规范对数据进行数据清洗，只保留业务中需要的字段，不需要的数据字段会被清洗，以保证数据的干净可用。同时，数据入库后需对数据进行算法分析，确保业务系统可直接使用。</w:t>
      </w:r>
    </w:p>
    <w:p w14:paraId="611097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3.数据合理</w:t>
      </w:r>
    </w:p>
    <w:p w14:paraId="7AF430E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Hans"/>
        </w:rPr>
      </w:pPr>
      <w:r>
        <w:rPr>
          <w:rFonts w:hint="eastAsia" w:ascii="方正仿宋_GB2312" w:hAnsi="方正仿宋_GB2312" w:eastAsia="方正仿宋_GB2312" w:cs="方正仿宋_GB2312"/>
          <w:sz w:val="28"/>
          <w:szCs w:val="28"/>
          <w:highlight w:val="none"/>
          <w:lang w:val="en-US" w:eastAsia="zh-CN"/>
        </w:rPr>
        <w:t>需</w:t>
      </w:r>
      <w:r>
        <w:rPr>
          <w:rFonts w:hint="eastAsia" w:ascii="方正仿宋_GB2312" w:hAnsi="方正仿宋_GB2312" w:eastAsia="方正仿宋_GB2312" w:cs="方正仿宋_GB2312"/>
          <w:sz w:val="28"/>
          <w:szCs w:val="28"/>
          <w:highlight w:val="none"/>
          <w:lang w:val="en-US" w:eastAsia="zh-Hans"/>
        </w:rPr>
        <w:t>遵循相关的数据采集准则和标准，保障数据</w:t>
      </w:r>
      <w:r>
        <w:rPr>
          <w:rFonts w:hint="eastAsia" w:ascii="方正仿宋_GB2312" w:hAnsi="方正仿宋_GB2312" w:eastAsia="方正仿宋_GB2312" w:cs="方正仿宋_GB2312"/>
          <w:sz w:val="28"/>
          <w:szCs w:val="28"/>
          <w:highlight w:val="none"/>
          <w:lang w:val="en-US" w:eastAsia="zh-CN"/>
        </w:rPr>
        <w:t>的采集</w:t>
      </w:r>
      <w:r>
        <w:rPr>
          <w:rFonts w:hint="eastAsia" w:ascii="方正仿宋_GB2312" w:hAnsi="方正仿宋_GB2312" w:eastAsia="方正仿宋_GB2312" w:cs="方正仿宋_GB2312"/>
          <w:sz w:val="28"/>
          <w:szCs w:val="28"/>
          <w:highlight w:val="none"/>
          <w:lang w:val="en-US" w:eastAsia="zh-Hans"/>
        </w:rPr>
        <w:t>具备合理性。</w:t>
      </w:r>
    </w:p>
    <w:p w14:paraId="6D6DF50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4.数据安全</w:t>
      </w:r>
    </w:p>
    <w:p w14:paraId="3E67CDC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方正仿宋_GB2312" w:hAnsi="方正仿宋_GB2312" w:eastAsia="方正仿宋_GB2312" w:cs="方正仿宋_GB2312"/>
          <w:sz w:val="28"/>
          <w:szCs w:val="28"/>
          <w:highlight w:val="none"/>
          <w:lang w:val="en-US" w:eastAsia="zh-CN"/>
        </w:rPr>
        <w:t>在数据传输和共享中，需使用SSL、TLS等加密算法和协议，以确保数据传输的机密性和安全性，并提供针对数据泄漏防护、网络安全及边界防护、权限管理、系统管理、敏感数据存取、病毒防护等层面的安全保障措施。</w:t>
      </w:r>
    </w:p>
    <w:p w14:paraId="099FE478">
      <w:pPr>
        <w:pStyle w:val="14"/>
        <w:rPr>
          <w:rFonts w:hint="eastAsia"/>
          <w:lang w:val="en-US" w:eastAsia="zh-CN"/>
        </w:rPr>
      </w:pPr>
    </w:p>
    <w:p w14:paraId="5F1B1C81">
      <w:pPr>
        <w:pStyle w:val="14"/>
        <w:rPr>
          <w:rFonts w:hint="eastAsia"/>
          <w:lang w:val="en-US" w:eastAsia="zh-CN"/>
        </w:rPr>
      </w:pPr>
    </w:p>
    <w:p w14:paraId="5D34E0E2">
      <w:pPr>
        <w:pStyle w:val="5"/>
        <w:widowControl w:val="0"/>
        <w:numPr>
          <w:ilvl w:val="0"/>
          <w:numId w:val="0"/>
        </w:numPr>
        <w:spacing w:after="120"/>
        <w:jc w:val="center"/>
        <w:rPr>
          <w:rFonts w:hint="default" w:ascii="方正小标宋简体" w:hAnsi="方正小标宋简体" w:eastAsia="方正小标宋简体" w:cs="方正小标宋简体"/>
          <w:b/>
          <w:sz w:val="36"/>
          <w:szCs w:val="36"/>
          <w:lang w:val="en-US" w:eastAsia="zh-CN"/>
        </w:rPr>
      </w:pPr>
    </w:p>
    <w:p w14:paraId="2C0F4EBD">
      <w:pPr>
        <w:pStyle w:val="5"/>
        <w:widowControl w:val="0"/>
        <w:numPr>
          <w:ilvl w:val="0"/>
          <w:numId w:val="0"/>
        </w:numPr>
        <w:spacing w:after="120"/>
        <w:jc w:val="center"/>
        <w:rPr>
          <w:rFonts w:hint="eastAsia" w:ascii="仿宋_GB2312" w:hAnsi="仿宋_GB2312" w:eastAsia="仿宋_GB2312" w:cs="仿宋_GB2312"/>
          <w:b/>
          <w:sz w:val="28"/>
          <w:szCs w:val="28"/>
          <w:lang w:val="en-US" w:eastAsia="zh-CN"/>
        </w:rPr>
        <w:sectPr>
          <w:pgSz w:w="11906" w:h="16838"/>
          <w:pgMar w:top="2098" w:right="1587" w:bottom="1984" w:left="1587" w:header="851" w:footer="709" w:gutter="0"/>
          <w:pgNumType w:fmt="decimal"/>
          <w:cols w:space="720" w:num="1"/>
          <w:docGrid w:type="lines" w:linePitch="312" w:charSpace="0"/>
        </w:sectPr>
      </w:pPr>
    </w:p>
    <w:p w14:paraId="7EF2E647">
      <w:pPr>
        <w:pStyle w:val="12"/>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1" w:name="_Toc1917"/>
      <w:r>
        <w:rPr>
          <w:rFonts w:hint="eastAsia" w:ascii="方正小标宋简体" w:hAnsi="方正小标宋简体" w:eastAsia="方正小标宋简体" w:cs="方正小标宋简体"/>
          <w:b/>
          <w:kern w:val="2"/>
          <w:sz w:val="36"/>
          <w:szCs w:val="36"/>
          <w:lang w:val="en-US" w:eastAsia="zh-CN" w:bidi="ar-SA"/>
        </w:rPr>
        <w:t>商务合同</w:t>
      </w:r>
      <w:bookmarkEnd w:id="21"/>
    </w:p>
    <w:p w14:paraId="7BE2D53E">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493786C2">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5BFCE287">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14:paraId="419DEB58">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b/>
          <w:bCs/>
          <w:color w:val="auto"/>
          <w:szCs w:val="21"/>
          <w:u w:val="single"/>
          <w:lang w:val="en-US" w:eastAsia="zh-CN"/>
        </w:rPr>
        <w:t>广东南方网络信息科技有限公司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029A873A">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14:paraId="4F136B8C">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14:paraId="4C65A543">
      <w:pPr>
        <w:spacing w:line="360" w:lineRule="auto"/>
        <w:jc w:val="center"/>
        <w:rPr>
          <w:rFonts w:hint="eastAsia" w:ascii="宋体" w:hAnsi="宋体" w:eastAsia="宋体" w:cs="宋体"/>
          <w:b/>
          <w:bCs w:val="0"/>
          <w:sz w:val="32"/>
          <w:szCs w:val="32"/>
          <w:lang w:val="en-US" w:eastAsia="zh-CN"/>
        </w:rPr>
      </w:pPr>
    </w:p>
    <w:p w14:paraId="080C001B">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hint="eastAsia" w:ascii="方正仿宋_GB2312" w:hAnsi="方正仿宋_GB2312" w:eastAsia="方正仿宋_GB2312" w:cs="方正仿宋_GB2312"/>
          <w:sz w:val="28"/>
          <w:szCs w:val="28"/>
          <w:highlight w:val="none"/>
          <w:lang w:val="en-US" w:eastAsia="zh-CN"/>
        </w:rPr>
      </w:pPr>
      <w:r>
        <w:rPr>
          <w:rFonts w:hint="eastAsia" w:ascii="宋体" w:hAnsi="宋体" w:eastAsia="宋体" w:cs="宋体"/>
          <w:b/>
          <w:bCs w:val="0"/>
          <w:sz w:val="32"/>
          <w:szCs w:val="32"/>
          <w:lang w:val="en-US" w:eastAsia="zh-CN"/>
        </w:rPr>
        <w:t xml:space="preserve">    </w:t>
      </w:r>
      <w:r>
        <w:rPr>
          <w:rFonts w:hint="eastAsia" w:ascii="方正公文小标宋" w:hAnsi="方正公文小标宋" w:eastAsia="方正公文小标宋" w:cs="方正公文小标宋"/>
          <w:sz w:val="32"/>
          <w:szCs w:val="32"/>
          <w:highlight w:val="none"/>
          <w:lang w:val="en-US" w:eastAsia="zh-CN"/>
        </w:rPr>
        <w:t>数据采集与处理服务项目合同书</w:t>
      </w:r>
    </w:p>
    <w:p w14:paraId="0EB0B09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甲方：  </w:t>
      </w:r>
    </w:p>
    <w:p w14:paraId="0161279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地址： </w:t>
      </w:r>
    </w:p>
    <w:p w14:paraId="3C3B86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联系人：                           </w:t>
      </w:r>
    </w:p>
    <w:p w14:paraId="538D8DF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联系方式：  </w:t>
      </w:r>
    </w:p>
    <w:p w14:paraId="75CC159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 </w:t>
      </w:r>
    </w:p>
    <w:p w14:paraId="2E91BCE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乙 方：                             </w:t>
      </w:r>
    </w:p>
    <w:p w14:paraId="02CCEB6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地址：                             </w:t>
      </w:r>
    </w:p>
    <w:p w14:paraId="1BB097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联系人：                           </w:t>
      </w:r>
    </w:p>
    <w:p w14:paraId="14A6535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联系方式：                         </w:t>
      </w:r>
    </w:p>
    <w:p w14:paraId="524C45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65931BA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甲</w:t>
      </w:r>
      <w:r>
        <w:rPr>
          <w:rFonts w:hint="eastAsia" w:ascii="方正仿宋_GB2312" w:hAnsi="方正仿宋_GB2312" w:eastAsia="方正仿宋_GB2312" w:cs="方正仿宋_GB2312"/>
          <w:sz w:val="28"/>
          <w:szCs w:val="28"/>
          <w:highlight w:val="none"/>
        </w:rPr>
        <w:t xml:space="preserve">乙双方经过平等友好协商，依照《中华人民共和国民法典》等相关法律法规，现就双方合作事宜达成如下协议，以资共同遵守。 </w:t>
      </w:r>
    </w:p>
    <w:p w14:paraId="2696358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一、</w:t>
      </w:r>
      <w:r>
        <w:rPr>
          <w:rFonts w:hint="eastAsia" w:ascii="方正仿宋_GB2312" w:hAnsi="方正仿宋_GB2312" w:eastAsia="方正仿宋_GB2312" w:cs="方正仿宋_GB2312"/>
          <w:sz w:val="28"/>
          <w:szCs w:val="28"/>
          <w:highlight w:val="none"/>
        </w:rPr>
        <w:t xml:space="preserve">服务要求 </w:t>
      </w:r>
    </w:p>
    <w:p w14:paraId="3F856A3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（一）服务内容</w:t>
      </w:r>
    </w:p>
    <w:p w14:paraId="5820CA63">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根据</w:t>
      </w:r>
      <w:r>
        <w:rPr>
          <w:rFonts w:hint="eastAsia" w:ascii="方正仿宋_GB2312" w:hAnsi="方正仿宋_GB2312" w:eastAsia="方正仿宋_GB2312" w:cs="方正仿宋_GB2312"/>
          <w:sz w:val="28"/>
          <w:szCs w:val="28"/>
          <w:highlight w:val="none"/>
          <w:lang w:val="en-US" w:eastAsia="zh-CN"/>
        </w:rPr>
        <w:t>甲方</w:t>
      </w:r>
      <w:r>
        <w:rPr>
          <w:rFonts w:hint="eastAsia" w:ascii="方正仿宋_GB2312" w:hAnsi="方正仿宋_GB2312" w:eastAsia="方正仿宋_GB2312" w:cs="方正仿宋_GB2312"/>
          <w:sz w:val="28"/>
          <w:szCs w:val="28"/>
          <w:highlight w:val="none"/>
        </w:rPr>
        <w:t>需求，提供 9 大平台合计3</w:t>
      </w:r>
      <w:r>
        <w:rPr>
          <w:rFonts w:hint="eastAsia" w:ascii="方正仿宋_GB2312" w:hAnsi="方正仿宋_GB2312" w:eastAsia="方正仿宋_GB2312" w:cs="方正仿宋_GB2312"/>
          <w:sz w:val="28"/>
          <w:szCs w:val="28"/>
          <w:highlight w:val="none"/>
          <w:lang w:val="en-US" w:eastAsia="zh-CN"/>
        </w:rPr>
        <w:t>800</w:t>
      </w:r>
      <w:r>
        <w:rPr>
          <w:rFonts w:hint="eastAsia" w:ascii="方正仿宋_GB2312" w:hAnsi="方正仿宋_GB2312" w:eastAsia="方正仿宋_GB2312" w:cs="方正仿宋_GB2312"/>
          <w:sz w:val="28"/>
          <w:szCs w:val="28"/>
          <w:highlight w:val="none"/>
        </w:rPr>
        <w:t>个新媒体账号的数据采集、梳理、分析及汇总服务，具体包含：微信公众号2875个、微信视频号350个、微博号139个、抖音号164个、快手号37个、头条号36个、百家号29个、网易号14个、企鹅号3个</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其他153个</w:t>
      </w:r>
      <w:r>
        <w:rPr>
          <w:rFonts w:hint="eastAsia" w:ascii="方正仿宋_GB2312" w:hAnsi="方正仿宋_GB2312" w:eastAsia="方正仿宋_GB2312" w:cs="方正仿宋_GB2312"/>
          <w:sz w:val="28"/>
          <w:szCs w:val="28"/>
          <w:highlight w:val="none"/>
        </w:rPr>
        <w:t>。</w:t>
      </w:r>
    </w:p>
    <w:p w14:paraId="71F2525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1.热度最高推文数据采集推送服务。提供微信公众号、微信视频号、微博、抖音、快手、头条号、百家号、网易号、企鹅号共9个平台账号每日热度最高的10篇稿件数据，包括发文账号、文章标题、文章链接、正文内容、图片URL、热度等。</w:t>
      </w:r>
    </w:p>
    <w:p w14:paraId="6F3A172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提供微信公众号每日总阅读量、点赞数、在看数，微博评论数、转发数、点赞数、阅读数、传播指数每日总和；抖音点赞数、评论数、转发数、传播指数每日总和；快手点赞数、评论数、阅读数；微信视频号点赞数、评论数、阅读数、转发数；头条号点赞数、评论数、阅读数、转发数；百家号、网易号、企鹅号的点赞数、评论数、阅读数、转发数，支持按天查询，支持最多查最近60天数据，更新频率每天一次。</w:t>
      </w:r>
    </w:p>
    <w:p w14:paraId="230AB6C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2.七天热度指数数据推送服务。提供微信公众号、微信视频号、微博、抖音、快手、头条号、百家号、网易号、企鹅号共9个平台账号某天的热度数据，传平台及日期，返回该平台当天的所有帐号的传播指数等值，更新频率每天一次。如果没有传播指数，则计算帐号的互动数相加；微信视频号、抖音、微博是按照传播指数，其他平台按互动数据相加；提供微信公众号、微信视频号、微博、抖音、快手、头条号、百家号、网易号、企鹅号共9个平台账号七天热度指数服务。</w:t>
      </w:r>
    </w:p>
    <w:p w14:paraId="51CD07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3.总发稿量数据推送服务。提供全平台指定账号总发稿量和各省总发稿量数据，包括账号发稿量、发布地区。提供全平台所有指定账号每日总发稿量以及各省指定账号每日发稿量。支持按天查询，支持最多查最近60天数据，更新频率每天一次。</w:t>
      </w:r>
    </w:p>
    <w:p w14:paraId="0C2604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4.最新稿件数据推送服务。提供微信公众号、微博、抖音、快手、微信视频号、头条号、百家号、网易号、企鹅号共9大平台每日最新稿件数据，包括发文账号、文章标题、文章链接、发布时间、正文内容、图片UR。支持实时更新。</w:t>
      </w:r>
    </w:p>
    <w:p w14:paraId="29FFBCB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5.全局数据推送服务。提供所有指定账号的粉丝总数、总阅读量和总点赞量，包括总阅读量、总点赞量、总粉丝数。支持按天查询，支持最多最近60天数据，更新频率每天一次。</w:t>
      </w:r>
    </w:p>
    <w:p w14:paraId="24EE8E6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6.更新互动数据推送服务。提供微信公众号、微博、抖音、快手、微信视频号、头条号、百家号、网易号、企鹅号共9大平台所有新媒体账号的更新互动数据。支持按天查询，支持最多查最近60天数据，更新频率每天一次。</w:t>
      </w:r>
    </w:p>
    <w:p w14:paraId="54DEAA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7.账号详情数据推送服务。提供微信公众号、微博、抖音、快手、微信视频号、头条号、百家号、网易号、企鹅号共9大平台所有新媒体账号的账号详情数据。支持更新频率每天一次。</w:t>
      </w:r>
    </w:p>
    <w:p w14:paraId="4911EE8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 xml:space="preserve">8.接口定制服务。提供HTTP GET/POST等Web Service服务，支持常用数据格式XML/JSON等，便于开发者调用与开发, 产生的数据需为标准、无加密数据格式。包含微信公众号、微信视频号、微博、抖音、快手、头条号、百家号、网易号、企鹅号共9大平台帐号发文列表、帐号详情、互动、热文数据接口开发，具体如下： </w:t>
      </w:r>
    </w:p>
    <w:p w14:paraId="1370D5D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（1）所有接口支持按省、市、区县进行筛选，即不传参时返回全部账号数据，可传省份名字，每次传一个，此时返回对应的数据。</w:t>
      </w:r>
    </w:p>
    <w:p w14:paraId="09FF197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（2）开发接口支持获取各个平台一定时间内未发文的账号情况，并支持按省份筛选，需提供账号名称、不发文时间、账号主页、账号平台等字段信息。</w:t>
      </w:r>
    </w:p>
    <w:p w14:paraId="48DA9D1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（3）针对历史数据开通接口，包含微信公众号、微博、抖音、快手、微信视频号、头条号、百家号、网易号、企鹅号共9大平台相关数据统计，包含热度最高推文、实时发稿量、粉丝互动总量统计情况等。</w:t>
      </w:r>
    </w:p>
    <w:p w14:paraId="7E6F76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9.其他服务。供应商需具备完整的运维支撑能力，提供在线技术培训和专业的接口维护等支持。服务期内，提供以下服务：</w:t>
      </w:r>
    </w:p>
    <w:p w14:paraId="5096EDB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（1）故障响应，建立7×24小时紧急问题响应机制（根据 SLA 级别）。记录并分类问题（如接口超时、数据错误、性能瓶颈等），优先级排序处理。</w:t>
      </w:r>
    </w:p>
    <w:p w14:paraId="351EB25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（2）接口性能监控与优化实时监控部署监控工具（如 Prometheus、Zabbix、ELK）跟踪接口响应时间、吞吐量、错误率等。设置阈值告警（如响应时间 &gt;1s 触发通知）。</w:t>
      </w:r>
    </w:p>
    <w:p w14:paraId="3A29CD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（3）性能调优分析日志定位慢查询、资源竞争等问题，优化代码或数据库。压力测试后扩容服务器或调整线程池配置。</w:t>
      </w:r>
    </w:p>
    <w:p w14:paraId="37D242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（4）数据管理与兼容性维护数据一致性检查，定期验证输入/输出数据格式（如 JSON Schema 校验），修复因上游系统数据变更导致的接口异常。</w:t>
      </w:r>
    </w:p>
    <w:p w14:paraId="15551018">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服务技术要求</w:t>
      </w:r>
    </w:p>
    <w:p w14:paraId="67A4CE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1.数据完整</w:t>
      </w:r>
    </w:p>
    <w:p w14:paraId="0175C1D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对采集到的数据采用严格的数据存储和管理系统，以确保数据的完整性、可用性和恢复能力。同时，需采用使用权限管理措施，确保只有授权人员才能访问和修改数据。</w:t>
      </w:r>
    </w:p>
    <w:p w14:paraId="040578B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2.数据准确</w:t>
      </w:r>
    </w:p>
    <w:p w14:paraId="37FDFE9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需按照数据标准规范对数据进行数据清洗，只保留业务中需要的字段，不需要的数据字段会被清洗，以保证数据的干净可用。同时，数据入库后需对数据进行算法分析，确保业务系统可直接使用。</w:t>
      </w:r>
    </w:p>
    <w:p w14:paraId="1D1FF0B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3.数据合理</w:t>
      </w:r>
    </w:p>
    <w:p w14:paraId="3926E96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Hans"/>
        </w:rPr>
      </w:pPr>
      <w:r>
        <w:rPr>
          <w:rFonts w:hint="eastAsia" w:ascii="方正仿宋_GB2312" w:hAnsi="方正仿宋_GB2312" w:eastAsia="方正仿宋_GB2312" w:cs="方正仿宋_GB2312"/>
          <w:sz w:val="28"/>
          <w:szCs w:val="28"/>
          <w:highlight w:val="none"/>
          <w:lang w:val="en-US" w:eastAsia="zh-CN"/>
        </w:rPr>
        <w:t>需</w:t>
      </w:r>
      <w:r>
        <w:rPr>
          <w:rFonts w:hint="eastAsia" w:ascii="方正仿宋_GB2312" w:hAnsi="方正仿宋_GB2312" w:eastAsia="方正仿宋_GB2312" w:cs="方正仿宋_GB2312"/>
          <w:sz w:val="28"/>
          <w:szCs w:val="28"/>
          <w:highlight w:val="none"/>
          <w:lang w:val="en-US" w:eastAsia="zh-Hans"/>
        </w:rPr>
        <w:t>遵循相关的数据采集准则和标准，保障数据</w:t>
      </w:r>
      <w:r>
        <w:rPr>
          <w:rFonts w:hint="eastAsia" w:ascii="方正仿宋_GB2312" w:hAnsi="方正仿宋_GB2312" w:eastAsia="方正仿宋_GB2312" w:cs="方正仿宋_GB2312"/>
          <w:sz w:val="28"/>
          <w:szCs w:val="28"/>
          <w:highlight w:val="none"/>
          <w:lang w:val="en-US" w:eastAsia="zh-CN"/>
        </w:rPr>
        <w:t>的采集</w:t>
      </w:r>
      <w:r>
        <w:rPr>
          <w:rFonts w:hint="eastAsia" w:ascii="方正仿宋_GB2312" w:hAnsi="方正仿宋_GB2312" w:eastAsia="方正仿宋_GB2312" w:cs="方正仿宋_GB2312"/>
          <w:sz w:val="28"/>
          <w:szCs w:val="28"/>
          <w:highlight w:val="none"/>
          <w:lang w:val="en-US" w:eastAsia="zh-Hans"/>
        </w:rPr>
        <w:t>具备合理性。</w:t>
      </w:r>
    </w:p>
    <w:p w14:paraId="4F6952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4.数据安全</w:t>
      </w:r>
    </w:p>
    <w:p w14:paraId="6B34703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在数据传输和共享中，需使用SSL、TLS等加密算法和协议，以确保数据传输的机密性和安全性，并提供针对数据泄漏防护、网络安全及边界防护、权限管理、系统管理、敏感数据存取、病毒防护等层面的安全保障措施。</w:t>
      </w:r>
    </w:p>
    <w:p w14:paraId="5C1ADF6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二</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履行期限</w:t>
      </w:r>
      <w:r>
        <w:rPr>
          <w:rFonts w:hint="eastAsia" w:ascii="方正仿宋_GB2312" w:hAnsi="方正仿宋_GB2312" w:eastAsia="方正仿宋_GB2312" w:cs="方正仿宋_GB2312"/>
          <w:sz w:val="28"/>
          <w:szCs w:val="28"/>
          <w:highlight w:val="none"/>
          <w:lang w:eastAsia="zh-CN"/>
        </w:rPr>
        <w:t>：合同签订之日起至202</w:t>
      </w:r>
      <w:r>
        <w:rPr>
          <w:rFonts w:hint="eastAsia" w:ascii="方正仿宋_GB2312" w:hAnsi="方正仿宋_GB2312" w:eastAsia="方正仿宋_GB2312" w:cs="方正仿宋_GB2312"/>
          <w:sz w:val="28"/>
          <w:szCs w:val="28"/>
          <w:highlight w:val="none"/>
          <w:lang w:val="en-US" w:eastAsia="zh-CN"/>
        </w:rPr>
        <w:t>7</w:t>
      </w:r>
      <w:r>
        <w:rPr>
          <w:rFonts w:hint="eastAsia" w:ascii="方正仿宋_GB2312" w:hAnsi="方正仿宋_GB2312" w:eastAsia="方正仿宋_GB2312" w:cs="方正仿宋_GB2312"/>
          <w:sz w:val="28"/>
          <w:szCs w:val="28"/>
          <w:highlight w:val="none"/>
          <w:lang w:eastAsia="zh-CN"/>
        </w:rPr>
        <w:t>年</w:t>
      </w:r>
      <w:r>
        <w:rPr>
          <w:rFonts w:hint="eastAsia" w:ascii="方正仿宋_GB2312" w:hAnsi="方正仿宋_GB2312" w:eastAsia="方正仿宋_GB2312" w:cs="方正仿宋_GB2312"/>
          <w:sz w:val="28"/>
          <w:szCs w:val="28"/>
          <w:highlight w:val="none"/>
          <w:lang w:val="en-US" w:eastAsia="zh-CN"/>
        </w:rPr>
        <w:t>7</w:t>
      </w:r>
      <w:r>
        <w:rPr>
          <w:rFonts w:hint="eastAsia" w:ascii="方正仿宋_GB2312" w:hAnsi="方正仿宋_GB2312" w:eastAsia="方正仿宋_GB2312" w:cs="方正仿宋_GB2312"/>
          <w:sz w:val="28"/>
          <w:szCs w:val="28"/>
          <w:highlight w:val="none"/>
          <w:lang w:eastAsia="zh-CN"/>
        </w:rPr>
        <w:t>月31日</w:t>
      </w:r>
    </w:p>
    <w:p w14:paraId="5E59E9D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二、合同金额及付款方式</w:t>
      </w:r>
    </w:p>
    <w:p w14:paraId="4EFAE40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1.合同金额（含税）为人民币【 】元，上述费用已包含乙方为完成本合同规定的各项内容所需的所有费用。与本合同相关的税费由乙方承担，本合同总价为含税价；</w:t>
      </w:r>
    </w:p>
    <w:p w14:paraId="5D428FE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合同签订后，乙方向甲方提供等额增值税专用发票，甲方收到最终客户方对应款项的前提下，于30个工作日内向乙方支付合同总额的</w:t>
      </w: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0%，即【 】元。</w:t>
      </w:r>
    </w:p>
    <w:p w14:paraId="48A09DAF">
      <w:pPr>
        <w:pStyle w:val="7"/>
        <w:ind w:left="0" w:leftChars="0" w:firstLine="560" w:firstLineChars="200"/>
        <w:rPr>
          <w:rFonts w:hint="eastAsia"/>
        </w:rPr>
      </w:pPr>
      <w:r>
        <w:rPr>
          <w:rFonts w:hint="eastAsia" w:ascii="方正仿宋_GB2312" w:hAnsi="方正仿宋_GB2312" w:eastAsia="方正仿宋_GB2312" w:cs="方正仿宋_GB2312"/>
          <w:sz w:val="28"/>
          <w:szCs w:val="28"/>
          <w:highlight w:val="none"/>
        </w:rPr>
        <w:t>甲方在接口开发验收通过并收到增值税专用发票后</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在收到</w:t>
      </w:r>
      <w:r>
        <w:rPr>
          <w:rFonts w:hint="eastAsia" w:ascii="方正仿宋_GB2312" w:hAnsi="方正仿宋_GB2312" w:eastAsia="方正仿宋_GB2312" w:cs="方正仿宋_GB2312"/>
          <w:sz w:val="28"/>
          <w:szCs w:val="28"/>
          <w:highlight w:val="none"/>
        </w:rPr>
        <w:t>最终客户方对应款项的前提下，于30个工作日内个工作日内支付合同总额的</w:t>
      </w: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0%，即【 】元</w:t>
      </w:r>
    </w:p>
    <w:p w14:paraId="42CA6CA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甲方对本合同第一条所列成果验收无误，乙方向甲方提供等额增值税专用发票，甲方收到最终客户方对应款项的前提下，于30个工作日内向乙方支付合同总额的</w:t>
      </w:r>
      <w:r>
        <w:rPr>
          <w:rFonts w:hint="eastAsia" w:ascii="方正仿宋_GB2312" w:hAnsi="方正仿宋_GB2312" w:eastAsia="方正仿宋_GB2312" w:cs="方正仿宋_GB2312"/>
          <w:sz w:val="28"/>
          <w:szCs w:val="28"/>
          <w:highlight w:val="none"/>
          <w:lang w:val="en-US" w:eastAsia="zh-CN"/>
        </w:rPr>
        <w:t>4</w:t>
      </w:r>
      <w:r>
        <w:rPr>
          <w:rFonts w:hint="eastAsia" w:ascii="方正仿宋_GB2312" w:hAnsi="方正仿宋_GB2312" w:eastAsia="方正仿宋_GB2312" w:cs="方正仿宋_GB2312"/>
          <w:sz w:val="28"/>
          <w:szCs w:val="28"/>
          <w:highlight w:val="none"/>
        </w:rPr>
        <w:t>0%，即【 】元。</w:t>
      </w:r>
    </w:p>
    <w:p w14:paraId="76C0BF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 xml:space="preserve">与本合同相关的税费由乙方承担，本合同总价为含税价； </w:t>
      </w:r>
    </w:p>
    <w:p w14:paraId="1AB355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2.如乙方未按时提供发票或提供的发票不合规，甲方有权延迟付款或拒绝付款且不承担任何违约责任，如因存在任何违反发票合法合规问题导致甲方遭受损失的，乙方应就甲方的损失承担赔偿义务；</w:t>
      </w:r>
    </w:p>
    <w:p w14:paraId="27CD7F9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3.付款方式：银行转账</w:t>
      </w:r>
    </w:p>
    <w:p w14:paraId="0279994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名称：</w:t>
      </w:r>
    </w:p>
    <w:p w14:paraId="74F0E5F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开户银行：</w:t>
      </w:r>
    </w:p>
    <w:p w14:paraId="0EEDC6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银行账号：</w:t>
      </w:r>
    </w:p>
    <w:p w14:paraId="0C43B599">
      <w:pPr>
        <w:keepNext w:val="0"/>
        <w:keepLines w:val="0"/>
        <w:pageBreakBefore w:val="0"/>
        <w:widowControl w:val="0"/>
        <w:numPr>
          <w:ilvl w:val="0"/>
          <w:numId w:val="5"/>
        </w:numPr>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乙方保证以上账号信息准确无误，若有变更乙方应至少提前5个工作日以书面方式通知甲方，否则由乙方自行承担所有后果及责任</w:t>
      </w:r>
      <w:r>
        <w:rPr>
          <w:rFonts w:hint="eastAsia" w:ascii="方正仿宋_GB2312" w:hAnsi="方正仿宋_GB2312" w:eastAsia="方正仿宋_GB2312" w:cs="方正仿宋_GB2312"/>
          <w:sz w:val="28"/>
          <w:szCs w:val="28"/>
          <w:highlight w:val="none"/>
          <w:lang w:eastAsia="zh-CN"/>
        </w:rPr>
        <w:t>；</w:t>
      </w:r>
    </w:p>
    <w:p w14:paraId="24664688">
      <w:pPr>
        <w:keepNext w:val="0"/>
        <w:keepLines w:val="0"/>
        <w:pageBreakBefore w:val="0"/>
        <w:widowControl w:val="0"/>
        <w:numPr>
          <w:ilvl w:val="0"/>
          <w:numId w:val="5"/>
        </w:numPr>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乙方未能按照上述付款要求提供付款材料的，或乙方提供的账户的原因（包括但不限于账号书写错误、被注销、被冻结等）导致乙方无法正常收取款项的，甲方有权暂停付款，因此产生的不利后果由乙方自行承担</w:t>
      </w:r>
      <w:r>
        <w:rPr>
          <w:rFonts w:hint="eastAsia" w:ascii="方正仿宋_GB2312" w:hAnsi="方正仿宋_GB2312" w:eastAsia="方正仿宋_GB2312" w:cs="方正仿宋_GB2312"/>
          <w:sz w:val="28"/>
          <w:szCs w:val="28"/>
          <w:highlight w:val="none"/>
          <w:lang w:eastAsia="zh-CN"/>
        </w:rPr>
        <w:t>；</w:t>
      </w:r>
    </w:p>
    <w:p w14:paraId="55EDE5D9">
      <w:pPr>
        <w:keepNext w:val="0"/>
        <w:keepLines w:val="0"/>
        <w:pageBreakBefore w:val="0"/>
        <w:widowControl w:val="0"/>
        <w:numPr>
          <w:ilvl w:val="0"/>
          <w:numId w:val="5"/>
        </w:numPr>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若甲方接受最终客户方对本项目验收未达到目标导致费用扣减时，乙方同意将同时在甲方支付的款项中进行同等扣减。</w:t>
      </w:r>
    </w:p>
    <w:p w14:paraId="3455C130">
      <w:pPr>
        <w:pStyle w:val="8"/>
        <w:ind w:left="0" w:leftChars="0" w:firstLine="560" w:firstLineChars="200"/>
        <w:rPr>
          <w:rFonts w:hint="eastAsia" w:ascii="方正仿宋_GB2312" w:hAnsi="方正仿宋_GB2312" w:eastAsia="方正仿宋_GB2312" w:cs="方正仿宋_GB2312"/>
          <w:kern w:val="2"/>
          <w:sz w:val="28"/>
          <w:szCs w:val="28"/>
          <w:highlight w:val="none"/>
          <w:lang w:val="en-US" w:eastAsia="zh-CN" w:bidi="ar-SA"/>
        </w:rPr>
      </w:pPr>
      <w:r>
        <w:rPr>
          <w:rFonts w:hint="eastAsia" w:ascii="方正仿宋_GB2312" w:hAnsi="方正仿宋_GB2312" w:eastAsia="方正仿宋_GB2312" w:cs="方正仿宋_GB2312"/>
          <w:kern w:val="2"/>
          <w:sz w:val="28"/>
          <w:szCs w:val="28"/>
          <w:highlight w:val="none"/>
          <w:lang w:val="en-US" w:eastAsia="zh-CN" w:bidi="ar-SA"/>
        </w:rPr>
        <w:t>7.涉及产品或者服务发放的，相关税费由乙方负责代扣代缴。</w:t>
      </w:r>
    </w:p>
    <w:p w14:paraId="53A496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三</w:t>
      </w:r>
      <w:r>
        <w:rPr>
          <w:rFonts w:hint="eastAsia" w:ascii="方正仿宋_GB2312" w:hAnsi="方正仿宋_GB2312" w:eastAsia="方正仿宋_GB2312" w:cs="方正仿宋_GB2312"/>
          <w:sz w:val="28"/>
          <w:szCs w:val="28"/>
          <w:highlight w:val="none"/>
        </w:rPr>
        <w:t>、知识产权约定</w:t>
      </w:r>
    </w:p>
    <w:p w14:paraId="734B4C9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1.乙方因履行本合同制作的任何工作成果，其全部知识产权</w:t>
      </w:r>
      <w:r>
        <w:rPr>
          <w:rFonts w:hint="eastAsia" w:ascii="方正仿宋_GB2312" w:hAnsi="方正仿宋_GB2312" w:eastAsia="方正仿宋_GB2312" w:cs="方正仿宋_GB2312"/>
          <w:sz w:val="28"/>
          <w:szCs w:val="28"/>
          <w:highlight w:val="none"/>
          <w:lang w:val="en-US" w:eastAsia="zh-CN"/>
        </w:rPr>
        <w:t>及所有权</w:t>
      </w:r>
      <w:r>
        <w:rPr>
          <w:rFonts w:hint="eastAsia" w:ascii="方正仿宋_GB2312" w:hAnsi="方正仿宋_GB2312" w:eastAsia="方正仿宋_GB2312" w:cs="方正仿宋_GB2312"/>
          <w:sz w:val="28"/>
          <w:szCs w:val="28"/>
          <w:highlight w:val="none"/>
        </w:rPr>
        <w:t>归甲方所有</w:t>
      </w:r>
      <w:r>
        <w:rPr>
          <w:rFonts w:hint="eastAsia" w:ascii="方正仿宋_GB2312" w:hAnsi="方正仿宋_GB2312" w:eastAsia="方正仿宋_GB2312" w:cs="方正仿宋_GB2312"/>
          <w:sz w:val="28"/>
          <w:szCs w:val="28"/>
          <w:highlight w:val="none"/>
          <w:lang w:eastAsia="zh-CN"/>
        </w:rPr>
        <w:t>；</w:t>
      </w:r>
    </w:p>
    <w:p w14:paraId="7ADCAA2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2.本合同所提交的工作成果由乙方独立制作，</w:t>
      </w:r>
      <w:r>
        <w:rPr>
          <w:rFonts w:hint="eastAsia" w:ascii="方正仿宋_GB2312" w:hAnsi="方正仿宋_GB2312" w:eastAsia="方正仿宋_GB2312" w:cs="方正仿宋_GB2312"/>
          <w:sz w:val="28"/>
          <w:szCs w:val="28"/>
          <w:highlight w:val="none"/>
          <w:lang w:val="en-US" w:eastAsia="zh-CN"/>
        </w:rPr>
        <w:t>乙方</w:t>
      </w:r>
      <w:r>
        <w:rPr>
          <w:rFonts w:hint="eastAsia" w:ascii="方正仿宋_GB2312" w:hAnsi="方正仿宋_GB2312" w:eastAsia="方正仿宋_GB2312" w:cs="方正仿宋_GB2312"/>
          <w:sz w:val="28"/>
          <w:szCs w:val="28"/>
          <w:highlight w:val="none"/>
        </w:rPr>
        <w:t>不可交由第三方，否则由此产生的纠纷由乙方负责处理并承担责任</w:t>
      </w:r>
      <w:r>
        <w:rPr>
          <w:rFonts w:hint="eastAsia" w:ascii="方正仿宋_GB2312" w:hAnsi="方正仿宋_GB2312" w:eastAsia="方正仿宋_GB2312" w:cs="方正仿宋_GB2312"/>
          <w:sz w:val="28"/>
          <w:szCs w:val="28"/>
          <w:highlight w:val="none"/>
          <w:lang w:eastAsia="zh-CN"/>
        </w:rPr>
        <w:t>；</w:t>
      </w:r>
    </w:p>
    <w:p w14:paraId="4813151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任何一方均应尊重相对方、第三方的知识产权，如有任何第三方就一方侵犯其知识产权等合法权益的原因向另一方提起诉讼、主张索赔的，责任方应当独立处理相关纠纷，赔偿另一方的直接经济损失，并使另一方免责。</w:t>
      </w:r>
    </w:p>
    <w:p w14:paraId="1F9322B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四</w:t>
      </w:r>
      <w:r>
        <w:rPr>
          <w:rFonts w:hint="eastAsia" w:ascii="方正仿宋_GB2312" w:hAnsi="方正仿宋_GB2312" w:eastAsia="方正仿宋_GB2312" w:cs="方正仿宋_GB2312"/>
          <w:sz w:val="28"/>
          <w:szCs w:val="28"/>
          <w:highlight w:val="none"/>
        </w:rPr>
        <w:t>、双方的权利和义务</w:t>
      </w:r>
    </w:p>
    <w:p w14:paraId="228081B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（一）甲方的权利义务</w:t>
      </w:r>
    </w:p>
    <w:p w14:paraId="2107CD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1.甲方指定专人负责与乙方进行工作对接，负责向乙方传达项目要求；</w:t>
      </w:r>
    </w:p>
    <w:p w14:paraId="69AB6FC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2.甲方对乙方提供的成果内容有最终审定权，</w:t>
      </w:r>
      <w:r>
        <w:rPr>
          <w:rFonts w:hint="eastAsia" w:ascii="方正仿宋_GB2312" w:hAnsi="方正仿宋_GB2312" w:eastAsia="方正仿宋_GB2312" w:cs="方正仿宋_GB2312"/>
          <w:sz w:val="28"/>
          <w:szCs w:val="28"/>
          <w:highlight w:val="none"/>
        </w:rPr>
        <w:t>有权提出</w:t>
      </w:r>
      <w:r>
        <w:rPr>
          <w:rFonts w:hint="eastAsia" w:ascii="方正仿宋_GB2312" w:hAnsi="方正仿宋_GB2312" w:eastAsia="方正仿宋_GB2312" w:cs="方正仿宋_GB2312"/>
          <w:sz w:val="28"/>
          <w:szCs w:val="28"/>
          <w:highlight w:val="none"/>
          <w:lang w:val="en-US" w:eastAsia="zh-CN"/>
        </w:rPr>
        <w:t>合理的</w:t>
      </w:r>
      <w:r>
        <w:rPr>
          <w:rFonts w:hint="eastAsia" w:ascii="方正仿宋_GB2312" w:hAnsi="方正仿宋_GB2312" w:eastAsia="方正仿宋_GB2312" w:cs="方正仿宋_GB2312"/>
          <w:sz w:val="28"/>
          <w:szCs w:val="28"/>
          <w:highlight w:val="none"/>
        </w:rPr>
        <w:t>修改意见</w:t>
      </w:r>
      <w:r>
        <w:rPr>
          <w:rFonts w:hint="eastAsia" w:ascii="方正仿宋_GB2312" w:hAnsi="方正仿宋_GB2312" w:eastAsia="方正仿宋_GB2312" w:cs="方正仿宋_GB2312"/>
          <w:sz w:val="28"/>
          <w:szCs w:val="28"/>
          <w:highlight w:val="none"/>
          <w:lang w:eastAsia="zh-CN"/>
        </w:rPr>
        <w:t>，乙方应按甲方要求对成果进行修改，使</w:t>
      </w:r>
      <w:r>
        <w:rPr>
          <w:rFonts w:hint="eastAsia" w:ascii="方正仿宋_GB2312" w:hAnsi="方正仿宋_GB2312" w:eastAsia="方正仿宋_GB2312" w:cs="方正仿宋_GB2312"/>
          <w:sz w:val="28"/>
          <w:szCs w:val="28"/>
          <w:highlight w:val="none"/>
          <w:lang w:val="en-US" w:eastAsia="zh-CN"/>
        </w:rPr>
        <w:t>工作内容</w:t>
      </w:r>
      <w:r>
        <w:rPr>
          <w:rFonts w:hint="eastAsia" w:ascii="方正仿宋_GB2312" w:hAnsi="方正仿宋_GB2312" w:eastAsia="方正仿宋_GB2312" w:cs="方正仿宋_GB2312"/>
          <w:sz w:val="28"/>
          <w:szCs w:val="28"/>
          <w:highlight w:val="none"/>
          <w:lang w:eastAsia="zh-CN"/>
        </w:rPr>
        <w:t>符合甲方的预期要求；</w:t>
      </w:r>
    </w:p>
    <w:p w14:paraId="3A15914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3.甲方有权根据本合同约定，对乙方提供的各项服务内容进行审查、监督和验收。</w:t>
      </w:r>
    </w:p>
    <w:p w14:paraId="72FA0A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（二）乙方</w:t>
      </w:r>
      <w:r>
        <w:rPr>
          <w:rFonts w:hint="eastAsia" w:ascii="方正仿宋_GB2312" w:hAnsi="方正仿宋_GB2312" w:eastAsia="方正仿宋_GB2312" w:cs="方正仿宋_GB2312"/>
          <w:sz w:val="28"/>
          <w:szCs w:val="28"/>
          <w:highlight w:val="none"/>
        </w:rPr>
        <w:t>的权利义务</w:t>
      </w:r>
    </w:p>
    <w:p w14:paraId="7166FF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乙方不得自行使用或许可他人使用</w:t>
      </w:r>
      <w:r>
        <w:rPr>
          <w:rFonts w:hint="eastAsia" w:ascii="方正仿宋_GB2312" w:hAnsi="方正仿宋_GB2312" w:eastAsia="方正仿宋_GB2312" w:cs="方正仿宋_GB2312"/>
          <w:sz w:val="28"/>
          <w:szCs w:val="28"/>
          <w:highlight w:val="none"/>
          <w:lang w:val="en-US" w:eastAsia="zh-CN"/>
        </w:rPr>
        <w:t>本合同涉及的内容，不得将成果再创作或用于其他商业用途</w:t>
      </w:r>
      <w:r>
        <w:rPr>
          <w:rFonts w:hint="eastAsia" w:ascii="方正仿宋_GB2312" w:hAnsi="方正仿宋_GB2312" w:eastAsia="方正仿宋_GB2312" w:cs="方正仿宋_GB2312"/>
          <w:sz w:val="28"/>
          <w:szCs w:val="28"/>
          <w:highlight w:val="none"/>
          <w:lang w:eastAsia="zh-CN"/>
        </w:rPr>
        <w:t>；</w:t>
      </w:r>
    </w:p>
    <w:p w14:paraId="2ED604A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2.乙方不得将本合同权利义务转委托第三方处理；</w:t>
      </w:r>
    </w:p>
    <w:p w14:paraId="27570A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3.乙方应及时与甲方沟通工作进展，就情况进展、存在问题等进行沟通交流，减少风险；</w:t>
      </w:r>
    </w:p>
    <w:p w14:paraId="46F6E6C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4.乙方应按照甲方需求定期召开例会，指定专人负责与甲方进行工作对接，保证服务质量。</w:t>
      </w:r>
    </w:p>
    <w:p w14:paraId="447ED0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五、</w:t>
      </w:r>
      <w:r>
        <w:rPr>
          <w:rFonts w:hint="eastAsia" w:ascii="方正仿宋_GB2312" w:hAnsi="方正仿宋_GB2312" w:eastAsia="方正仿宋_GB2312" w:cs="方正仿宋_GB2312"/>
          <w:sz w:val="28"/>
          <w:szCs w:val="28"/>
          <w:highlight w:val="none"/>
        </w:rPr>
        <w:t>项目验收</w:t>
      </w:r>
    </w:p>
    <w:p w14:paraId="4ACC15E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乙方完成合同所规定的全部工作后向甲方提出验收申请，甲方应及时组织验收，若甲方提出建议，乙方应根据建议完成相应的完善工作后，再向甲方重新提出验收申请，乙方应无条件配合验收工作，提交验收材料</w:t>
      </w:r>
      <w:r>
        <w:rPr>
          <w:rFonts w:hint="eastAsia" w:ascii="方正仿宋_GB2312" w:hAnsi="方正仿宋_GB2312" w:eastAsia="方正仿宋_GB2312" w:cs="方正仿宋_GB2312"/>
          <w:sz w:val="28"/>
          <w:szCs w:val="28"/>
          <w:highlight w:val="none"/>
          <w:lang w:eastAsia="zh-CN"/>
        </w:rPr>
        <w:t>；</w:t>
      </w:r>
    </w:p>
    <w:p w14:paraId="726872A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2.验收材料属于本合同附件材料之一，与本合同具有同等法律效力。</w:t>
      </w:r>
    </w:p>
    <w:p w14:paraId="6731A5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六</w:t>
      </w:r>
      <w:r>
        <w:rPr>
          <w:rFonts w:hint="eastAsia" w:ascii="方正仿宋_GB2312" w:hAnsi="方正仿宋_GB2312" w:eastAsia="方正仿宋_GB2312" w:cs="方正仿宋_GB2312"/>
          <w:sz w:val="28"/>
          <w:szCs w:val="28"/>
          <w:highlight w:val="none"/>
        </w:rPr>
        <w:t>、保密信息</w:t>
      </w:r>
    </w:p>
    <w:p w14:paraId="284029E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1.乙方对于因签署或履行本协议而了解或接触到甲方的秘密、其他未公开资料和信息，包括但不限于数据资料、商务资料、技术方案、创意设想、用户信息、人事资料、价格、财务状况等，均应保守秘密</w:t>
      </w:r>
      <w:r>
        <w:rPr>
          <w:rFonts w:hint="eastAsia" w:ascii="方正仿宋_GB2312" w:hAnsi="方正仿宋_GB2312" w:eastAsia="方正仿宋_GB2312" w:cs="方正仿宋_GB2312"/>
          <w:sz w:val="28"/>
          <w:szCs w:val="28"/>
          <w:highlight w:val="none"/>
          <w:lang w:eastAsia="zh-CN"/>
        </w:rPr>
        <w:t>；</w:t>
      </w:r>
    </w:p>
    <w:p w14:paraId="287E2C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2.乙方不得向第三方泄露、给予或转让本协议条款、签订及履行情况</w:t>
      </w:r>
      <w:r>
        <w:rPr>
          <w:rFonts w:hint="eastAsia" w:ascii="方正仿宋_GB2312" w:hAnsi="方正仿宋_GB2312" w:eastAsia="方正仿宋_GB2312" w:cs="方正仿宋_GB2312"/>
          <w:sz w:val="28"/>
          <w:szCs w:val="28"/>
          <w:highlight w:val="none"/>
          <w:lang w:eastAsia="zh-CN"/>
        </w:rPr>
        <w:t>；</w:t>
      </w:r>
    </w:p>
    <w:p w14:paraId="4EAF61D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3.乙方不得擅自使用、复制甲方的商标、标志、商业信息、技术及其他资料，也不得将信息内容用作其他商业目的</w:t>
      </w:r>
      <w:r>
        <w:rPr>
          <w:rFonts w:hint="eastAsia" w:ascii="方正仿宋_GB2312" w:hAnsi="方正仿宋_GB2312" w:eastAsia="方正仿宋_GB2312" w:cs="方正仿宋_GB2312"/>
          <w:sz w:val="28"/>
          <w:szCs w:val="28"/>
          <w:highlight w:val="none"/>
          <w:lang w:eastAsia="zh-CN"/>
        </w:rPr>
        <w:t>；</w:t>
      </w:r>
    </w:p>
    <w:p w14:paraId="4D1C06B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4</w:t>
      </w:r>
      <w:r>
        <w:rPr>
          <w:rFonts w:hint="eastAsia" w:ascii="方正仿宋_GB2312" w:hAnsi="方正仿宋_GB2312" w:eastAsia="方正仿宋_GB2312" w:cs="方正仿宋_GB2312"/>
          <w:sz w:val="28"/>
          <w:szCs w:val="28"/>
          <w:highlight w:val="none"/>
        </w:rPr>
        <w:t>.合同终止后本条款仍具法律效力，直至相关信息不再具有保密意义</w:t>
      </w:r>
      <w:r>
        <w:rPr>
          <w:rFonts w:hint="eastAsia" w:ascii="方正仿宋_GB2312" w:hAnsi="方正仿宋_GB2312" w:eastAsia="方正仿宋_GB2312" w:cs="方正仿宋_GB2312"/>
          <w:sz w:val="28"/>
          <w:szCs w:val="28"/>
          <w:highlight w:val="none"/>
          <w:lang w:eastAsia="zh-CN"/>
        </w:rPr>
        <w:t>。</w:t>
      </w:r>
    </w:p>
    <w:p w14:paraId="11A91A9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七</w:t>
      </w:r>
      <w:r>
        <w:rPr>
          <w:rFonts w:hint="eastAsia" w:ascii="方正仿宋_GB2312" w:hAnsi="方正仿宋_GB2312" w:eastAsia="方正仿宋_GB2312" w:cs="方正仿宋_GB2312"/>
          <w:sz w:val="28"/>
          <w:szCs w:val="28"/>
          <w:highlight w:val="none"/>
        </w:rPr>
        <w:t>、违约责任 </w:t>
      </w:r>
    </w:p>
    <w:p w14:paraId="0F1DA2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1.若乙方不能按时完成本合同所列内容的，需每日按合同总金额的</w:t>
      </w:r>
      <w:r>
        <w:rPr>
          <w:rFonts w:hint="eastAsia" w:ascii="方正仿宋_GB2312" w:hAnsi="方正仿宋_GB2312" w:eastAsia="方正仿宋_GB2312" w:cs="方正仿宋_GB2312"/>
          <w:sz w:val="28"/>
          <w:szCs w:val="28"/>
          <w:highlight w:val="none"/>
          <w:lang w:val="en-US" w:eastAsia="zh-CN"/>
        </w:rPr>
        <w:t>千分之三</w:t>
      </w:r>
      <w:r>
        <w:rPr>
          <w:rFonts w:hint="eastAsia" w:ascii="方正仿宋_GB2312" w:hAnsi="方正仿宋_GB2312" w:eastAsia="方正仿宋_GB2312" w:cs="方正仿宋_GB2312"/>
          <w:sz w:val="28"/>
          <w:szCs w:val="28"/>
          <w:highlight w:val="none"/>
        </w:rPr>
        <w:t>向甲方支付违约金，逾期超过10日的，甲方有权解除合同，给甲方造成损失的，乙方还需赔偿损失，严重影响甲方利益或名誉的，甲方有权终止本合同，并有权要求乙方赔偿甲方一切损失；</w:t>
      </w:r>
    </w:p>
    <w:p w14:paraId="6AF0BA4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 </w:t>
      </w:r>
    </w:p>
    <w:p w14:paraId="06A9FDF7">
      <w:pPr>
        <w:pStyle w:val="8"/>
        <w:ind w:left="0" w:leftChars="0"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乙方未能按照约定处理履行合同过程中发生的问题，或者处理该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甲方损失。</w:t>
      </w:r>
    </w:p>
    <w:p w14:paraId="455EDAA8">
      <w:pPr>
        <w:pStyle w:val="8"/>
        <w:ind w:left="0" w:leftChars="0" w:firstLine="560" w:firstLineChars="200"/>
        <w:rPr>
          <w:rFonts w:hint="default" w:ascii="方正仿宋_GB2312" w:hAnsi="方正仿宋_GB2312" w:eastAsia="方正仿宋_GB2312" w:cs="方正仿宋_GB2312"/>
          <w:sz w:val="28"/>
          <w:szCs w:val="28"/>
          <w:highlight w:val="none"/>
          <w:lang w:val="en-US" w:eastAsia="zh-CN"/>
        </w:rPr>
      </w:pPr>
      <w:r>
        <w:rPr>
          <w:rFonts w:hint="default" w:ascii="方正仿宋_GB2312" w:hAnsi="方正仿宋_GB2312" w:eastAsia="方正仿宋_GB2312" w:cs="方正仿宋_GB2312"/>
          <w:sz w:val="28"/>
          <w:szCs w:val="28"/>
          <w:highlight w:val="none"/>
          <w:lang w:val="en-US" w:eastAsia="zh-CN"/>
        </w:rPr>
        <w:t>4.乙方将本项目进行转包或进行分包的，甲方有权追回已支付的全部费用，乙方还应当向甲方支付合同总价款【10】%的违约金；甲方也可同时解除合同，违约金不足以弥补甲方损失的，由乙方继续赔偿。</w:t>
      </w:r>
    </w:p>
    <w:p w14:paraId="4C25978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八</w:t>
      </w:r>
      <w:r>
        <w:rPr>
          <w:rFonts w:hint="eastAsia" w:ascii="方正仿宋_GB2312" w:hAnsi="方正仿宋_GB2312" w:eastAsia="方正仿宋_GB2312" w:cs="方正仿宋_GB2312"/>
          <w:sz w:val="28"/>
          <w:szCs w:val="28"/>
          <w:highlight w:val="none"/>
        </w:rPr>
        <w:t>、法律适用及争议解决</w:t>
      </w:r>
    </w:p>
    <w:p w14:paraId="65F2D78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1.若发生争议，双方应首先通过协商解决。协商不成可向甲方所在地人民法院提起诉讼，双方无争议的部分，应当继续履行</w:t>
      </w:r>
      <w:r>
        <w:rPr>
          <w:rFonts w:hint="eastAsia" w:ascii="方正仿宋_GB2312" w:hAnsi="方正仿宋_GB2312" w:eastAsia="方正仿宋_GB2312" w:cs="方正仿宋_GB2312"/>
          <w:sz w:val="28"/>
          <w:szCs w:val="28"/>
          <w:highlight w:val="none"/>
          <w:lang w:eastAsia="zh-CN"/>
        </w:rPr>
        <w:t>；</w:t>
      </w:r>
    </w:p>
    <w:p w14:paraId="449F6C1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2.本合同的成立、生效、履行、解释及纠纷解决等双方均同意适用中华人民共和国法律</w:t>
      </w:r>
      <w:r>
        <w:rPr>
          <w:rFonts w:hint="eastAsia" w:ascii="方正仿宋_GB2312" w:hAnsi="方正仿宋_GB2312" w:eastAsia="方正仿宋_GB2312" w:cs="方正仿宋_GB2312"/>
          <w:sz w:val="28"/>
          <w:szCs w:val="28"/>
          <w:highlight w:val="none"/>
          <w:lang w:eastAsia="zh-CN"/>
        </w:rPr>
        <w:t>；</w:t>
      </w:r>
    </w:p>
    <w:p w14:paraId="7F6F01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3.合理的律师费、诉讼费、鉴定费、财产保全费、证据保全费、差旅费等由败诉一方承担。</w:t>
      </w:r>
    </w:p>
    <w:p w14:paraId="3CEE3D0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九</w:t>
      </w:r>
      <w:r>
        <w:rPr>
          <w:rFonts w:hint="eastAsia" w:ascii="方正仿宋_GB2312" w:hAnsi="方正仿宋_GB2312" w:eastAsia="方正仿宋_GB2312" w:cs="方正仿宋_GB2312"/>
          <w:sz w:val="28"/>
          <w:szCs w:val="28"/>
          <w:highlight w:val="none"/>
        </w:rPr>
        <w:t>、不可抗力</w:t>
      </w:r>
    </w:p>
    <w:p w14:paraId="756F71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3844E4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十、税费</w:t>
      </w:r>
    </w:p>
    <w:p w14:paraId="6B2351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在中国境内、外发生的与本合同执行有关的一切税费均由乙方负担。</w:t>
      </w:r>
    </w:p>
    <w:p w14:paraId="2D727C5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十</w:t>
      </w:r>
      <w:r>
        <w:rPr>
          <w:rFonts w:hint="eastAsia" w:ascii="方正仿宋_GB2312" w:hAnsi="方正仿宋_GB2312" w:eastAsia="方正仿宋_GB2312" w:cs="方正仿宋_GB2312"/>
          <w:sz w:val="28"/>
          <w:szCs w:val="28"/>
          <w:highlight w:val="none"/>
          <w:lang w:val="en-US" w:eastAsia="zh-CN"/>
        </w:rPr>
        <w:t>一</w:t>
      </w:r>
      <w:r>
        <w:rPr>
          <w:rFonts w:hint="eastAsia" w:ascii="方正仿宋_GB2312" w:hAnsi="方正仿宋_GB2312" w:eastAsia="方正仿宋_GB2312" w:cs="方正仿宋_GB2312"/>
          <w:sz w:val="28"/>
          <w:szCs w:val="28"/>
          <w:highlight w:val="none"/>
        </w:rPr>
        <w:t>、其他</w:t>
      </w:r>
    </w:p>
    <w:p w14:paraId="522BA2B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1.本合同一式陆份，甲乙双方各执叁份，具有同等法律效力；其他未尽事宜，由甲乙双方协商确定并签订书面补充协议，作为本合同的补充，补充协议与本合同具有同等法律效力</w:t>
      </w:r>
      <w:r>
        <w:rPr>
          <w:rFonts w:hint="eastAsia" w:ascii="方正仿宋_GB2312" w:hAnsi="方正仿宋_GB2312" w:eastAsia="方正仿宋_GB2312" w:cs="方正仿宋_GB2312"/>
          <w:sz w:val="28"/>
          <w:szCs w:val="28"/>
          <w:highlight w:val="none"/>
          <w:lang w:eastAsia="zh-CN"/>
        </w:rPr>
        <w:t>；</w:t>
      </w:r>
    </w:p>
    <w:p w14:paraId="696646C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2.本合同签订地为广东省广州市越秀区</w:t>
      </w:r>
      <w:r>
        <w:rPr>
          <w:rFonts w:hint="eastAsia" w:ascii="方正仿宋_GB2312" w:hAnsi="方正仿宋_GB2312" w:eastAsia="方正仿宋_GB2312" w:cs="方正仿宋_GB2312"/>
          <w:sz w:val="28"/>
          <w:szCs w:val="28"/>
          <w:highlight w:val="none"/>
          <w:lang w:eastAsia="zh-CN"/>
        </w:rPr>
        <w:t>；</w:t>
      </w:r>
    </w:p>
    <w:p w14:paraId="0580059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3.除非另有说明，本合同中结算货币为人民币</w:t>
      </w:r>
      <w:r>
        <w:rPr>
          <w:rFonts w:hint="eastAsia" w:ascii="方正仿宋_GB2312" w:hAnsi="方正仿宋_GB2312" w:eastAsia="方正仿宋_GB2312" w:cs="方正仿宋_GB2312"/>
          <w:sz w:val="28"/>
          <w:szCs w:val="28"/>
          <w:highlight w:val="none"/>
          <w:lang w:eastAsia="zh-CN"/>
        </w:rPr>
        <w:t>；</w:t>
      </w:r>
    </w:p>
    <w:p w14:paraId="36F4D7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4.本合同自法定代表人或授权代表签字盖章之日起生效。</w:t>
      </w:r>
    </w:p>
    <w:p w14:paraId="4AFB7726">
      <w:pPr>
        <w:pStyle w:val="7"/>
        <w:rPr>
          <w:rFonts w:hint="eastAsia"/>
        </w:rPr>
      </w:pPr>
    </w:p>
    <w:p w14:paraId="7EAED61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――――――――本页以下为盖章页――――――――――</w:t>
      </w:r>
    </w:p>
    <w:p w14:paraId="61DF85E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甲方：                         乙方：                      </w:t>
      </w:r>
    </w:p>
    <w:p w14:paraId="0F481CE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1D03F6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法定代表人/授权代表：          法定代表人/授权代表：</w:t>
      </w:r>
    </w:p>
    <w:p w14:paraId="1C65577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3D40AD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日期：                         日期：</w:t>
      </w:r>
    </w:p>
    <w:p w14:paraId="3D741298">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28"/>
          <w:szCs w:val="28"/>
          <w:highlight w:val="none"/>
        </w:rPr>
      </w:pPr>
    </w:p>
    <w:p w14:paraId="4FADAD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128CF893">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28"/>
          <w:szCs w:val="28"/>
          <w:highlight w:val="none"/>
        </w:rPr>
      </w:pPr>
    </w:p>
    <w:p w14:paraId="7CADC4D6">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仿宋_GB2312" w:hAnsi="仿宋_GB2312" w:eastAsia="仿宋_GB2312" w:cs="仿宋_GB2312"/>
          <w:sz w:val="28"/>
          <w:szCs w:val="28"/>
        </w:rPr>
      </w:pPr>
    </w:p>
    <w:p w14:paraId="6C93E90E">
      <w:pPr>
        <w:pStyle w:val="5"/>
        <w:keepNext w:val="0"/>
        <w:keepLines w:val="0"/>
        <w:pageBreakBefore w:val="0"/>
        <w:widowControl w:val="0"/>
        <w:kinsoku/>
        <w:wordWrap/>
        <w:overflowPunct/>
        <w:topLinePunct w:val="0"/>
        <w:autoSpaceDE/>
        <w:autoSpaceDN/>
        <w:bidi w:val="0"/>
        <w:spacing w:line="600" w:lineRule="exact"/>
        <w:textAlignment w:val="auto"/>
        <w:rPr>
          <w:rFonts w:hint="eastAsia"/>
          <w:lang w:val="en-US" w:eastAsia="zh-CN"/>
        </w:rPr>
      </w:pPr>
    </w:p>
    <w:p w14:paraId="0F862D83">
      <w:pPr>
        <w:pStyle w:val="5"/>
        <w:rPr>
          <w:rFonts w:hint="eastAsia"/>
          <w:lang w:val="en-US" w:eastAsia="zh-CN"/>
        </w:rPr>
      </w:pPr>
    </w:p>
    <w:p w14:paraId="32D43E98">
      <w:pPr>
        <w:pStyle w:val="5"/>
        <w:rPr>
          <w:rFonts w:hint="eastAsia"/>
          <w:lang w:val="en-US" w:eastAsia="zh-CN"/>
        </w:rPr>
      </w:pPr>
    </w:p>
    <w:p w14:paraId="77A233E5">
      <w:pPr>
        <w:pStyle w:val="5"/>
        <w:rPr>
          <w:rFonts w:hint="eastAsia"/>
          <w:lang w:val="en-US" w:eastAsia="zh-CN"/>
        </w:rPr>
      </w:pPr>
    </w:p>
    <w:p w14:paraId="03B9AFCF">
      <w:pPr>
        <w:pStyle w:val="5"/>
        <w:rPr>
          <w:rFonts w:hint="eastAsia"/>
          <w:lang w:val="en-US" w:eastAsia="zh-CN"/>
        </w:rPr>
      </w:pPr>
    </w:p>
    <w:p w14:paraId="2AAB84D7">
      <w:pPr>
        <w:pStyle w:val="5"/>
        <w:rPr>
          <w:rFonts w:hint="eastAsia"/>
          <w:lang w:val="en-US" w:eastAsia="zh-CN"/>
        </w:rPr>
      </w:pPr>
    </w:p>
    <w:p w14:paraId="12C43EBF">
      <w:pPr>
        <w:pStyle w:val="5"/>
        <w:rPr>
          <w:rFonts w:hint="eastAsia"/>
          <w:lang w:val="en-US" w:eastAsia="zh-CN"/>
        </w:rPr>
      </w:pPr>
    </w:p>
    <w:p w14:paraId="5EC8D1E6">
      <w:pPr>
        <w:pStyle w:val="5"/>
        <w:rPr>
          <w:rFonts w:hint="eastAsia"/>
          <w:lang w:val="en-US" w:eastAsia="zh-CN"/>
        </w:rPr>
      </w:pPr>
    </w:p>
    <w:p w14:paraId="38489728">
      <w:pPr>
        <w:pStyle w:val="5"/>
        <w:rPr>
          <w:rFonts w:hint="eastAsia"/>
          <w:lang w:val="en-US" w:eastAsia="zh-CN"/>
        </w:rPr>
      </w:pPr>
    </w:p>
    <w:p w14:paraId="4A5F3ADD">
      <w:pPr>
        <w:pStyle w:val="5"/>
        <w:rPr>
          <w:rFonts w:hint="eastAsia"/>
          <w:lang w:val="en-US" w:eastAsia="zh-CN"/>
        </w:rPr>
      </w:pPr>
    </w:p>
    <w:p w14:paraId="5F0ED9F6">
      <w:pPr>
        <w:pStyle w:val="5"/>
        <w:rPr>
          <w:rFonts w:hint="eastAsia"/>
          <w:lang w:val="en-US" w:eastAsia="zh-CN"/>
        </w:rPr>
      </w:pPr>
    </w:p>
    <w:p w14:paraId="1D2217EE">
      <w:pPr>
        <w:pStyle w:val="5"/>
        <w:rPr>
          <w:rFonts w:hint="eastAsia"/>
          <w:lang w:val="en-US" w:eastAsia="zh-CN"/>
        </w:rPr>
      </w:pPr>
    </w:p>
    <w:p w14:paraId="57CE80DF">
      <w:pPr>
        <w:pStyle w:val="5"/>
        <w:rPr>
          <w:rFonts w:hint="eastAsia"/>
          <w:lang w:val="en-US" w:eastAsia="zh-CN"/>
        </w:rPr>
      </w:pPr>
    </w:p>
    <w:p w14:paraId="4911522B">
      <w:pPr>
        <w:pStyle w:val="5"/>
        <w:rPr>
          <w:rFonts w:hint="eastAsia"/>
          <w:lang w:val="en-US" w:eastAsia="zh-CN"/>
        </w:rPr>
      </w:pPr>
    </w:p>
    <w:p w14:paraId="3368CC80">
      <w:pPr>
        <w:pStyle w:val="5"/>
        <w:rPr>
          <w:rFonts w:hint="eastAsia"/>
          <w:lang w:val="en-US" w:eastAsia="zh-CN"/>
        </w:rPr>
      </w:pPr>
    </w:p>
    <w:p w14:paraId="26231761">
      <w:pPr>
        <w:pStyle w:val="12"/>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2" w:name="_Toc21956"/>
      <w:r>
        <w:rPr>
          <w:rFonts w:hint="eastAsia" w:ascii="方正小标宋简体" w:hAnsi="方正小标宋简体" w:eastAsia="方正小标宋简体" w:cs="方正小标宋简体"/>
          <w:b/>
          <w:kern w:val="2"/>
          <w:sz w:val="36"/>
          <w:szCs w:val="36"/>
          <w:lang w:val="en-US" w:eastAsia="zh-CN" w:bidi="ar-SA"/>
        </w:rPr>
        <w:t>响应文件格式</w:t>
      </w:r>
      <w:bookmarkEnd w:id="22"/>
    </w:p>
    <w:p w14:paraId="76122411">
      <w:pPr>
        <w:pStyle w:val="3"/>
        <w:keepNext/>
        <w:keepLines/>
        <w:pageBreakBefore w:val="0"/>
        <w:widowControl w:val="0"/>
        <w:numPr>
          <w:ilvl w:val="1"/>
          <w:numId w:val="6"/>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23" w:name="_Toc32326"/>
      <w:bookmarkStart w:id="24" w:name="_Toc1878"/>
      <w:r>
        <w:rPr>
          <w:rFonts w:hint="eastAsia" w:ascii="宋体" w:hAnsi="宋体" w:eastAsia="宋体" w:cs="宋体"/>
          <w:highlight w:val="none"/>
        </w:rPr>
        <w:t>应答函</w:t>
      </w:r>
      <w:bookmarkEnd w:id="23"/>
      <w:bookmarkEnd w:id="24"/>
    </w:p>
    <w:p w14:paraId="21172756">
      <w:pPr>
        <w:pStyle w:val="15"/>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应   答  函</w:t>
      </w:r>
    </w:p>
    <w:p w14:paraId="668E5EAE">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346A6EB1">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64C128F2">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14:paraId="69148BAA">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14:paraId="4D1EDC13">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15C92B48">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14:paraId="49A8FF26">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14:paraId="7AA0A9DC">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54691277">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14:paraId="73E1A0AC">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14:paraId="20ECFB8A">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14:paraId="60D69390">
      <w:pPr>
        <w:pStyle w:val="15"/>
        <w:numPr>
          <w:ilvl w:val="0"/>
          <w:numId w:val="8"/>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14:paraId="5D789FCB">
      <w:pPr>
        <w:pStyle w:val="15"/>
        <w:numPr>
          <w:ilvl w:val="0"/>
          <w:numId w:val="8"/>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14:paraId="3392F9D5">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14:paraId="585C7036">
      <w:pPr>
        <w:pStyle w:val="15"/>
        <w:numPr>
          <w:ilvl w:val="3"/>
          <w:numId w:val="7"/>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14:paraId="72AE5A8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51B0063E">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14:paraId="2E5283FA">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4E73851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14:paraId="155D1EA4">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14:paraId="08473F8E">
      <w:pPr>
        <w:pStyle w:val="3"/>
        <w:keepNext/>
        <w:keepLines/>
        <w:pageBreakBefore w:val="0"/>
        <w:widowControl w:val="0"/>
        <w:numPr>
          <w:ilvl w:val="1"/>
          <w:numId w:val="6"/>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25" w:name="_Toc17459"/>
      <w:bookmarkStart w:id="26" w:name="_Toc26153"/>
      <w:bookmarkStart w:id="27" w:name="_Toc68688804"/>
      <w:bookmarkStart w:id="28" w:name="_Toc56432234"/>
      <w:bookmarkStart w:id="29" w:name="_Toc1651899"/>
      <w:bookmarkStart w:id="30" w:name="_Toc475472674"/>
      <w:bookmarkStart w:id="31" w:name="_Toc18365"/>
      <w:bookmarkStart w:id="32"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25"/>
      <w:bookmarkEnd w:id="26"/>
      <w:bookmarkEnd w:id="27"/>
      <w:bookmarkEnd w:id="28"/>
      <w:bookmarkEnd w:id="29"/>
      <w:bookmarkEnd w:id="30"/>
      <w:bookmarkEnd w:id="31"/>
    </w:p>
    <w:p w14:paraId="4D61C28A">
      <w:pPr>
        <w:jc w:val="center"/>
        <w:rPr>
          <w:rFonts w:hint="eastAsia" w:ascii="宋体" w:hAnsi="宋体" w:eastAsia="宋体" w:cs="宋体"/>
          <w:b/>
          <w:sz w:val="24"/>
          <w:highlight w:val="none"/>
        </w:rPr>
      </w:pPr>
    </w:p>
    <w:p w14:paraId="1B1DFDA1">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14:paraId="049070A9">
      <w:pPr>
        <w:spacing w:line="440" w:lineRule="exact"/>
        <w:rPr>
          <w:rFonts w:hint="eastAsia" w:ascii="宋体" w:hAnsi="宋体" w:eastAsia="宋体" w:cs="宋体"/>
          <w:szCs w:val="21"/>
          <w:highlight w:val="none"/>
        </w:rPr>
      </w:pPr>
    </w:p>
    <w:p w14:paraId="37B5C6A6">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14:paraId="39159DC6">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14:paraId="015C2CD8">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48968E89">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14:paraId="165C08E8">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14:paraId="3E8BC62A">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14:paraId="02E32A2B">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14:paraId="6CF6D507">
      <w:pPr>
        <w:topLinePunct/>
        <w:snapToGrid w:val="0"/>
        <w:spacing w:line="440" w:lineRule="exact"/>
        <w:ind w:firstLine="420" w:firstLineChars="200"/>
        <w:rPr>
          <w:rFonts w:hint="eastAsia" w:ascii="宋体" w:hAnsi="宋体" w:eastAsia="宋体" w:cs="宋体"/>
          <w:bCs/>
          <w:szCs w:val="21"/>
          <w:highlight w:val="none"/>
        </w:rPr>
      </w:pPr>
    </w:p>
    <w:p w14:paraId="276E4A15">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14:paraId="425CA9FB">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395B01B9">
      <w:pPr>
        <w:spacing w:line="500" w:lineRule="exact"/>
        <w:rPr>
          <w:rFonts w:hint="eastAsia" w:ascii="宋体" w:hAnsi="宋体" w:eastAsia="宋体" w:cs="宋体"/>
          <w:szCs w:val="21"/>
          <w:highlight w:val="none"/>
        </w:rPr>
      </w:pPr>
    </w:p>
    <w:p w14:paraId="6CC49FF4">
      <w:pPr>
        <w:spacing w:line="440" w:lineRule="exact"/>
        <w:rPr>
          <w:rFonts w:hint="eastAsia" w:ascii="宋体" w:hAnsi="宋体" w:eastAsia="宋体" w:cs="宋体"/>
          <w:szCs w:val="21"/>
          <w:highlight w:val="none"/>
        </w:rPr>
      </w:pPr>
    </w:p>
    <w:p w14:paraId="44991BBC">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74B25EDA">
      <w:pPr>
        <w:spacing w:line="500" w:lineRule="exact"/>
        <w:rPr>
          <w:rFonts w:hint="eastAsia" w:ascii="宋体" w:hAnsi="宋体" w:eastAsia="宋体" w:cs="宋体"/>
          <w:szCs w:val="21"/>
          <w:highlight w:val="none"/>
        </w:rPr>
      </w:pPr>
    </w:p>
    <w:p w14:paraId="66ACA13D">
      <w:pPr>
        <w:spacing w:line="440" w:lineRule="exact"/>
        <w:rPr>
          <w:rFonts w:hint="eastAsia" w:ascii="宋体" w:hAnsi="宋体" w:eastAsia="宋体" w:cs="宋体"/>
          <w:szCs w:val="21"/>
          <w:highlight w:val="none"/>
        </w:rPr>
      </w:pPr>
    </w:p>
    <w:p w14:paraId="3AB0207A">
      <w:pPr>
        <w:spacing w:line="500" w:lineRule="exact"/>
        <w:rPr>
          <w:rFonts w:hint="eastAsia" w:ascii="宋体" w:hAnsi="宋体" w:eastAsia="宋体" w:cs="宋体"/>
          <w:szCs w:val="21"/>
          <w:highlight w:val="none"/>
        </w:rPr>
      </w:pPr>
    </w:p>
    <w:p w14:paraId="6A213C70">
      <w:pPr>
        <w:spacing w:line="440" w:lineRule="exact"/>
        <w:rPr>
          <w:rFonts w:hint="eastAsia" w:ascii="宋体" w:hAnsi="宋体" w:eastAsia="宋体" w:cs="宋体"/>
          <w:szCs w:val="21"/>
          <w:highlight w:val="none"/>
        </w:rPr>
      </w:pPr>
    </w:p>
    <w:p w14:paraId="1C298CA6">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3C2801CE">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3F872542">
      <w:pPr>
        <w:spacing w:line="440" w:lineRule="exact"/>
        <w:ind w:firstLine="4305" w:firstLineChars="2050"/>
        <w:rPr>
          <w:rFonts w:hint="eastAsia" w:ascii="宋体" w:hAnsi="宋体" w:eastAsia="宋体" w:cs="宋体"/>
          <w:szCs w:val="21"/>
          <w:highlight w:val="none"/>
        </w:rPr>
      </w:pPr>
    </w:p>
    <w:p w14:paraId="4BA40CB2">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14:paraId="4D064A07">
      <w:pPr>
        <w:topLinePunct/>
        <w:spacing w:line="440" w:lineRule="exact"/>
        <w:ind w:left="422"/>
        <w:jc w:val="left"/>
        <w:rPr>
          <w:rFonts w:hint="eastAsia" w:ascii="宋体" w:hAnsi="宋体" w:eastAsia="宋体" w:cs="宋体"/>
          <w:highlight w:val="none"/>
        </w:rPr>
      </w:pPr>
    </w:p>
    <w:p w14:paraId="1FCD1FD7">
      <w:pPr>
        <w:pStyle w:val="3"/>
        <w:keepNext/>
        <w:keepLines/>
        <w:pageBreakBefore w:val="0"/>
        <w:widowControl w:val="0"/>
        <w:numPr>
          <w:ilvl w:val="1"/>
          <w:numId w:val="6"/>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33" w:name="_Toc56432235"/>
      <w:bookmarkStart w:id="34" w:name="_Toc8603"/>
      <w:bookmarkStart w:id="35" w:name="_Toc3806"/>
      <w:bookmarkStart w:id="36" w:name="_Toc438052122"/>
      <w:bookmarkStart w:id="37" w:name="_Toc68688805"/>
      <w:bookmarkStart w:id="38" w:name="_Toc27262"/>
      <w:bookmarkStart w:id="39" w:name="_Toc1651900"/>
      <w:bookmarkStart w:id="40" w:name="_Toc475472675"/>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33"/>
      <w:bookmarkEnd w:id="34"/>
      <w:bookmarkEnd w:id="35"/>
      <w:bookmarkEnd w:id="36"/>
      <w:bookmarkEnd w:id="37"/>
      <w:bookmarkEnd w:id="38"/>
      <w:bookmarkEnd w:id="39"/>
      <w:bookmarkEnd w:id="40"/>
    </w:p>
    <w:p w14:paraId="5935EF7A">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14:paraId="2D4A10E5">
      <w:pPr>
        <w:jc w:val="center"/>
        <w:rPr>
          <w:rFonts w:hint="eastAsia" w:ascii="宋体" w:hAnsi="宋体" w:eastAsia="宋体" w:cs="宋体"/>
          <w:b/>
          <w:sz w:val="24"/>
          <w:highlight w:val="none"/>
        </w:rPr>
      </w:pPr>
    </w:p>
    <w:p w14:paraId="5FAF79C2">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14:paraId="76B51E36">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14:paraId="5665A3E5">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14:paraId="48EFE913">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2A5B7324">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14:paraId="0D506C8B">
      <w:pPr>
        <w:pStyle w:val="4"/>
        <w:rPr>
          <w:rFonts w:hint="eastAsia" w:ascii="宋体" w:hAnsi="宋体" w:eastAsia="宋体" w:cs="宋体"/>
          <w:highlight w:val="none"/>
        </w:rPr>
      </w:pPr>
    </w:p>
    <w:p w14:paraId="042E052C">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14:paraId="3BE818AF">
      <w:pPr>
        <w:pStyle w:val="4"/>
        <w:rPr>
          <w:rFonts w:hint="eastAsia" w:ascii="宋体" w:hAnsi="宋体" w:eastAsia="宋体" w:cs="宋体"/>
          <w:highlight w:val="none"/>
        </w:rPr>
      </w:pPr>
    </w:p>
    <w:p w14:paraId="0911F1F4">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14:paraId="57C74C66">
      <w:pPr>
        <w:pStyle w:val="4"/>
        <w:rPr>
          <w:rFonts w:hint="eastAsia" w:ascii="宋体" w:hAnsi="宋体" w:eastAsia="宋体" w:cs="宋体"/>
          <w:highlight w:val="none"/>
        </w:rPr>
      </w:pPr>
    </w:p>
    <w:p w14:paraId="1B0C1807">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14:paraId="5223D308">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0DAB3B6B">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14:paraId="3C8397D0">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4870B28">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14:paraId="44870B28">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8BC929">
                            <w:pPr>
                              <w:jc w:val="center"/>
                              <w:rPr>
                                <w:szCs w:val="21"/>
                              </w:rPr>
                            </w:pPr>
                            <w:r>
                              <w:rPr>
                                <w:rFonts w:hint="eastAsia"/>
                                <w:szCs w:val="21"/>
                              </w:rPr>
                              <w:t>委托代理人身份证正面复印件贴于此处</w:t>
                            </w:r>
                          </w:p>
                          <w:p w14:paraId="4E330B83">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6E8BC929">
                      <w:pPr>
                        <w:jc w:val="center"/>
                        <w:rPr>
                          <w:szCs w:val="21"/>
                        </w:rPr>
                      </w:pPr>
                      <w:r>
                        <w:rPr>
                          <w:rFonts w:hint="eastAsia"/>
                          <w:szCs w:val="21"/>
                        </w:rPr>
                        <w:t>委托代理人身份证正面复印件贴于此处</w:t>
                      </w:r>
                    </w:p>
                    <w:p w14:paraId="4E330B83">
                      <w:pPr>
                        <w:jc w:val="center"/>
                        <w:rPr>
                          <w:szCs w:val="21"/>
                        </w:rPr>
                      </w:pPr>
                    </w:p>
                  </w:txbxContent>
                </v:textbox>
              </v:shape>
            </w:pict>
          </mc:Fallback>
        </mc:AlternateContent>
      </w:r>
    </w:p>
    <w:p w14:paraId="334F3A3D">
      <w:pPr>
        <w:spacing w:line="440" w:lineRule="exact"/>
        <w:rPr>
          <w:rFonts w:hint="eastAsia" w:ascii="宋体" w:hAnsi="宋体" w:eastAsia="宋体" w:cs="宋体"/>
          <w:szCs w:val="21"/>
          <w:highlight w:val="none"/>
        </w:rPr>
      </w:pPr>
    </w:p>
    <w:p w14:paraId="676391A1">
      <w:pPr>
        <w:spacing w:line="500" w:lineRule="exact"/>
        <w:rPr>
          <w:rFonts w:hint="eastAsia" w:ascii="宋体" w:hAnsi="宋体" w:eastAsia="宋体" w:cs="宋体"/>
          <w:szCs w:val="21"/>
          <w:highlight w:val="none"/>
        </w:rPr>
      </w:pPr>
    </w:p>
    <w:p w14:paraId="37DAC0AE">
      <w:pPr>
        <w:spacing w:line="440" w:lineRule="exact"/>
        <w:rPr>
          <w:rFonts w:hint="eastAsia" w:ascii="宋体" w:hAnsi="宋体" w:eastAsia="宋体" w:cs="宋体"/>
          <w:szCs w:val="21"/>
          <w:highlight w:val="none"/>
        </w:rPr>
      </w:pPr>
    </w:p>
    <w:p w14:paraId="161AC6B7">
      <w:pPr>
        <w:topLinePunct/>
        <w:snapToGrid w:val="0"/>
        <w:spacing w:line="440" w:lineRule="exact"/>
        <w:rPr>
          <w:rFonts w:hint="eastAsia" w:ascii="宋体" w:hAnsi="宋体" w:eastAsia="宋体" w:cs="宋体"/>
          <w:highlight w:val="none"/>
        </w:rPr>
      </w:pPr>
    </w:p>
    <w:p w14:paraId="43CECC20">
      <w:pPr>
        <w:topLinePunct/>
        <w:snapToGrid w:val="0"/>
        <w:spacing w:line="440" w:lineRule="exact"/>
        <w:ind w:firstLine="420" w:firstLineChars="200"/>
        <w:rPr>
          <w:rFonts w:hint="eastAsia" w:ascii="宋体" w:hAnsi="宋体" w:eastAsia="宋体" w:cs="宋体"/>
          <w:bCs/>
          <w:szCs w:val="21"/>
          <w:highlight w:val="none"/>
        </w:rPr>
      </w:pPr>
    </w:p>
    <w:p w14:paraId="4AC2F11B">
      <w:pPr>
        <w:topLinePunct/>
        <w:snapToGrid w:val="0"/>
        <w:spacing w:line="440" w:lineRule="exact"/>
        <w:ind w:firstLine="420" w:firstLineChars="200"/>
        <w:rPr>
          <w:rFonts w:hint="eastAsia" w:ascii="宋体" w:hAnsi="宋体" w:eastAsia="宋体" w:cs="宋体"/>
          <w:bCs/>
          <w:szCs w:val="21"/>
          <w:highlight w:val="none"/>
        </w:rPr>
      </w:pPr>
    </w:p>
    <w:p w14:paraId="2FC2D2DB">
      <w:pPr>
        <w:topLinePunct/>
        <w:snapToGrid w:val="0"/>
        <w:spacing w:line="440" w:lineRule="exact"/>
        <w:ind w:firstLine="420" w:firstLineChars="200"/>
        <w:rPr>
          <w:rFonts w:hint="eastAsia" w:ascii="宋体" w:hAnsi="宋体" w:eastAsia="宋体" w:cs="宋体"/>
          <w:bCs/>
          <w:szCs w:val="21"/>
          <w:highlight w:val="none"/>
        </w:rPr>
      </w:pPr>
    </w:p>
    <w:p w14:paraId="3BE8B548">
      <w:pPr>
        <w:widowControl/>
        <w:jc w:val="left"/>
        <w:rPr>
          <w:rFonts w:hint="eastAsia" w:ascii="宋体" w:hAnsi="宋体" w:eastAsia="宋体" w:cs="宋体"/>
          <w:b/>
          <w:bCs/>
          <w:sz w:val="32"/>
          <w:szCs w:val="32"/>
          <w:highlight w:val="none"/>
        </w:rPr>
      </w:pPr>
    </w:p>
    <w:p w14:paraId="5009AA50">
      <w:pPr>
        <w:pStyle w:val="3"/>
        <w:keepNext/>
        <w:keepLines/>
        <w:pageBreakBefore w:val="0"/>
        <w:widowControl w:val="0"/>
        <w:numPr>
          <w:ilvl w:val="1"/>
          <w:numId w:val="6"/>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1" w:name="_Toc8223"/>
      <w:bookmarkStart w:id="42" w:name="_Toc18794"/>
      <w:r>
        <w:rPr>
          <w:rFonts w:hint="eastAsia" w:ascii="宋体" w:hAnsi="宋体" w:eastAsia="宋体" w:cs="宋体"/>
          <w:highlight w:val="none"/>
        </w:rPr>
        <w:t>供应商基本情况</w:t>
      </w:r>
      <w:bookmarkEnd w:id="32"/>
      <w:bookmarkEnd w:id="41"/>
      <w:bookmarkEnd w:id="42"/>
      <w:r>
        <w:rPr>
          <w:rFonts w:hint="eastAsia" w:ascii="宋体" w:hAnsi="宋体" w:eastAsia="宋体" w:cs="宋体"/>
          <w:highlight w:val="none"/>
          <w:lang w:val="en-US" w:eastAsia="zh-CN"/>
        </w:rPr>
        <w:t>和资质证明材料</w:t>
      </w:r>
    </w:p>
    <w:p w14:paraId="5D88877B">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14:paraId="3EF7152E">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lang w:eastAsia="zh-CN"/>
        </w:rPr>
      </w:pPr>
      <w:r>
        <w:rPr>
          <w:rFonts w:hint="eastAsia" w:ascii="宋体" w:hAnsi="宋体" w:eastAsia="宋体" w:cs="宋体"/>
          <w:color w:val="333333"/>
          <w:highlight w:val="none"/>
        </w:rPr>
        <w:t>4.</w:t>
      </w:r>
      <w:r>
        <w:rPr>
          <w:rFonts w:hint="eastAsia" w:ascii="宋体" w:hAnsi="宋体" w:cs="宋体"/>
          <w:color w:val="333333"/>
          <w:highlight w:val="none"/>
          <w:lang w:val="en-US" w:eastAsia="zh-CN"/>
        </w:rPr>
        <w:t>2</w:t>
      </w:r>
      <w:bookmarkStart w:id="43" w:name="_Toc476321847"/>
      <w:r>
        <w:rPr>
          <w:rFonts w:hint="eastAsia" w:ascii="宋体" w:hAnsi="宋体" w:cs="宋体"/>
          <w:color w:val="333333"/>
          <w:highlight w:val="none"/>
          <w:lang w:val="en-US" w:eastAsia="zh-CN"/>
        </w:rPr>
        <w:t>供应商</w:t>
      </w:r>
      <w:r>
        <w:rPr>
          <w:rFonts w:hint="eastAsia" w:ascii="宋体" w:hAnsi="宋体" w:eastAsia="宋体" w:cs="宋体"/>
          <w:highlight w:val="none"/>
        </w:rPr>
        <w:t>控股及管理关系情况申报表</w:t>
      </w:r>
      <w:bookmarkEnd w:id="43"/>
      <w:r>
        <w:rPr>
          <w:rFonts w:hint="eastAsia" w:ascii="宋体" w:hAnsi="宋体" w:cs="宋体"/>
          <w:highlight w:val="none"/>
          <w:lang w:eastAsia="zh-CN"/>
        </w:rPr>
        <w:t>；</w:t>
      </w:r>
    </w:p>
    <w:p w14:paraId="0F97378A">
      <w:pPr>
        <w:pStyle w:val="7"/>
        <w:rPr>
          <w:rFonts w:hint="eastAsia" w:ascii="宋体" w:hAnsi="宋体" w:cs="宋体"/>
          <w:highlight w:val="none"/>
          <w:lang w:val="en-US" w:eastAsia="zh-CN"/>
        </w:rPr>
      </w:pPr>
      <w:r>
        <w:rPr>
          <w:rFonts w:hint="eastAsia" w:ascii="宋体" w:hAnsi="宋体" w:cs="宋体"/>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highlight w:val="none"/>
          <w:lang w:val="en-US" w:eastAsia="zh-CN"/>
        </w:rPr>
        <w:t>）</w:t>
      </w:r>
    </w:p>
    <w:p w14:paraId="19AD06AF">
      <w:pPr>
        <w:pStyle w:val="7"/>
        <w:rPr>
          <w:rFonts w:hint="eastAsia" w:ascii="宋体" w:hAnsi="宋体" w:cs="宋体"/>
          <w:b/>
          <w:bCs/>
          <w:highlight w:val="none"/>
          <w:lang w:val="en-US" w:eastAsia="zh-CN"/>
        </w:rPr>
      </w:pPr>
      <w:r>
        <w:rPr>
          <w:rFonts w:hint="eastAsia" w:ascii="宋体" w:hAnsi="宋体" w:cs="宋体"/>
          <w:highlight w:val="none"/>
          <w:lang w:val="en-US" w:eastAsia="zh-CN"/>
        </w:rPr>
        <w:t>4.4</w:t>
      </w:r>
      <w:r>
        <w:rPr>
          <w:rFonts w:hint="eastAsia" w:ascii="宋体" w:hAnsi="宋体" w:cs="宋体"/>
          <w:b/>
          <w:bCs/>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14:paraId="25D15F53">
      <w:pPr>
        <w:pStyle w:val="7"/>
        <w:rPr>
          <w:rFonts w:hint="eastAsia" w:ascii="宋体" w:hAnsi="宋体" w:cs="宋体"/>
          <w:highlight w:val="none"/>
          <w:lang w:val="en-US" w:eastAsia="zh-CN"/>
        </w:rPr>
      </w:pPr>
      <w:r>
        <w:rPr>
          <w:rFonts w:hint="eastAsia" w:ascii="宋体" w:hAnsi="宋体" w:cs="宋体"/>
          <w:highlight w:val="none"/>
          <w:lang w:val="en-US" w:eastAsia="zh-CN"/>
        </w:rPr>
        <w:t>4.5</w:t>
      </w:r>
      <w:r>
        <w:rPr>
          <w:rFonts w:hint="eastAsia" w:ascii="宋体" w:hAnsi="宋体" w:cs="宋体"/>
          <w:b/>
          <w:bCs/>
          <w:highlight w:val="none"/>
          <w:lang w:val="en-US" w:eastAsia="zh-CN"/>
        </w:rPr>
        <w:t>本采购项目需求中要求的资质证明材料或者评审办法中要求的资质证明文件复印机等。</w:t>
      </w:r>
    </w:p>
    <w:p w14:paraId="635E3802">
      <w:pPr>
        <w:pStyle w:val="7"/>
        <w:rPr>
          <w:rFonts w:hint="eastAsia" w:ascii="宋体" w:hAnsi="宋体" w:cs="宋体"/>
          <w:highlight w:val="none"/>
          <w:lang w:val="en-US" w:eastAsia="zh-CN"/>
        </w:rPr>
      </w:pPr>
      <w:r>
        <w:rPr>
          <w:rFonts w:hint="eastAsia" w:ascii="宋体" w:hAnsi="宋体" w:cs="宋体"/>
          <w:highlight w:val="none"/>
          <w:lang w:val="en-US" w:eastAsia="zh-CN"/>
        </w:rPr>
        <w:t>4.6其他需要提供的证明材料等（如有）。</w:t>
      </w:r>
    </w:p>
    <w:p w14:paraId="26628170">
      <w:pPr>
        <w:pStyle w:val="7"/>
        <w:rPr>
          <w:rFonts w:hint="eastAsia" w:ascii="宋体" w:hAnsi="宋体" w:cs="宋体"/>
          <w:highlight w:val="none"/>
          <w:lang w:val="en-US" w:eastAsia="zh-CN"/>
        </w:rPr>
      </w:pPr>
    </w:p>
    <w:p w14:paraId="69A1267C">
      <w:pPr>
        <w:pStyle w:val="7"/>
        <w:rPr>
          <w:rFonts w:hint="eastAsia" w:ascii="宋体" w:hAnsi="宋体" w:cs="宋体"/>
          <w:highlight w:val="none"/>
          <w:lang w:val="en-US" w:eastAsia="zh-CN"/>
        </w:rPr>
      </w:pPr>
    </w:p>
    <w:p w14:paraId="4B5ABE20">
      <w:pPr>
        <w:pStyle w:val="7"/>
        <w:rPr>
          <w:rFonts w:hint="eastAsia" w:ascii="宋体" w:hAnsi="宋体" w:cs="宋体"/>
          <w:highlight w:val="none"/>
          <w:lang w:val="en-US" w:eastAsia="zh-CN"/>
        </w:rPr>
      </w:pPr>
    </w:p>
    <w:p w14:paraId="5A539C4F">
      <w:pPr>
        <w:pStyle w:val="7"/>
        <w:rPr>
          <w:rFonts w:hint="eastAsia" w:ascii="宋体" w:hAnsi="宋体" w:cs="宋体"/>
          <w:highlight w:val="none"/>
          <w:lang w:val="en-US" w:eastAsia="zh-CN"/>
        </w:rPr>
      </w:pPr>
    </w:p>
    <w:p w14:paraId="0057EDBF">
      <w:pPr>
        <w:pStyle w:val="7"/>
        <w:ind w:left="0" w:leftChars="0" w:firstLine="0" w:firstLineChars="0"/>
        <w:jc w:val="center"/>
        <w:rPr>
          <w:rFonts w:hint="eastAsia" w:ascii="宋体" w:hAnsi="宋体" w:cs="宋体"/>
          <w:b/>
          <w:color w:val="0000FF"/>
          <w:szCs w:val="21"/>
          <w:highlight w:val="none"/>
          <w:lang w:val="en-US" w:eastAsia="zh-CN"/>
        </w:rPr>
      </w:pPr>
      <w:r>
        <w:rPr>
          <w:rFonts w:hint="eastAsia" w:ascii="宋体" w:hAnsi="宋体" w:cs="宋体"/>
          <w:b/>
          <w:color w:val="0000FF"/>
          <w:szCs w:val="21"/>
          <w:highlight w:val="none"/>
          <w:lang w:val="en-US" w:eastAsia="zh-CN"/>
        </w:rPr>
        <w:t>4.1</w:t>
      </w:r>
      <w:r>
        <w:rPr>
          <w:rFonts w:hint="eastAsia" w:ascii="宋体" w:hAnsi="宋体" w:eastAsia="宋体" w:cs="宋体"/>
          <w:b/>
          <w:color w:val="0000FF"/>
          <w:szCs w:val="21"/>
          <w:highlight w:val="none"/>
        </w:rPr>
        <w:t>供应商</w:t>
      </w:r>
      <w:r>
        <w:rPr>
          <w:rFonts w:hint="eastAsia" w:ascii="宋体" w:hAnsi="宋体" w:cs="宋体"/>
          <w:b/>
          <w:color w:val="0000FF"/>
          <w:szCs w:val="21"/>
          <w:highlight w:val="none"/>
          <w:lang w:val="en-US" w:eastAsia="zh-CN"/>
        </w:rPr>
        <w:t>营业执照复印件（需加盖公章）</w:t>
      </w:r>
    </w:p>
    <w:p w14:paraId="1767EA1C">
      <w:pPr>
        <w:pStyle w:val="7"/>
        <w:jc w:val="center"/>
        <w:rPr>
          <w:rFonts w:hint="eastAsia" w:ascii="宋体" w:hAnsi="宋体" w:cs="宋体"/>
          <w:b/>
          <w:color w:val="0000FF"/>
          <w:szCs w:val="21"/>
          <w:highlight w:val="none"/>
          <w:lang w:val="en-US" w:eastAsia="zh-CN"/>
        </w:rPr>
      </w:pPr>
      <w:r>
        <w:rPr>
          <w:rFonts w:hint="eastAsia" w:ascii="宋体" w:hAnsi="宋体" w:cs="宋体"/>
          <w:b/>
          <w:color w:val="0000FF"/>
          <w:szCs w:val="21"/>
          <w:highlight w:val="none"/>
          <w:lang w:val="en-US" w:eastAsia="zh-CN"/>
        </w:rPr>
        <w:t>（分公司报价的需同时提供总公司营业执照和分公司营业执照）</w:t>
      </w:r>
    </w:p>
    <w:p w14:paraId="30D10385">
      <w:pPr>
        <w:pStyle w:val="7"/>
        <w:rPr>
          <w:rFonts w:hint="eastAsia" w:ascii="宋体" w:hAnsi="宋体" w:cs="宋体"/>
          <w:highlight w:val="none"/>
          <w:lang w:val="en-US" w:eastAsia="zh-CN"/>
        </w:rPr>
      </w:pPr>
    </w:p>
    <w:p w14:paraId="2C811CF6">
      <w:pPr>
        <w:pStyle w:val="7"/>
        <w:rPr>
          <w:rFonts w:hint="eastAsia" w:ascii="宋体" w:hAnsi="宋体" w:cs="宋体"/>
          <w:highlight w:val="none"/>
          <w:lang w:val="en-US" w:eastAsia="zh-CN"/>
        </w:rPr>
      </w:pPr>
    </w:p>
    <w:p w14:paraId="67C1590A">
      <w:pPr>
        <w:pStyle w:val="7"/>
        <w:rPr>
          <w:rFonts w:hint="eastAsia" w:ascii="宋体" w:hAnsi="宋体" w:cs="宋体"/>
          <w:highlight w:val="none"/>
          <w:lang w:val="en-US" w:eastAsia="zh-CN"/>
        </w:rPr>
      </w:pPr>
    </w:p>
    <w:p w14:paraId="507B86B6">
      <w:pPr>
        <w:pStyle w:val="7"/>
        <w:rPr>
          <w:rFonts w:hint="eastAsia" w:ascii="宋体" w:hAnsi="宋体" w:cs="宋体"/>
          <w:highlight w:val="none"/>
          <w:lang w:val="en-US" w:eastAsia="zh-CN"/>
        </w:rPr>
      </w:pPr>
    </w:p>
    <w:p w14:paraId="10064C13">
      <w:pPr>
        <w:pStyle w:val="7"/>
        <w:rPr>
          <w:rFonts w:hint="eastAsia" w:ascii="宋体" w:hAnsi="宋体" w:cs="宋体"/>
          <w:highlight w:val="none"/>
          <w:lang w:val="en-US" w:eastAsia="zh-CN"/>
        </w:rPr>
      </w:pPr>
    </w:p>
    <w:p w14:paraId="718C71D7">
      <w:pPr>
        <w:pStyle w:val="7"/>
        <w:rPr>
          <w:rFonts w:hint="eastAsia" w:ascii="宋体" w:hAnsi="宋体" w:cs="宋体"/>
          <w:highlight w:val="none"/>
          <w:lang w:val="en-US" w:eastAsia="zh-CN"/>
        </w:rPr>
      </w:pPr>
    </w:p>
    <w:p w14:paraId="3545AF65">
      <w:pPr>
        <w:pStyle w:val="7"/>
        <w:rPr>
          <w:rFonts w:hint="eastAsia" w:ascii="宋体" w:hAnsi="宋体" w:cs="宋体"/>
          <w:highlight w:val="none"/>
          <w:lang w:val="en-US" w:eastAsia="zh-CN"/>
        </w:rPr>
      </w:pPr>
    </w:p>
    <w:p w14:paraId="13FFA384">
      <w:pPr>
        <w:pStyle w:val="7"/>
        <w:rPr>
          <w:rFonts w:hint="eastAsia" w:ascii="宋体" w:hAnsi="宋体" w:cs="宋体"/>
          <w:highlight w:val="none"/>
          <w:lang w:val="en-US" w:eastAsia="zh-CN"/>
        </w:rPr>
      </w:pPr>
    </w:p>
    <w:p w14:paraId="5B59428C">
      <w:pPr>
        <w:pStyle w:val="7"/>
        <w:rPr>
          <w:rFonts w:hint="eastAsia" w:ascii="宋体" w:hAnsi="宋体" w:cs="宋体"/>
          <w:highlight w:val="none"/>
          <w:lang w:val="en-US" w:eastAsia="zh-CN"/>
        </w:rPr>
      </w:pPr>
    </w:p>
    <w:p w14:paraId="214E35AE">
      <w:pPr>
        <w:pStyle w:val="7"/>
        <w:rPr>
          <w:rFonts w:hint="eastAsia" w:ascii="宋体" w:hAnsi="宋体" w:cs="宋体"/>
          <w:highlight w:val="none"/>
          <w:lang w:val="en-US" w:eastAsia="zh-CN"/>
        </w:rPr>
      </w:pPr>
    </w:p>
    <w:p w14:paraId="6DBA86C2">
      <w:pPr>
        <w:pStyle w:val="7"/>
        <w:rPr>
          <w:rFonts w:hint="eastAsia" w:ascii="宋体" w:hAnsi="宋体" w:cs="宋体"/>
          <w:highlight w:val="none"/>
          <w:lang w:val="en-US" w:eastAsia="zh-CN"/>
        </w:rPr>
      </w:pPr>
    </w:p>
    <w:p w14:paraId="3DBCDA7E">
      <w:pPr>
        <w:pStyle w:val="7"/>
        <w:rPr>
          <w:rFonts w:hint="eastAsia" w:ascii="宋体" w:hAnsi="宋体" w:cs="宋体"/>
          <w:highlight w:val="none"/>
          <w:lang w:val="en-US" w:eastAsia="zh-CN"/>
        </w:rPr>
      </w:pPr>
    </w:p>
    <w:p w14:paraId="4724E6BB">
      <w:pPr>
        <w:pStyle w:val="7"/>
        <w:ind w:firstLine="0"/>
        <w:rPr>
          <w:rFonts w:hint="eastAsia" w:ascii="宋体" w:hAnsi="宋体" w:cs="宋体"/>
          <w:highlight w:val="none"/>
          <w:lang w:val="en-US" w:eastAsia="zh-CN"/>
        </w:rPr>
      </w:pPr>
    </w:p>
    <w:p w14:paraId="3E73A9AD">
      <w:pPr>
        <w:pStyle w:val="7"/>
        <w:rPr>
          <w:rFonts w:hint="default" w:ascii="宋体" w:hAnsi="宋体" w:cs="宋体"/>
          <w:highlight w:val="none"/>
          <w:lang w:val="en-US" w:eastAsia="zh-CN"/>
        </w:rPr>
      </w:pPr>
    </w:p>
    <w:p w14:paraId="1E733352">
      <w:pPr>
        <w:pStyle w:val="15"/>
        <w:spacing w:line="360" w:lineRule="auto"/>
        <w:ind w:left="1080" w:firstLine="0" w:firstLineChars="0"/>
        <w:jc w:val="center"/>
        <w:rPr>
          <w:rFonts w:hint="eastAsia" w:ascii="宋体" w:hAnsi="宋体" w:eastAsia="宋体" w:cs="宋体"/>
          <w:b/>
          <w:szCs w:val="21"/>
          <w:highlight w:val="none"/>
        </w:rPr>
      </w:pPr>
      <w:r>
        <w:rPr>
          <w:rFonts w:hint="eastAsia" w:ascii="宋体" w:hAnsi="宋体" w:cs="宋体"/>
          <w:b/>
          <w:szCs w:val="21"/>
          <w:highlight w:val="none"/>
          <w:lang w:val="en-US" w:eastAsia="zh-CN"/>
        </w:rPr>
        <w:t>4.2</w:t>
      </w:r>
      <w:r>
        <w:rPr>
          <w:rFonts w:hint="eastAsia" w:ascii="宋体" w:hAnsi="宋体" w:eastAsia="宋体" w:cs="宋体"/>
          <w:b/>
          <w:szCs w:val="21"/>
          <w:highlight w:val="none"/>
        </w:rPr>
        <w:t>供应商控股</w:t>
      </w:r>
      <w:r>
        <w:rPr>
          <w:rFonts w:hint="eastAsia" w:ascii="宋体" w:hAnsi="宋体" w:cs="宋体"/>
          <w:b/>
          <w:szCs w:val="21"/>
          <w:highlight w:val="none"/>
          <w:lang w:val="en-US" w:eastAsia="zh-CN"/>
        </w:rPr>
        <w:t>和</w:t>
      </w:r>
      <w:r>
        <w:rPr>
          <w:rFonts w:hint="eastAsia" w:ascii="宋体" w:hAnsi="宋体" w:eastAsia="宋体" w:cs="宋体"/>
          <w:b/>
          <w:szCs w:val="21"/>
          <w:highlight w:val="none"/>
        </w:rPr>
        <w:t>管理关系</w:t>
      </w:r>
      <w:r>
        <w:rPr>
          <w:rFonts w:hint="eastAsia" w:ascii="宋体" w:hAnsi="宋体" w:cs="宋体"/>
          <w:b/>
          <w:szCs w:val="21"/>
          <w:highlight w:val="none"/>
          <w:lang w:val="en-US" w:eastAsia="zh-CN"/>
        </w:rPr>
        <w:t>及基本</w:t>
      </w:r>
      <w:r>
        <w:rPr>
          <w:rFonts w:hint="eastAsia" w:ascii="宋体" w:hAnsi="宋体" w:eastAsia="宋体" w:cs="宋体"/>
          <w:b/>
          <w:szCs w:val="21"/>
          <w:highlight w:val="none"/>
        </w:rPr>
        <w:t>情况申报表</w:t>
      </w:r>
    </w:p>
    <w:p w14:paraId="2FFE28D6">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14:paraId="16745D4A">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9"/>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421"/>
        <w:gridCol w:w="2238"/>
        <w:gridCol w:w="3648"/>
      </w:tblGrid>
      <w:tr w14:paraId="7AD871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07BE31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14:paraId="29A7AE15">
            <w:pPr>
              <w:spacing w:line="360" w:lineRule="auto"/>
              <w:rPr>
                <w:rFonts w:hint="eastAsia" w:ascii="宋体" w:hAnsi="宋体" w:eastAsia="宋体" w:cs="宋体"/>
                <w:szCs w:val="21"/>
                <w:highlight w:val="none"/>
              </w:rPr>
            </w:pPr>
          </w:p>
        </w:tc>
      </w:tr>
      <w:tr w14:paraId="23CAD7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46C0C9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14:paraId="5E4B668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14:paraId="0DDF161C">
            <w:pPr>
              <w:spacing w:line="360" w:lineRule="auto"/>
              <w:rPr>
                <w:rFonts w:hint="eastAsia" w:ascii="宋体" w:hAnsi="宋体" w:eastAsia="宋体" w:cs="宋体"/>
                <w:szCs w:val="21"/>
                <w:highlight w:val="none"/>
              </w:rPr>
            </w:pPr>
          </w:p>
        </w:tc>
      </w:tr>
      <w:tr w14:paraId="4E3766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13BF54E5">
            <w:pPr>
              <w:spacing w:line="360" w:lineRule="auto"/>
              <w:rPr>
                <w:rFonts w:hint="eastAsia" w:ascii="宋体" w:hAnsi="宋体" w:eastAsia="宋体" w:cs="宋体"/>
                <w:szCs w:val="21"/>
                <w:highlight w:val="none"/>
              </w:rPr>
            </w:pPr>
          </w:p>
        </w:tc>
        <w:tc>
          <w:tcPr>
            <w:tcW w:w="1347" w:type="pct"/>
            <w:vAlign w:val="center"/>
          </w:tcPr>
          <w:p w14:paraId="065C465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14:paraId="2CA999B1">
            <w:pPr>
              <w:spacing w:line="360" w:lineRule="auto"/>
              <w:rPr>
                <w:rFonts w:hint="eastAsia" w:ascii="宋体" w:hAnsi="宋体" w:eastAsia="宋体" w:cs="宋体"/>
                <w:szCs w:val="21"/>
                <w:highlight w:val="none"/>
              </w:rPr>
            </w:pPr>
          </w:p>
        </w:tc>
      </w:tr>
      <w:tr w14:paraId="479285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C5587D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14:paraId="4E42A3D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E9233BE">
            <w:pPr>
              <w:spacing w:line="360" w:lineRule="auto"/>
              <w:rPr>
                <w:rFonts w:hint="eastAsia" w:ascii="宋体" w:hAnsi="宋体" w:eastAsia="宋体" w:cs="宋体"/>
                <w:szCs w:val="21"/>
                <w:highlight w:val="none"/>
              </w:rPr>
            </w:pPr>
          </w:p>
        </w:tc>
      </w:tr>
      <w:tr w14:paraId="20677D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B415B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14:paraId="0477867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D2C8889">
            <w:pPr>
              <w:spacing w:line="360" w:lineRule="auto"/>
              <w:rPr>
                <w:rFonts w:hint="eastAsia" w:ascii="宋体" w:hAnsi="宋体" w:eastAsia="宋体" w:cs="宋体"/>
                <w:szCs w:val="21"/>
                <w:highlight w:val="none"/>
              </w:rPr>
            </w:pPr>
          </w:p>
        </w:tc>
      </w:tr>
      <w:tr w14:paraId="5782B9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2FA1758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14:paraId="354E75A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14:paraId="67644C64">
            <w:pPr>
              <w:spacing w:line="360" w:lineRule="auto"/>
              <w:rPr>
                <w:rFonts w:hint="eastAsia" w:ascii="宋体" w:hAnsi="宋体" w:eastAsia="宋体" w:cs="宋体"/>
                <w:szCs w:val="21"/>
                <w:highlight w:val="none"/>
              </w:rPr>
            </w:pPr>
          </w:p>
        </w:tc>
      </w:tr>
      <w:tr w14:paraId="42D7DC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534F8C70">
            <w:pPr>
              <w:spacing w:line="360" w:lineRule="auto"/>
              <w:rPr>
                <w:rFonts w:hint="eastAsia" w:ascii="宋体" w:hAnsi="宋体" w:eastAsia="宋体" w:cs="宋体"/>
                <w:szCs w:val="21"/>
                <w:highlight w:val="none"/>
              </w:rPr>
            </w:pPr>
          </w:p>
        </w:tc>
        <w:tc>
          <w:tcPr>
            <w:tcW w:w="1347" w:type="pct"/>
            <w:vAlign w:val="center"/>
          </w:tcPr>
          <w:p w14:paraId="79C8A29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14:paraId="128DCF80">
            <w:pPr>
              <w:spacing w:line="360" w:lineRule="auto"/>
              <w:rPr>
                <w:rFonts w:hint="eastAsia" w:ascii="宋体" w:hAnsi="宋体" w:eastAsia="宋体" w:cs="宋体"/>
                <w:szCs w:val="21"/>
                <w:highlight w:val="none"/>
              </w:rPr>
            </w:pPr>
          </w:p>
        </w:tc>
      </w:tr>
      <w:tr w14:paraId="663FC6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278C334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14:paraId="7DF6740A">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14:paraId="4302E112">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14:paraId="195BD0AA">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14:paraId="2E1BAA84">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14:paraId="3E36E788">
      <w:pPr>
        <w:ind w:left="0"/>
        <w:jc w:val="right"/>
        <w:rPr>
          <w:rFonts w:hint="eastAsia" w:ascii="宋体" w:hAnsi="宋体" w:eastAsia="宋体" w:cs="宋体"/>
          <w:szCs w:val="21"/>
          <w:highlight w:val="none"/>
        </w:rPr>
      </w:pPr>
      <w:r>
        <w:rPr>
          <w:rFonts w:hint="eastAsia" w:ascii="宋体" w:hAnsi="宋体" w:eastAsia="宋体" w:cs="宋体"/>
          <w:szCs w:val="21"/>
          <w:highlight w:val="none"/>
        </w:rPr>
        <w:t>年       月     日</w:t>
      </w:r>
      <w:bookmarkStart w:id="44" w:name="_Toc13174"/>
      <w:bookmarkStart w:id="45" w:name="_Toc12072"/>
    </w:p>
    <w:p w14:paraId="79F108EB">
      <w:pPr>
        <w:ind w:left="0"/>
        <w:jc w:val="right"/>
        <w:rPr>
          <w:rFonts w:hint="eastAsia" w:ascii="宋体" w:hAnsi="宋体" w:eastAsia="宋体" w:cs="宋体"/>
          <w:szCs w:val="21"/>
          <w:highlight w:val="none"/>
        </w:rPr>
      </w:pPr>
    </w:p>
    <w:p w14:paraId="67D9C5B7">
      <w:pPr>
        <w:ind w:left="0"/>
        <w:jc w:val="both"/>
        <w:rPr>
          <w:rFonts w:hint="eastAsia" w:ascii="宋体" w:hAnsi="宋体" w:eastAsia="宋体" w:cs="宋体"/>
          <w:szCs w:val="21"/>
          <w:highlight w:val="none"/>
        </w:rPr>
      </w:pPr>
    </w:p>
    <w:p w14:paraId="545F6609">
      <w:pPr>
        <w:ind w:left="0"/>
        <w:jc w:val="both"/>
        <w:rPr>
          <w:rFonts w:hint="eastAsia" w:ascii="宋体" w:hAnsi="宋体" w:eastAsia="宋体" w:cs="宋体"/>
          <w:szCs w:val="21"/>
          <w:highlight w:val="none"/>
        </w:rPr>
      </w:pPr>
    </w:p>
    <w:p w14:paraId="0874D02D">
      <w:pPr>
        <w:pStyle w:val="15"/>
        <w:widowControl/>
        <w:numPr>
          <w:ilvl w:val="0"/>
          <w:numId w:val="0"/>
        </w:numPr>
        <w:snapToGrid w:val="0"/>
        <w:spacing w:line="360" w:lineRule="auto"/>
        <w:jc w:val="center"/>
        <w:rPr>
          <w:rFonts w:hint="eastAsia" w:ascii="宋体" w:hAnsi="宋体" w:cs="宋体"/>
          <w:color w:val="0000FF"/>
          <w:highlight w:val="none"/>
          <w:lang w:val="en-US" w:eastAsia="zh-CN"/>
        </w:rPr>
      </w:pPr>
      <w:r>
        <w:rPr>
          <w:rFonts w:hint="eastAsia" w:ascii="宋体" w:hAnsi="宋体" w:cs="宋体"/>
          <w:color w:val="0000FF"/>
          <w:highlight w:val="none"/>
          <w:lang w:val="en-US" w:eastAsia="zh-CN"/>
        </w:rPr>
        <w:t>4.3信用中国查询报告和政府采购网无严重违法失信行为信息记录截图</w:t>
      </w:r>
    </w:p>
    <w:p w14:paraId="653C0F31">
      <w:pPr>
        <w:ind w:left="0"/>
        <w:jc w:val="both"/>
        <w:rPr>
          <w:rFonts w:hint="eastAsia" w:ascii="宋体" w:hAnsi="宋体" w:eastAsia="宋体" w:cs="宋体"/>
          <w:szCs w:val="21"/>
          <w:highlight w:val="none"/>
        </w:rPr>
      </w:pPr>
    </w:p>
    <w:p w14:paraId="5A5A2F6E">
      <w:pPr>
        <w:ind w:left="0"/>
        <w:jc w:val="right"/>
        <w:rPr>
          <w:rFonts w:hint="eastAsia" w:ascii="宋体" w:hAnsi="宋体" w:eastAsia="宋体" w:cs="宋体"/>
          <w:szCs w:val="21"/>
          <w:highlight w:val="none"/>
        </w:rPr>
      </w:pPr>
    </w:p>
    <w:p w14:paraId="6D4500D7">
      <w:pPr>
        <w:ind w:left="0"/>
        <w:jc w:val="right"/>
        <w:rPr>
          <w:rFonts w:hint="eastAsia" w:ascii="宋体" w:hAnsi="宋体" w:eastAsia="宋体" w:cs="宋体"/>
          <w:szCs w:val="21"/>
          <w:highlight w:val="none"/>
        </w:rPr>
      </w:pPr>
    </w:p>
    <w:p w14:paraId="2FEAB6B4">
      <w:pPr>
        <w:ind w:left="0"/>
        <w:jc w:val="right"/>
        <w:rPr>
          <w:rFonts w:hint="eastAsia" w:ascii="宋体" w:hAnsi="宋体" w:eastAsia="宋体" w:cs="宋体"/>
          <w:szCs w:val="21"/>
          <w:highlight w:val="none"/>
        </w:rPr>
      </w:pPr>
    </w:p>
    <w:p w14:paraId="565A0221">
      <w:pPr>
        <w:ind w:left="0"/>
        <w:jc w:val="right"/>
        <w:rPr>
          <w:rFonts w:hint="eastAsia" w:ascii="宋体" w:hAnsi="宋体" w:eastAsia="宋体" w:cs="宋体"/>
          <w:szCs w:val="21"/>
          <w:highlight w:val="none"/>
        </w:rPr>
      </w:pPr>
    </w:p>
    <w:p w14:paraId="54F39F9E">
      <w:pPr>
        <w:ind w:left="0"/>
        <w:jc w:val="right"/>
        <w:rPr>
          <w:rFonts w:hint="eastAsia" w:ascii="宋体" w:hAnsi="宋体" w:eastAsia="宋体" w:cs="宋体"/>
          <w:szCs w:val="21"/>
          <w:highlight w:val="none"/>
        </w:rPr>
      </w:pPr>
    </w:p>
    <w:p w14:paraId="634015BF">
      <w:pPr>
        <w:ind w:left="0"/>
        <w:jc w:val="right"/>
        <w:rPr>
          <w:rFonts w:hint="eastAsia" w:ascii="宋体" w:hAnsi="宋体" w:eastAsia="宋体" w:cs="宋体"/>
          <w:szCs w:val="21"/>
          <w:highlight w:val="none"/>
        </w:rPr>
      </w:pPr>
    </w:p>
    <w:p w14:paraId="09289C24">
      <w:pPr>
        <w:ind w:left="0"/>
        <w:jc w:val="right"/>
        <w:rPr>
          <w:rFonts w:hint="eastAsia" w:ascii="宋体" w:hAnsi="宋体" w:eastAsia="宋体" w:cs="宋体"/>
          <w:szCs w:val="21"/>
          <w:highlight w:val="none"/>
        </w:rPr>
      </w:pPr>
    </w:p>
    <w:p w14:paraId="2D2FF900">
      <w:pPr>
        <w:ind w:left="0"/>
        <w:jc w:val="both"/>
        <w:rPr>
          <w:rFonts w:hint="eastAsia" w:ascii="宋体" w:hAnsi="宋体" w:eastAsia="宋体" w:cs="宋体"/>
          <w:szCs w:val="21"/>
          <w:highlight w:val="none"/>
        </w:rPr>
      </w:pPr>
    </w:p>
    <w:p w14:paraId="31AADB78">
      <w:pPr>
        <w:pStyle w:val="3"/>
        <w:keepNext/>
        <w:keepLines/>
        <w:numPr>
          <w:ilvl w:val="1"/>
          <w:numId w:val="6"/>
        </w:numPr>
        <w:spacing w:line="416" w:lineRule="auto"/>
        <w:rPr>
          <w:rFonts w:hint="eastAsia" w:ascii="宋体" w:hAnsi="宋体" w:eastAsia="宋体" w:cs="宋体"/>
          <w:highlight w:val="none"/>
        </w:rPr>
      </w:pPr>
      <w:r>
        <w:rPr>
          <w:rFonts w:hint="eastAsia" w:ascii="宋体" w:hAnsi="宋体" w:eastAsia="宋体" w:cs="宋体"/>
          <w:highlight w:val="none"/>
        </w:rPr>
        <w:t>技术商务偏离表</w:t>
      </w:r>
      <w:bookmarkEnd w:id="44"/>
      <w:bookmarkEnd w:id="45"/>
    </w:p>
    <w:p w14:paraId="38539980">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14:paraId="7F0EFB82">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14:paraId="532E6D92">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1A39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70FF6BA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14:paraId="66427ED3">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14:paraId="7CD6A21A">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14:paraId="3F98CBD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14:paraId="0E93BB8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14:paraId="557E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527178E1">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738BC53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14:paraId="6C830D8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14:paraId="1BF5988F">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14:paraId="59A9286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14:paraId="64681F10">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14:paraId="32E3172E">
            <w:pPr>
              <w:spacing w:after="120" w:line="360" w:lineRule="atLeast"/>
              <w:ind w:left="851" w:hanging="851"/>
              <w:jc w:val="center"/>
              <w:rPr>
                <w:rFonts w:hint="eastAsia" w:ascii="宋体" w:hAnsi="宋体" w:eastAsia="宋体" w:cs="宋体"/>
                <w:szCs w:val="21"/>
                <w:highlight w:val="none"/>
              </w:rPr>
            </w:pPr>
          </w:p>
        </w:tc>
      </w:tr>
      <w:tr w14:paraId="0E25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1DEA6CF2">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7B24F8C">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2B51BDD">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2EBED77D">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6DDDE3DA">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5E3BF5B3">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53DA39F3">
            <w:pPr>
              <w:spacing w:after="120" w:line="360" w:lineRule="atLeast"/>
              <w:ind w:left="851" w:hanging="851"/>
              <w:jc w:val="center"/>
              <w:rPr>
                <w:rFonts w:hint="eastAsia" w:ascii="宋体" w:hAnsi="宋体" w:eastAsia="宋体" w:cs="宋体"/>
                <w:szCs w:val="21"/>
                <w:highlight w:val="none"/>
              </w:rPr>
            </w:pPr>
          </w:p>
        </w:tc>
      </w:tr>
      <w:tr w14:paraId="5C6C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B1B8BF6">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F888602">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51F39F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0D64E2D9">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57E9CFDF">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05C9081A">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49E6A550">
            <w:pPr>
              <w:spacing w:after="120" w:line="360" w:lineRule="atLeast"/>
              <w:ind w:left="851" w:hanging="851"/>
              <w:jc w:val="center"/>
              <w:rPr>
                <w:rFonts w:hint="eastAsia" w:ascii="宋体" w:hAnsi="宋体" w:eastAsia="宋体" w:cs="宋体"/>
                <w:szCs w:val="21"/>
                <w:highlight w:val="none"/>
              </w:rPr>
            </w:pPr>
          </w:p>
        </w:tc>
      </w:tr>
      <w:tr w14:paraId="396C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5D5C2B6B">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BA22023">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F3329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777F0497">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38F3A390">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385E7AA9">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7D5F8867">
            <w:pPr>
              <w:spacing w:after="120" w:line="360" w:lineRule="atLeast"/>
              <w:ind w:left="851" w:hanging="851"/>
              <w:jc w:val="center"/>
              <w:rPr>
                <w:rFonts w:hint="eastAsia" w:ascii="宋体" w:hAnsi="宋体" w:eastAsia="宋体" w:cs="宋体"/>
                <w:szCs w:val="21"/>
                <w:highlight w:val="none"/>
              </w:rPr>
            </w:pPr>
          </w:p>
        </w:tc>
      </w:tr>
      <w:tr w14:paraId="6208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64D8D5A7">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14:paraId="0C1D20BD">
            <w:pPr>
              <w:spacing w:after="120" w:line="360" w:lineRule="atLeast"/>
              <w:ind w:left="851" w:hanging="851"/>
              <w:jc w:val="center"/>
              <w:rPr>
                <w:rFonts w:hint="eastAsia" w:ascii="宋体" w:hAnsi="宋体" w:eastAsia="宋体" w:cs="宋体"/>
                <w:szCs w:val="21"/>
                <w:highlight w:val="none"/>
              </w:rPr>
            </w:pPr>
          </w:p>
        </w:tc>
      </w:tr>
    </w:tbl>
    <w:p w14:paraId="660FAE0E">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14:paraId="1AD7E592">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5077D938">
      <w:pPr>
        <w:widowControl/>
        <w:snapToGrid w:val="0"/>
        <w:spacing w:line="360" w:lineRule="exact"/>
        <w:jc w:val="left"/>
        <w:rPr>
          <w:rFonts w:hint="eastAsia" w:ascii="宋体" w:hAnsi="宋体" w:eastAsia="宋体" w:cs="宋体"/>
          <w:szCs w:val="21"/>
          <w:highlight w:val="none"/>
        </w:rPr>
      </w:pPr>
    </w:p>
    <w:p w14:paraId="29CE5CC2">
      <w:pPr>
        <w:pStyle w:val="3"/>
        <w:keepNext/>
        <w:keepLines/>
        <w:pageBreakBefore w:val="0"/>
        <w:widowControl w:val="0"/>
        <w:numPr>
          <w:ilvl w:val="1"/>
          <w:numId w:val="6"/>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6" w:name="_Toc10360"/>
      <w:bookmarkStart w:id="47" w:name="_Toc11834"/>
      <w:bookmarkStart w:id="48" w:name="_Toc476321849"/>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46"/>
      <w:bookmarkEnd w:id="47"/>
      <w:bookmarkEnd w:id="48"/>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3204"/>
        <w:gridCol w:w="1677"/>
        <w:gridCol w:w="1375"/>
        <w:gridCol w:w="1155"/>
      </w:tblGrid>
      <w:tr w14:paraId="2429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4F0A2F56">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14:paraId="239E1D48">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14:paraId="028A753C">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14:paraId="7F2621D9">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14:paraId="2F0735E7">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14:paraId="5B5C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227E95BA">
            <w:pPr>
              <w:jc w:val="center"/>
              <w:rPr>
                <w:rFonts w:hint="eastAsia" w:ascii="宋体" w:hAnsi="宋体" w:eastAsia="宋体" w:cs="宋体"/>
                <w:szCs w:val="21"/>
                <w:highlight w:val="none"/>
              </w:rPr>
            </w:pPr>
          </w:p>
          <w:p w14:paraId="0B0903A2">
            <w:pPr>
              <w:jc w:val="center"/>
              <w:rPr>
                <w:rFonts w:hint="eastAsia" w:ascii="宋体" w:hAnsi="宋体" w:eastAsia="宋体" w:cs="宋体"/>
                <w:szCs w:val="21"/>
                <w:highlight w:val="none"/>
              </w:rPr>
            </w:pPr>
          </w:p>
        </w:tc>
        <w:tc>
          <w:tcPr>
            <w:tcW w:w="1880" w:type="pct"/>
            <w:vAlign w:val="center"/>
          </w:tcPr>
          <w:p w14:paraId="6FB85119">
            <w:pPr>
              <w:widowControl/>
              <w:jc w:val="center"/>
              <w:rPr>
                <w:rFonts w:hint="eastAsia" w:ascii="宋体" w:hAnsi="宋体" w:eastAsia="宋体" w:cs="宋体"/>
                <w:szCs w:val="21"/>
                <w:highlight w:val="none"/>
              </w:rPr>
            </w:pPr>
          </w:p>
          <w:p w14:paraId="16AAEE83">
            <w:pPr>
              <w:jc w:val="center"/>
              <w:rPr>
                <w:rFonts w:hint="eastAsia" w:ascii="宋体" w:hAnsi="宋体" w:eastAsia="宋体" w:cs="宋体"/>
                <w:szCs w:val="21"/>
                <w:highlight w:val="none"/>
              </w:rPr>
            </w:pPr>
          </w:p>
        </w:tc>
        <w:tc>
          <w:tcPr>
            <w:tcW w:w="984" w:type="pct"/>
          </w:tcPr>
          <w:p w14:paraId="166E68C3">
            <w:pPr>
              <w:jc w:val="center"/>
              <w:rPr>
                <w:rFonts w:hint="eastAsia" w:ascii="宋体" w:hAnsi="宋体" w:eastAsia="宋体" w:cs="宋体"/>
                <w:szCs w:val="21"/>
                <w:highlight w:val="none"/>
              </w:rPr>
            </w:pPr>
          </w:p>
        </w:tc>
        <w:tc>
          <w:tcPr>
            <w:tcW w:w="807" w:type="pct"/>
            <w:vAlign w:val="center"/>
          </w:tcPr>
          <w:p w14:paraId="5021DB42">
            <w:pPr>
              <w:jc w:val="center"/>
              <w:rPr>
                <w:rFonts w:hint="eastAsia" w:ascii="宋体" w:hAnsi="宋体" w:eastAsia="宋体" w:cs="宋体"/>
                <w:szCs w:val="21"/>
                <w:highlight w:val="none"/>
              </w:rPr>
            </w:pPr>
          </w:p>
        </w:tc>
        <w:tc>
          <w:tcPr>
            <w:tcW w:w="677" w:type="pct"/>
            <w:vAlign w:val="center"/>
          </w:tcPr>
          <w:p w14:paraId="49E0AE49">
            <w:pPr>
              <w:jc w:val="center"/>
              <w:rPr>
                <w:rFonts w:hint="eastAsia" w:ascii="宋体" w:hAnsi="宋体" w:eastAsia="宋体" w:cs="宋体"/>
                <w:szCs w:val="21"/>
                <w:highlight w:val="none"/>
              </w:rPr>
            </w:pPr>
          </w:p>
        </w:tc>
      </w:tr>
      <w:tr w14:paraId="25F1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286DB8AA">
            <w:pPr>
              <w:jc w:val="center"/>
              <w:rPr>
                <w:rFonts w:hint="eastAsia" w:ascii="宋体" w:hAnsi="宋体" w:eastAsia="宋体" w:cs="宋体"/>
                <w:szCs w:val="21"/>
                <w:highlight w:val="none"/>
              </w:rPr>
            </w:pPr>
          </w:p>
          <w:p w14:paraId="44FD8575">
            <w:pPr>
              <w:jc w:val="center"/>
              <w:rPr>
                <w:rFonts w:hint="eastAsia" w:ascii="宋体" w:hAnsi="宋体" w:eastAsia="宋体" w:cs="宋体"/>
                <w:szCs w:val="21"/>
                <w:highlight w:val="none"/>
              </w:rPr>
            </w:pPr>
          </w:p>
        </w:tc>
        <w:tc>
          <w:tcPr>
            <w:tcW w:w="1880" w:type="pct"/>
            <w:vAlign w:val="center"/>
          </w:tcPr>
          <w:p w14:paraId="75709C2A">
            <w:pPr>
              <w:widowControl/>
              <w:jc w:val="center"/>
              <w:rPr>
                <w:rFonts w:hint="eastAsia" w:ascii="宋体" w:hAnsi="宋体" w:eastAsia="宋体" w:cs="宋体"/>
                <w:szCs w:val="21"/>
                <w:highlight w:val="none"/>
              </w:rPr>
            </w:pPr>
          </w:p>
          <w:p w14:paraId="76E01147">
            <w:pPr>
              <w:jc w:val="center"/>
              <w:rPr>
                <w:rFonts w:hint="eastAsia" w:ascii="宋体" w:hAnsi="宋体" w:eastAsia="宋体" w:cs="宋体"/>
                <w:szCs w:val="21"/>
                <w:highlight w:val="none"/>
              </w:rPr>
            </w:pPr>
          </w:p>
        </w:tc>
        <w:tc>
          <w:tcPr>
            <w:tcW w:w="984" w:type="pct"/>
          </w:tcPr>
          <w:p w14:paraId="4467FB19">
            <w:pPr>
              <w:jc w:val="center"/>
              <w:rPr>
                <w:rFonts w:hint="eastAsia" w:ascii="宋体" w:hAnsi="宋体" w:eastAsia="宋体" w:cs="宋体"/>
                <w:szCs w:val="21"/>
                <w:highlight w:val="none"/>
              </w:rPr>
            </w:pPr>
          </w:p>
        </w:tc>
        <w:tc>
          <w:tcPr>
            <w:tcW w:w="807" w:type="pct"/>
            <w:vAlign w:val="center"/>
          </w:tcPr>
          <w:p w14:paraId="4F8AC49B">
            <w:pPr>
              <w:jc w:val="center"/>
              <w:rPr>
                <w:rFonts w:hint="eastAsia" w:ascii="宋体" w:hAnsi="宋体" w:eastAsia="宋体" w:cs="宋体"/>
                <w:szCs w:val="21"/>
                <w:highlight w:val="none"/>
              </w:rPr>
            </w:pPr>
          </w:p>
        </w:tc>
        <w:tc>
          <w:tcPr>
            <w:tcW w:w="677" w:type="pct"/>
            <w:vAlign w:val="center"/>
          </w:tcPr>
          <w:p w14:paraId="147844FC">
            <w:pPr>
              <w:jc w:val="center"/>
              <w:rPr>
                <w:rFonts w:hint="eastAsia" w:ascii="宋体" w:hAnsi="宋体" w:eastAsia="宋体" w:cs="宋体"/>
                <w:szCs w:val="21"/>
                <w:highlight w:val="none"/>
              </w:rPr>
            </w:pPr>
          </w:p>
        </w:tc>
      </w:tr>
      <w:tr w14:paraId="1A62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4FB82E74">
            <w:pPr>
              <w:jc w:val="center"/>
              <w:rPr>
                <w:rFonts w:hint="eastAsia" w:ascii="宋体" w:hAnsi="宋体" w:eastAsia="宋体" w:cs="宋体"/>
                <w:szCs w:val="21"/>
                <w:highlight w:val="none"/>
              </w:rPr>
            </w:pPr>
          </w:p>
          <w:p w14:paraId="3D2755E1">
            <w:pPr>
              <w:jc w:val="center"/>
              <w:rPr>
                <w:rFonts w:hint="eastAsia" w:ascii="宋体" w:hAnsi="宋体" w:eastAsia="宋体" w:cs="宋体"/>
                <w:szCs w:val="21"/>
                <w:highlight w:val="none"/>
              </w:rPr>
            </w:pPr>
          </w:p>
        </w:tc>
        <w:tc>
          <w:tcPr>
            <w:tcW w:w="1880" w:type="pct"/>
            <w:vAlign w:val="center"/>
          </w:tcPr>
          <w:p w14:paraId="3955B474">
            <w:pPr>
              <w:widowControl/>
              <w:jc w:val="center"/>
              <w:rPr>
                <w:rFonts w:hint="eastAsia" w:ascii="宋体" w:hAnsi="宋体" w:eastAsia="宋体" w:cs="宋体"/>
                <w:szCs w:val="21"/>
                <w:highlight w:val="none"/>
              </w:rPr>
            </w:pPr>
          </w:p>
          <w:p w14:paraId="15F1B739">
            <w:pPr>
              <w:jc w:val="center"/>
              <w:rPr>
                <w:rFonts w:hint="eastAsia" w:ascii="宋体" w:hAnsi="宋体" w:eastAsia="宋体" w:cs="宋体"/>
                <w:szCs w:val="21"/>
                <w:highlight w:val="none"/>
              </w:rPr>
            </w:pPr>
          </w:p>
        </w:tc>
        <w:tc>
          <w:tcPr>
            <w:tcW w:w="984" w:type="pct"/>
          </w:tcPr>
          <w:p w14:paraId="0F015FE8">
            <w:pPr>
              <w:jc w:val="center"/>
              <w:rPr>
                <w:rFonts w:hint="eastAsia" w:ascii="宋体" w:hAnsi="宋体" w:eastAsia="宋体" w:cs="宋体"/>
                <w:szCs w:val="21"/>
                <w:highlight w:val="none"/>
              </w:rPr>
            </w:pPr>
          </w:p>
        </w:tc>
        <w:tc>
          <w:tcPr>
            <w:tcW w:w="807" w:type="pct"/>
            <w:vAlign w:val="center"/>
          </w:tcPr>
          <w:p w14:paraId="3D9CB883">
            <w:pPr>
              <w:jc w:val="center"/>
              <w:rPr>
                <w:rFonts w:hint="eastAsia" w:ascii="宋体" w:hAnsi="宋体" w:eastAsia="宋体" w:cs="宋体"/>
                <w:szCs w:val="21"/>
                <w:highlight w:val="none"/>
              </w:rPr>
            </w:pPr>
          </w:p>
        </w:tc>
        <w:tc>
          <w:tcPr>
            <w:tcW w:w="677" w:type="pct"/>
            <w:vAlign w:val="center"/>
          </w:tcPr>
          <w:p w14:paraId="138CE968">
            <w:pPr>
              <w:jc w:val="center"/>
              <w:rPr>
                <w:rFonts w:hint="eastAsia" w:ascii="宋体" w:hAnsi="宋体" w:eastAsia="宋体" w:cs="宋体"/>
                <w:szCs w:val="21"/>
                <w:highlight w:val="none"/>
              </w:rPr>
            </w:pPr>
          </w:p>
        </w:tc>
      </w:tr>
      <w:tr w14:paraId="205A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68F0468">
            <w:pPr>
              <w:jc w:val="center"/>
              <w:rPr>
                <w:rFonts w:hint="eastAsia" w:ascii="宋体" w:hAnsi="宋体" w:eastAsia="宋体" w:cs="宋体"/>
                <w:szCs w:val="21"/>
                <w:highlight w:val="none"/>
              </w:rPr>
            </w:pPr>
          </w:p>
          <w:p w14:paraId="4AD9612C">
            <w:pPr>
              <w:jc w:val="center"/>
              <w:rPr>
                <w:rFonts w:hint="eastAsia" w:ascii="宋体" w:hAnsi="宋体" w:eastAsia="宋体" w:cs="宋体"/>
                <w:szCs w:val="21"/>
                <w:highlight w:val="none"/>
              </w:rPr>
            </w:pPr>
          </w:p>
        </w:tc>
        <w:tc>
          <w:tcPr>
            <w:tcW w:w="1880" w:type="pct"/>
            <w:vAlign w:val="center"/>
          </w:tcPr>
          <w:p w14:paraId="4D333A4E">
            <w:pPr>
              <w:widowControl/>
              <w:jc w:val="center"/>
              <w:rPr>
                <w:rFonts w:hint="eastAsia" w:ascii="宋体" w:hAnsi="宋体" w:eastAsia="宋体" w:cs="宋体"/>
                <w:szCs w:val="21"/>
                <w:highlight w:val="none"/>
              </w:rPr>
            </w:pPr>
          </w:p>
          <w:p w14:paraId="2A4D4DAA">
            <w:pPr>
              <w:jc w:val="center"/>
              <w:rPr>
                <w:rFonts w:hint="eastAsia" w:ascii="宋体" w:hAnsi="宋体" w:eastAsia="宋体" w:cs="宋体"/>
                <w:szCs w:val="21"/>
                <w:highlight w:val="none"/>
              </w:rPr>
            </w:pPr>
          </w:p>
        </w:tc>
        <w:tc>
          <w:tcPr>
            <w:tcW w:w="984" w:type="pct"/>
          </w:tcPr>
          <w:p w14:paraId="482530CF">
            <w:pPr>
              <w:jc w:val="center"/>
              <w:rPr>
                <w:rFonts w:hint="eastAsia" w:ascii="宋体" w:hAnsi="宋体" w:eastAsia="宋体" w:cs="宋体"/>
                <w:szCs w:val="21"/>
                <w:highlight w:val="none"/>
              </w:rPr>
            </w:pPr>
          </w:p>
        </w:tc>
        <w:tc>
          <w:tcPr>
            <w:tcW w:w="807" w:type="pct"/>
            <w:vAlign w:val="center"/>
          </w:tcPr>
          <w:p w14:paraId="1E47128B">
            <w:pPr>
              <w:jc w:val="center"/>
              <w:rPr>
                <w:rFonts w:hint="eastAsia" w:ascii="宋体" w:hAnsi="宋体" w:eastAsia="宋体" w:cs="宋体"/>
                <w:szCs w:val="21"/>
                <w:highlight w:val="none"/>
              </w:rPr>
            </w:pPr>
          </w:p>
        </w:tc>
        <w:tc>
          <w:tcPr>
            <w:tcW w:w="677" w:type="pct"/>
            <w:vAlign w:val="center"/>
          </w:tcPr>
          <w:p w14:paraId="5C0DCFE4">
            <w:pPr>
              <w:jc w:val="center"/>
              <w:rPr>
                <w:rFonts w:hint="eastAsia" w:ascii="宋体" w:hAnsi="宋体" w:eastAsia="宋体" w:cs="宋体"/>
                <w:szCs w:val="21"/>
                <w:highlight w:val="none"/>
              </w:rPr>
            </w:pPr>
          </w:p>
        </w:tc>
      </w:tr>
      <w:tr w14:paraId="3DC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1D913219">
            <w:pPr>
              <w:jc w:val="center"/>
              <w:rPr>
                <w:rFonts w:hint="eastAsia" w:ascii="宋体" w:hAnsi="宋体" w:eastAsia="宋体" w:cs="宋体"/>
                <w:szCs w:val="21"/>
                <w:highlight w:val="none"/>
              </w:rPr>
            </w:pPr>
          </w:p>
          <w:p w14:paraId="10F4FEF7">
            <w:pPr>
              <w:jc w:val="center"/>
              <w:rPr>
                <w:rFonts w:hint="eastAsia" w:ascii="宋体" w:hAnsi="宋体" w:eastAsia="宋体" w:cs="宋体"/>
                <w:szCs w:val="21"/>
                <w:highlight w:val="none"/>
              </w:rPr>
            </w:pPr>
          </w:p>
        </w:tc>
        <w:tc>
          <w:tcPr>
            <w:tcW w:w="1880" w:type="pct"/>
            <w:vAlign w:val="center"/>
          </w:tcPr>
          <w:p w14:paraId="5B17939E">
            <w:pPr>
              <w:widowControl/>
              <w:jc w:val="center"/>
              <w:rPr>
                <w:rFonts w:hint="eastAsia" w:ascii="宋体" w:hAnsi="宋体" w:eastAsia="宋体" w:cs="宋体"/>
                <w:szCs w:val="21"/>
                <w:highlight w:val="none"/>
              </w:rPr>
            </w:pPr>
          </w:p>
          <w:p w14:paraId="22E0C55A">
            <w:pPr>
              <w:jc w:val="center"/>
              <w:rPr>
                <w:rFonts w:hint="eastAsia" w:ascii="宋体" w:hAnsi="宋体" w:eastAsia="宋体" w:cs="宋体"/>
                <w:szCs w:val="21"/>
                <w:highlight w:val="none"/>
              </w:rPr>
            </w:pPr>
          </w:p>
        </w:tc>
        <w:tc>
          <w:tcPr>
            <w:tcW w:w="984" w:type="pct"/>
          </w:tcPr>
          <w:p w14:paraId="4227A863">
            <w:pPr>
              <w:jc w:val="center"/>
              <w:rPr>
                <w:rFonts w:hint="eastAsia" w:ascii="宋体" w:hAnsi="宋体" w:eastAsia="宋体" w:cs="宋体"/>
                <w:szCs w:val="21"/>
                <w:highlight w:val="none"/>
              </w:rPr>
            </w:pPr>
          </w:p>
        </w:tc>
        <w:tc>
          <w:tcPr>
            <w:tcW w:w="807" w:type="pct"/>
            <w:vAlign w:val="center"/>
          </w:tcPr>
          <w:p w14:paraId="6D3C4D5B">
            <w:pPr>
              <w:jc w:val="center"/>
              <w:rPr>
                <w:rFonts w:hint="eastAsia" w:ascii="宋体" w:hAnsi="宋体" w:eastAsia="宋体" w:cs="宋体"/>
                <w:szCs w:val="21"/>
                <w:highlight w:val="none"/>
              </w:rPr>
            </w:pPr>
          </w:p>
        </w:tc>
        <w:tc>
          <w:tcPr>
            <w:tcW w:w="677" w:type="pct"/>
            <w:vAlign w:val="center"/>
          </w:tcPr>
          <w:p w14:paraId="57E532DE">
            <w:pPr>
              <w:jc w:val="center"/>
              <w:rPr>
                <w:rFonts w:hint="eastAsia" w:ascii="宋体" w:hAnsi="宋体" w:eastAsia="宋体" w:cs="宋体"/>
                <w:szCs w:val="21"/>
                <w:highlight w:val="none"/>
              </w:rPr>
            </w:pPr>
          </w:p>
        </w:tc>
      </w:tr>
      <w:tr w14:paraId="6018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73FD12B">
            <w:pPr>
              <w:jc w:val="center"/>
              <w:rPr>
                <w:rFonts w:hint="eastAsia" w:ascii="宋体" w:hAnsi="宋体" w:eastAsia="宋体" w:cs="宋体"/>
                <w:szCs w:val="21"/>
                <w:highlight w:val="none"/>
              </w:rPr>
            </w:pPr>
          </w:p>
          <w:p w14:paraId="7FD2F3DC">
            <w:pPr>
              <w:jc w:val="center"/>
              <w:rPr>
                <w:rFonts w:hint="eastAsia" w:ascii="宋体" w:hAnsi="宋体" w:eastAsia="宋体" w:cs="宋体"/>
                <w:szCs w:val="21"/>
                <w:highlight w:val="none"/>
              </w:rPr>
            </w:pPr>
          </w:p>
        </w:tc>
        <w:tc>
          <w:tcPr>
            <w:tcW w:w="1880" w:type="pct"/>
            <w:vAlign w:val="center"/>
          </w:tcPr>
          <w:p w14:paraId="076813FC">
            <w:pPr>
              <w:widowControl/>
              <w:jc w:val="center"/>
              <w:rPr>
                <w:rFonts w:hint="eastAsia" w:ascii="宋体" w:hAnsi="宋体" w:eastAsia="宋体" w:cs="宋体"/>
                <w:szCs w:val="21"/>
                <w:highlight w:val="none"/>
              </w:rPr>
            </w:pPr>
          </w:p>
          <w:p w14:paraId="4434CC9E">
            <w:pPr>
              <w:jc w:val="center"/>
              <w:rPr>
                <w:rFonts w:hint="eastAsia" w:ascii="宋体" w:hAnsi="宋体" w:eastAsia="宋体" w:cs="宋体"/>
                <w:szCs w:val="21"/>
                <w:highlight w:val="none"/>
              </w:rPr>
            </w:pPr>
          </w:p>
        </w:tc>
        <w:tc>
          <w:tcPr>
            <w:tcW w:w="984" w:type="pct"/>
          </w:tcPr>
          <w:p w14:paraId="580B563B">
            <w:pPr>
              <w:jc w:val="center"/>
              <w:rPr>
                <w:rFonts w:hint="eastAsia" w:ascii="宋体" w:hAnsi="宋体" w:eastAsia="宋体" w:cs="宋体"/>
                <w:szCs w:val="21"/>
                <w:highlight w:val="none"/>
              </w:rPr>
            </w:pPr>
          </w:p>
        </w:tc>
        <w:tc>
          <w:tcPr>
            <w:tcW w:w="807" w:type="pct"/>
            <w:vAlign w:val="center"/>
          </w:tcPr>
          <w:p w14:paraId="34341EAA">
            <w:pPr>
              <w:jc w:val="center"/>
              <w:rPr>
                <w:rFonts w:hint="eastAsia" w:ascii="宋体" w:hAnsi="宋体" w:eastAsia="宋体" w:cs="宋体"/>
                <w:szCs w:val="21"/>
                <w:highlight w:val="none"/>
              </w:rPr>
            </w:pPr>
          </w:p>
        </w:tc>
        <w:tc>
          <w:tcPr>
            <w:tcW w:w="677" w:type="pct"/>
            <w:vAlign w:val="center"/>
          </w:tcPr>
          <w:p w14:paraId="2F0B6AA1">
            <w:pPr>
              <w:jc w:val="center"/>
              <w:rPr>
                <w:rFonts w:hint="eastAsia" w:ascii="宋体" w:hAnsi="宋体" w:eastAsia="宋体" w:cs="宋体"/>
                <w:szCs w:val="21"/>
                <w:highlight w:val="none"/>
              </w:rPr>
            </w:pPr>
          </w:p>
        </w:tc>
      </w:tr>
    </w:tbl>
    <w:p w14:paraId="67B9C2F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14:paraId="75DD2D5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14:paraId="0ADD4BF9">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14:paraId="3DE7B77D">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14:paraId="3724B84B">
      <w:pPr>
        <w:widowControl/>
        <w:jc w:val="left"/>
        <w:rPr>
          <w:rFonts w:hint="eastAsia" w:ascii="宋体" w:hAnsi="宋体" w:eastAsia="宋体" w:cs="宋体"/>
          <w:b/>
          <w:bCs/>
          <w:sz w:val="24"/>
          <w:highlight w:val="none"/>
        </w:rPr>
      </w:pPr>
    </w:p>
    <w:p w14:paraId="7C7892B7">
      <w:pPr>
        <w:pStyle w:val="3"/>
        <w:keepNext/>
        <w:keepLines/>
        <w:pageBreakBefore w:val="0"/>
        <w:widowControl w:val="0"/>
        <w:numPr>
          <w:ilvl w:val="1"/>
          <w:numId w:val="6"/>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9" w:name="_Toc476321850"/>
      <w:bookmarkStart w:id="50" w:name="_Toc3792"/>
      <w:bookmarkStart w:id="51" w:name="_Toc26958"/>
      <w:r>
        <w:rPr>
          <w:rFonts w:hint="eastAsia" w:ascii="宋体" w:hAnsi="宋体" w:eastAsia="宋体" w:cs="宋体"/>
          <w:highlight w:val="none"/>
        </w:rPr>
        <w:t>项目负责人及成员组成情况表</w:t>
      </w:r>
      <w:bookmarkEnd w:id="49"/>
      <w:bookmarkEnd w:id="50"/>
      <w:bookmarkEnd w:id="51"/>
    </w:p>
    <w:p w14:paraId="2C3EC689">
      <w:pPr>
        <w:pStyle w:val="15"/>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14:paraId="25A90686">
      <w:pPr>
        <w:pStyle w:val="15"/>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3"/>
        <w:gridCol w:w="1584"/>
        <w:gridCol w:w="1175"/>
        <w:gridCol w:w="1306"/>
        <w:gridCol w:w="1771"/>
      </w:tblGrid>
      <w:tr w14:paraId="6333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ACC4FFC">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14:paraId="7AE486EF">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14:paraId="50A9E880">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14:paraId="78731901">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14:paraId="66EB5978">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14:paraId="2E7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19949E9D">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14:paraId="1288DCDF">
            <w:pPr>
              <w:spacing w:line="360" w:lineRule="auto"/>
              <w:ind w:right="-55" w:firstLine="472"/>
              <w:jc w:val="center"/>
              <w:rPr>
                <w:rFonts w:hint="eastAsia" w:ascii="宋体" w:hAnsi="宋体" w:eastAsia="宋体" w:cs="宋体"/>
                <w:szCs w:val="21"/>
                <w:highlight w:val="none"/>
              </w:rPr>
            </w:pPr>
          </w:p>
        </w:tc>
        <w:tc>
          <w:tcPr>
            <w:tcW w:w="689" w:type="pct"/>
            <w:vAlign w:val="center"/>
          </w:tcPr>
          <w:p w14:paraId="189829CF">
            <w:pPr>
              <w:spacing w:line="360" w:lineRule="auto"/>
              <w:ind w:right="-55" w:firstLine="472"/>
              <w:jc w:val="center"/>
              <w:rPr>
                <w:rFonts w:hint="eastAsia" w:ascii="宋体" w:hAnsi="宋体" w:eastAsia="宋体" w:cs="宋体"/>
                <w:szCs w:val="21"/>
                <w:highlight w:val="none"/>
              </w:rPr>
            </w:pPr>
          </w:p>
        </w:tc>
        <w:tc>
          <w:tcPr>
            <w:tcW w:w="766" w:type="pct"/>
            <w:vAlign w:val="center"/>
          </w:tcPr>
          <w:p w14:paraId="2965FFB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93902A3">
            <w:pPr>
              <w:spacing w:line="360" w:lineRule="auto"/>
              <w:ind w:right="-55" w:firstLine="472"/>
              <w:jc w:val="center"/>
              <w:rPr>
                <w:rFonts w:hint="eastAsia" w:ascii="宋体" w:hAnsi="宋体" w:eastAsia="宋体" w:cs="宋体"/>
                <w:szCs w:val="21"/>
                <w:highlight w:val="none"/>
              </w:rPr>
            </w:pPr>
          </w:p>
        </w:tc>
      </w:tr>
      <w:tr w14:paraId="3045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BDE2A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929" w:type="pct"/>
            <w:vAlign w:val="center"/>
          </w:tcPr>
          <w:p w14:paraId="3C02209C">
            <w:pPr>
              <w:spacing w:line="360" w:lineRule="auto"/>
              <w:ind w:right="-55" w:firstLine="472"/>
              <w:jc w:val="center"/>
              <w:rPr>
                <w:rFonts w:hint="eastAsia" w:ascii="宋体" w:hAnsi="宋体" w:eastAsia="宋体" w:cs="宋体"/>
                <w:szCs w:val="21"/>
                <w:highlight w:val="none"/>
              </w:rPr>
            </w:pPr>
          </w:p>
        </w:tc>
        <w:tc>
          <w:tcPr>
            <w:tcW w:w="689" w:type="pct"/>
            <w:vAlign w:val="center"/>
          </w:tcPr>
          <w:p w14:paraId="0DEAB91F">
            <w:pPr>
              <w:spacing w:line="360" w:lineRule="auto"/>
              <w:ind w:right="-55" w:firstLine="472"/>
              <w:jc w:val="center"/>
              <w:rPr>
                <w:rFonts w:hint="eastAsia" w:ascii="宋体" w:hAnsi="宋体" w:eastAsia="宋体" w:cs="宋体"/>
                <w:szCs w:val="21"/>
                <w:highlight w:val="none"/>
              </w:rPr>
            </w:pPr>
          </w:p>
        </w:tc>
        <w:tc>
          <w:tcPr>
            <w:tcW w:w="766" w:type="pct"/>
            <w:vAlign w:val="center"/>
          </w:tcPr>
          <w:p w14:paraId="5C577210">
            <w:pPr>
              <w:spacing w:line="360" w:lineRule="auto"/>
              <w:ind w:right="-55" w:firstLine="472"/>
              <w:jc w:val="center"/>
              <w:rPr>
                <w:rFonts w:hint="eastAsia" w:ascii="宋体" w:hAnsi="宋体" w:eastAsia="宋体" w:cs="宋体"/>
                <w:szCs w:val="21"/>
                <w:highlight w:val="none"/>
              </w:rPr>
            </w:pPr>
          </w:p>
        </w:tc>
        <w:tc>
          <w:tcPr>
            <w:tcW w:w="1039" w:type="pct"/>
            <w:vAlign w:val="center"/>
          </w:tcPr>
          <w:p w14:paraId="7CAADB4B">
            <w:pPr>
              <w:spacing w:line="360" w:lineRule="auto"/>
              <w:ind w:right="-55" w:firstLine="472"/>
              <w:jc w:val="center"/>
              <w:rPr>
                <w:rFonts w:hint="eastAsia" w:ascii="宋体" w:hAnsi="宋体" w:eastAsia="宋体" w:cs="宋体"/>
                <w:szCs w:val="21"/>
                <w:highlight w:val="none"/>
              </w:rPr>
            </w:pPr>
          </w:p>
        </w:tc>
      </w:tr>
      <w:tr w14:paraId="1287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6928C44">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929" w:type="pct"/>
            <w:vAlign w:val="center"/>
          </w:tcPr>
          <w:p w14:paraId="52020C01">
            <w:pPr>
              <w:spacing w:line="360" w:lineRule="auto"/>
              <w:ind w:right="-55" w:firstLine="472"/>
              <w:jc w:val="center"/>
              <w:rPr>
                <w:rFonts w:hint="eastAsia" w:ascii="宋体" w:hAnsi="宋体" w:eastAsia="宋体" w:cs="宋体"/>
                <w:szCs w:val="21"/>
                <w:highlight w:val="none"/>
              </w:rPr>
            </w:pPr>
          </w:p>
        </w:tc>
        <w:tc>
          <w:tcPr>
            <w:tcW w:w="689" w:type="pct"/>
            <w:vAlign w:val="center"/>
          </w:tcPr>
          <w:p w14:paraId="78E1972A">
            <w:pPr>
              <w:spacing w:line="360" w:lineRule="auto"/>
              <w:ind w:right="-55" w:firstLine="472"/>
              <w:jc w:val="center"/>
              <w:rPr>
                <w:rFonts w:hint="eastAsia" w:ascii="宋体" w:hAnsi="宋体" w:eastAsia="宋体" w:cs="宋体"/>
                <w:szCs w:val="21"/>
                <w:highlight w:val="none"/>
              </w:rPr>
            </w:pPr>
          </w:p>
        </w:tc>
        <w:tc>
          <w:tcPr>
            <w:tcW w:w="766" w:type="pct"/>
            <w:vAlign w:val="center"/>
          </w:tcPr>
          <w:p w14:paraId="28F6C2E9">
            <w:pPr>
              <w:spacing w:line="360" w:lineRule="auto"/>
              <w:ind w:right="-55" w:firstLine="472"/>
              <w:jc w:val="center"/>
              <w:rPr>
                <w:rFonts w:hint="eastAsia" w:ascii="宋体" w:hAnsi="宋体" w:eastAsia="宋体" w:cs="宋体"/>
                <w:szCs w:val="21"/>
                <w:highlight w:val="none"/>
              </w:rPr>
            </w:pPr>
          </w:p>
        </w:tc>
        <w:tc>
          <w:tcPr>
            <w:tcW w:w="1039" w:type="pct"/>
            <w:vAlign w:val="center"/>
          </w:tcPr>
          <w:p w14:paraId="164CF4D8">
            <w:pPr>
              <w:spacing w:line="360" w:lineRule="auto"/>
              <w:ind w:right="-55" w:firstLine="472"/>
              <w:jc w:val="center"/>
              <w:rPr>
                <w:rFonts w:hint="eastAsia" w:ascii="宋体" w:hAnsi="宋体" w:eastAsia="宋体" w:cs="宋体"/>
                <w:szCs w:val="21"/>
                <w:highlight w:val="none"/>
              </w:rPr>
            </w:pPr>
          </w:p>
        </w:tc>
      </w:tr>
      <w:tr w14:paraId="6383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CA98F0">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929" w:type="pct"/>
            <w:vAlign w:val="center"/>
          </w:tcPr>
          <w:p w14:paraId="42583903">
            <w:pPr>
              <w:spacing w:line="360" w:lineRule="auto"/>
              <w:ind w:right="-55" w:firstLine="472"/>
              <w:jc w:val="center"/>
              <w:rPr>
                <w:rFonts w:hint="eastAsia" w:ascii="宋体" w:hAnsi="宋体" w:eastAsia="宋体" w:cs="宋体"/>
                <w:szCs w:val="21"/>
                <w:highlight w:val="none"/>
              </w:rPr>
            </w:pPr>
          </w:p>
        </w:tc>
        <w:tc>
          <w:tcPr>
            <w:tcW w:w="689" w:type="pct"/>
            <w:vAlign w:val="center"/>
          </w:tcPr>
          <w:p w14:paraId="0794F3CA">
            <w:pPr>
              <w:spacing w:line="360" w:lineRule="auto"/>
              <w:ind w:right="-55" w:firstLine="472"/>
              <w:jc w:val="center"/>
              <w:rPr>
                <w:rFonts w:hint="eastAsia" w:ascii="宋体" w:hAnsi="宋体" w:eastAsia="宋体" w:cs="宋体"/>
                <w:szCs w:val="21"/>
                <w:highlight w:val="none"/>
              </w:rPr>
            </w:pPr>
          </w:p>
        </w:tc>
        <w:tc>
          <w:tcPr>
            <w:tcW w:w="766" w:type="pct"/>
            <w:vAlign w:val="center"/>
          </w:tcPr>
          <w:p w14:paraId="3F84A52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774D2D5">
            <w:pPr>
              <w:spacing w:line="360" w:lineRule="auto"/>
              <w:ind w:right="-55" w:firstLine="472"/>
              <w:jc w:val="center"/>
              <w:rPr>
                <w:rFonts w:hint="eastAsia" w:ascii="宋体" w:hAnsi="宋体" w:eastAsia="宋体" w:cs="宋体"/>
                <w:szCs w:val="21"/>
                <w:highlight w:val="none"/>
              </w:rPr>
            </w:pPr>
          </w:p>
        </w:tc>
      </w:tr>
      <w:tr w14:paraId="10D2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DA0E573">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D77AD3A">
            <w:pPr>
              <w:spacing w:line="360" w:lineRule="auto"/>
              <w:ind w:right="-55" w:firstLine="472"/>
              <w:jc w:val="center"/>
              <w:rPr>
                <w:rFonts w:hint="eastAsia" w:ascii="宋体" w:hAnsi="宋体" w:eastAsia="宋体" w:cs="宋体"/>
                <w:szCs w:val="21"/>
                <w:highlight w:val="none"/>
              </w:rPr>
            </w:pPr>
          </w:p>
        </w:tc>
        <w:tc>
          <w:tcPr>
            <w:tcW w:w="689" w:type="pct"/>
            <w:vAlign w:val="center"/>
          </w:tcPr>
          <w:p w14:paraId="0F6C8D67">
            <w:pPr>
              <w:spacing w:line="360" w:lineRule="auto"/>
              <w:ind w:right="-55" w:firstLine="472"/>
              <w:jc w:val="center"/>
              <w:rPr>
                <w:rFonts w:hint="eastAsia" w:ascii="宋体" w:hAnsi="宋体" w:eastAsia="宋体" w:cs="宋体"/>
                <w:szCs w:val="21"/>
                <w:highlight w:val="none"/>
              </w:rPr>
            </w:pPr>
          </w:p>
        </w:tc>
        <w:tc>
          <w:tcPr>
            <w:tcW w:w="766" w:type="pct"/>
            <w:vAlign w:val="center"/>
          </w:tcPr>
          <w:p w14:paraId="1BAD26BE">
            <w:pPr>
              <w:spacing w:line="360" w:lineRule="auto"/>
              <w:ind w:right="-55" w:firstLine="472"/>
              <w:jc w:val="center"/>
              <w:rPr>
                <w:rFonts w:hint="eastAsia" w:ascii="宋体" w:hAnsi="宋体" w:eastAsia="宋体" w:cs="宋体"/>
                <w:szCs w:val="21"/>
                <w:highlight w:val="none"/>
              </w:rPr>
            </w:pPr>
          </w:p>
        </w:tc>
        <w:tc>
          <w:tcPr>
            <w:tcW w:w="1039" w:type="pct"/>
            <w:vAlign w:val="center"/>
          </w:tcPr>
          <w:p w14:paraId="66435FB5">
            <w:pPr>
              <w:spacing w:line="360" w:lineRule="auto"/>
              <w:ind w:right="-55" w:firstLine="472"/>
              <w:jc w:val="center"/>
              <w:rPr>
                <w:rFonts w:hint="eastAsia" w:ascii="宋体" w:hAnsi="宋体" w:eastAsia="宋体" w:cs="宋体"/>
                <w:szCs w:val="21"/>
                <w:highlight w:val="none"/>
              </w:rPr>
            </w:pPr>
          </w:p>
        </w:tc>
      </w:tr>
      <w:tr w14:paraId="620A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C099112">
            <w:pPr>
              <w:spacing w:line="360" w:lineRule="auto"/>
              <w:ind w:right="-55"/>
              <w:jc w:val="both"/>
              <w:rPr>
                <w:rFonts w:hint="eastAsia" w:ascii="宋体" w:hAnsi="宋体" w:eastAsia="宋体" w:cs="宋体"/>
                <w:szCs w:val="21"/>
                <w:highlight w:val="none"/>
              </w:rPr>
            </w:pPr>
          </w:p>
        </w:tc>
        <w:tc>
          <w:tcPr>
            <w:tcW w:w="929" w:type="pct"/>
            <w:vAlign w:val="center"/>
          </w:tcPr>
          <w:p w14:paraId="266DC58E">
            <w:pPr>
              <w:spacing w:line="360" w:lineRule="auto"/>
              <w:ind w:right="-55" w:firstLine="472"/>
              <w:jc w:val="center"/>
              <w:rPr>
                <w:rFonts w:hint="eastAsia" w:ascii="宋体" w:hAnsi="宋体" w:eastAsia="宋体" w:cs="宋体"/>
                <w:szCs w:val="21"/>
                <w:highlight w:val="none"/>
              </w:rPr>
            </w:pPr>
          </w:p>
        </w:tc>
        <w:tc>
          <w:tcPr>
            <w:tcW w:w="689" w:type="pct"/>
            <w:vAlign w:val="center"/>
          </w:tcPr>
          <w:p w14:paraId="4F1EDC31">
            <w:pPr>
              <w:spacing w:line="360" w:lineRule="auto"/>
              <w:ind w:right="-55" w:firstLine="472"/>
              <w:jc w:val="center"/>
              <w:rPr>
                <w:rFonts w:hint="eastAsia" w:ascii="宋体" w:hAnsi="宋体" w:eastAsia="宋体" w:cs="宋体"/>
                <w:szCs w:val="21"/>
                <w:highlight w:val="none"/>
              </w:rPr>
            </w:pPr>
          </w:p>
        </w:tc>
        <w:tc>
          <w:tcPr>
            <w:tcW w:w="766" w:type="pct"/>
            <w:vAlign w:val="center"/>
          </w:tcPr>
          <w:p w14:paraId="0B585260">
            <w:pPr>
              <w:spacing w:line="360" w:lineRule="auto"/>
              <w:ind w:right="-55" w:firstLine="472"/>
              <w:jc w:val="center"/>
              <w:rPr>
                <w:rFonts w:hint="eastAsia" w:ascii="宋体" w:hAnsi="宋体" w:eastAsia="宋体" w:cs="宋体"/>
                <w:szCs w:val="21"/>
                <w:highlight w:val="none"/>
              </w:rPr>
            </w:pPr>
          </w:p>
        </w:tc>
        <w:tc>
          <w:tcPr>
            <w:tcW w:w="1039" w:type="pct"/>
            <w:vAlign w:val="center"/>
          </w:tcPr>
          <w:p w14:paraId="18CDCD9D">
            <w:pPr>
              <w:spacing w:line="360" w:lineRule="auto"/>
              <w:ind w:right="-55" w:firstLine="472"/>
              <w:jc w:val="center"/>
              <w:rPr>
                <w:rFonts w:hint="eastAsia" w:ascii="宋体" w:hAnsi="宋体" w:eastAsia="宋体" w:cs="宋体"/>
                <w:szCs w:val="21"/>
                <w:highlight w:val="none"/>
              </w:rPr>
            </w:pPr>
          </w:p>
        </w:tc>
      </w:tr>
      <w:tr w14:paraId="4C77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94FC7C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3F1D28F">
            <w:pPr>
              <w:spacing w:line="360" w:lineRule="auto"/>
              <w:ind w:right="-55" w:firstLine="472"/>
              <w:jc w:val="center"/>
              <w:rPr>
                <w:rFonts w:hint="eastAsia" w:ascii="宋体" w:hAnsi="宋体" w:eastAsia="宋体" w:cs="宋体"/>
                <w:szCs w:val="21"/>
                <w:highlight w:val="none"/>
              </w:rPr>
            </w:pPr>
          </w:p>
        </w:tc>
        <w:tc>
          <w:tcPr>
            <w:tcW w:w="689" w:type="pct"/>
            <w:vAlign w:val="center"/>
          </w:tcPr>
          <w:p w14:paraId="29094D69">
            <w:pPr>
              <w:spacing w:line="360" w:lineRule="auto"/>
              <w:ind w:right="-55" w:firstLine="472"/>
              <w:jc w:val="center"/>
              <w:rPr>
                <w:rFonts w:hint="eastAsia" w:ascii="宋体" w:hAnsi="宋体" w:eastAsia="宋体" w:cs="宋体"/>
                <w:szCs w:val="21"/>
                <w:highlight w:val="none"/>
              </w:rPr>
            </w:pPr>
          </w:p>
        </w:tc>
        <w:tc>
          <w:tcPr>
            <w:tcW w:w="766" w:type="pct"/>
            <w:vAlign w:val="center"/>
          </w:tcPr>
          <w:p w14:paraId="7C0A9BF6">
            <w:pPr>
              <w:spacing w:line="360" w:lineRule="auto"/>
              <w:ind w:right="-55" w:firstLine="472"/>
              <w:jc w:val="center"/>
              <w:rPr>
                <w:rFonts w:hint="eastAsia" w:ascii="宋体" w:hAnsi="宋体" w:eastAsia="宋体" w:cs="宋体"/>
                <w:szCs w:val="21"/>
                <w:highlight w:val="none"/>
              </w:rPr>
            </w:pPr>
          </w:p>
        </w:tc>
        <w:tc>
          <w:tcPr>
            <w:tcW w:w="1039" w:type="pct"/>
            <w:vAlign w:val="center"/>
          </w:tcPr>
          <w:p w14:paraId="2BAB3067">
            <w:pPr>
              <w:spacing w:line="360" w:lineRule="auto"/>
              <w:ind w:right="-55" w:firstLine="472"/>
              <w:jc w:val="center"/>
              <w:rPr>
                <w:rFonts w:hint="eastAsia" w:ascii="宋体" w:hAnsi="宋体" w:eastAsia="宋体" w:cs="宋体"/>
                <w:szCs w:val="21"/>
                <w:highlight w:val="none"/>
              </w:rPr>
            </w:pPr>
          </w:p>
        </w:tc>
      </w:tr>
    </w:tbl>
    <w:p w14:paraId="6E5D2F3A">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14:paraId="50F1E44C">
      <w:pPr>
        <w:pStyle w:val="3"/>
        <w:keepNext/>
        <w:keepLines/>
        <w:pageBreakBefore w:val="0"/>
        <w:widowControl w:val="0"/>
        <w:numPr>
          <w:ilvl w:val="1"/>
          <w:numId w:val="6"/>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2" w:name="_Toc18330"/>
      <w:bookmarkStart w:id="53" w:name="_Toc104"/>
      <w:bookmarkStart w:id="54" w:name="_Toc56432254"/>
      <w:bookmarkStart w:id="55" w:name="_Toc1651923"/>
      <w:bookmarkStart w:id="56" w:name="_Toc15928"/>
      <w:bookmarkStart w:id="57" w:name="_Toc68688822"/>
      <w:r>
        <w:rPr>
          <w:rFonts w:hint="eastAsia" w:ascii="宋体" w:hAnsi="宋体" w:eastAsia="宋体" w:cs="宋体"/>
          <w:highlight w:val="none"/>
        </w:rPr>
        <w:t>本项目的实施方案</w:t>
      </w:r>
      <w:bookmarkEnd w:id="52"/>
      <w:bookmarkEnd w:id="53"/>
    </w:p>
    <w:p w14:paraId="4A329BCD">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14:paraId="3E2FBC38">
      <w:pPr>
        <w:widowControl/>
        <w:numPr>
          <w:ilvl w:val="0"/>
          <w:numId w:val="0"/>
        </w:numPr>
        <w:jc w:val="left"/>
        <w:rPr>
          <w:rFonts w:hint="eastAsia" w:ascii="宋体" w:hAnsi="宋体" w:cs="宋体"/>
          <w:kern w:val="2"/>
          <w:sz w:val="21"/>
          <w:szCs w:val="24"/>
          <w:lang w:val="en-US" w:eastAsia="zh-CN" w:bidi="ar-SA"/>
        </w:rPr>
      </w:pPr>
    </w:p>
    <w:p w14:paraId="3AA65CB3">
      <w:pPr>
        <w:widowControl/>
        <w:numPr>
          <w:ilvl w:val="0"/>
          <w:numId w:val="0"/>
        </w:numPr>
        <w:jc w:val="left"/>
        <w:rPr>
          <w:rFonts w:hint="eastAsia" w:ascii="宋体" w:hAnsi="宋体" w:cs="宋体"/>
          <w:kern w:val="2"/>
          <w:sz w:val="21"/>
          <w:szCs w:val="24"/>
          <w:lang w:val="en-US" w:eastAsia="zh-CN" w:bidi="ar-SA"/>
        </w:rPr>
      </w:pPr>
    </w:p>
    <w:p w14:paraId="2D745FE8">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14:paraId="3CE690B3">
      <w:pPr>
        <w:widowControl/>
        <w:numPr>
          <w:ilvl w:val="0"/>
          <w:numId w:val="0"/>
        </w:numPr>
        <w:jc w:val="left"/>
        <w:rPr>
          <w:rFonts w:hint="eastAsia" w:ascii="宋体" w:hAnsi="宋体" w:cs="宋体"/>
          <w:kern w:val="2"/>
          <w:sz w:val="21"/>
          <w:szCs w:val="24"/>
          <w:lang w:val="en-US" w:eastAsia="zh-CN" w:bidi="ar-SA"/>
        </w:rPr>
      </w:pPr>
    </w:p>
    <w:p w14:paraId="330A03B1">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1、对项目服务要求的理解。</w:t>
      </w:r>
    </w:p>
    <w:p w14:paraId="20109A45">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2、项目服务要求的具体解决方案，</w:t>
      </w:r>
    </w:p>
    <w:p w14:paraId="180AAF05">
      <w:pPr>
        <w:widowControl/>
        <w:numPr>
          <w:ilvl w:val="0"/>
          <w:numId w:val="0"/>
        </w:numPr>
        <w:jc w:val="left"/>
        <w:rPr>
          <w:rFonts w:hint="eastAsia" w:ascii="宋体" w:hAnsi="宋体" w:cs="宋体"/>
          <w:sz w:val="21"/>
        </w:rPr>
      </w:pPr>
      <w:r>
        <w:rPr>
          <w:rFonts w:hint="eastAsia" w:ascii="宋体" w:hAnsi="宋体" w:cs="宋体"/>
          <w:kern w:val="2"/>
          <w:sz w:val="21"/>
          <w:szCs w:val="24"/>
          <w:lang w:val="en-US" w:eastAsia="zh-CN" w:bidi="ar-SA"/>
        </w:rPr>
        <w:t>3、执行保障方案。</w:t>
      </w:r>
      <w:r>
        <w:rPr>
          <w:rFonts w:hint="eastAsia" w:ascii="宋体" w:hAnsi="宋体" w:cs="宋体"/>
          <w:sz w:val="21"/>
        </w:rPr>
        <w:t>供应商需合理安排</w:t>
      </w:r>
      <w:r>
        <w:rPr>
          <w:rFonts w:hint="eastAsia" w:ascii="宋体" w:hAnsi="宋体" w:cs="宋体"/>
          <w:sz w:val="21"/>
          <w:lang w:val="en-US" w:eastAsia="zh-CN"/>
        </w:rPr>
        <w:t>项目</w:t>
      </w:r>
      <w:r>
        <w:rPr>
          <w:rFonts w:hint="eastAsia" w:ascii="宋体" w:hAnsi="宋体" w:cs="宋体"/>
          <w:sz w:val="21"/>
        </w:rPr>
        <w:t>人员，制定调整优化与应急保障预案并做出相应的服务承诺，确保做好各项准备工作，及时完成采购文件中所规定的各项任务；需至少安排1名项目负责人，根据采购方要求统筹开展项目管理。</w:t>
      </w:r>
    </w:p>
    <w:p w14:paraId="0EF0AA5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4、项目实施进度计划；</w:t>
      </w:r>
    </w:p>
    <w:p w14:paraId="4C0172E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5、服务质量保证措施；</w:t>
      </w:r>
    </w:p>
    <w:p w14:paraId="2A476A4C">
      <w:pPr>
        <w:widowControl/>
        <w:numPr>
          <w:ilvl w:val="0"/>
          <w:numId w:val="0"/>
        </w:numPr>
        <w:jc w:val="left"/>
        <w:rPr>
          <w:rFonts w:hint="eastAsia" w:ascii="宋体" w:hAnsi="宋体" w:eastAsia="宋体" w:cs="宋体"/>
          <w:b/>
          <w:bCs/>
          <w:sz w:val="32"/>
          <w:szCs w:val="32"/>
          <w:highlight w:val="none"/>
        </w:rPr>
      </w:pPr>
      <w:r>
        <w:rPr>
          <w:rFonts w:hint="eastAsia" w:ascii="宋体" w:hAnsi="宋体" w:cs="宋体"/>
          <w:kern w:val="2"/>
          <w:sz w:val="21"/>
          <w:szCs w:val="24"/>
          <w:lang w:val="en-US" w:eastAsia="zh-CN" w:bidi="ar-SA"/>
        </w:rPr>
        <w:t>6、项目服务团队及技术资质。</w:t>
      </w:r>
      <w:r>
        <w:rPr>
          <w:rFonts w:hint="eastAsia" w:ascii="宋体" w:hAnsi="宋体" w:eastAsia="宋体" w:cs="宋体"/>
          <w:highlight w:val="none"/>
        </w:rPr>
        <w:br w:type="page"/>
      </w:r>
    </w:p>
    <w:p w14:paraId="20DB03CC">
      <w:pPr>
        <w:pStyle w:val="3"/>
        <w:keepNext/>
        <w:keepLines/>
        <w:pageBreakBefore w:val="0"/>
        <w:widowControl w:val="0"/>
        <w:numPr>
          <w:ilvl w:val="1"/>
          <w:numId w:val="6"/>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8" w:name="_Toc17083"/>
      <w:bookmarkStart w:id="59" w:name="_Toc2913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54"/>
      <w:bookmarkEnd w:id="55"/>
      <w:bookmarkEnd w:id="56"/>
      <w:bookmarkEnd w:id="57"/>
      <w:bookmarkEnd w:id="58"/>
      <w:r>
        <w:rPr>
          <w:rFonts w:hint="eastAsia" w:ascii="宋体" w:hAnsi="宋体" w:eastAsia="宋体" w:cs="宋体"/>
          <w:highlight w:val="none"/>
        </w:rPr>
        <w:t>函</w:t>
      </w:r>
      <w:bookmarkEnd w:id="59"/>
    </w:p>
    <w:p w14:paraId="273FB77C">
      <w:pPr>
        <w:spacing w:line="360" w:lineRule="auto"/>
        <w:jc w:val="center"/>
        <w:rPr>
          <w:rFonts w:hint="eastAsia" w:ascii="仿宋_GB2312" w:hAnsi="仿宋_GB2312" w:eastAsia="仿宋_GB2312" w:cs="仿宋_GB2312"/>
          <w:b/>
          <w:sz w:val="28"/>
          <w:szCs w:val="28"/>
        </w:rPr>
      </w:pPr>
      <w:r>
        <w:rPr>
          <w:rFonts w:hint="eastAsia" w:ascii="方正小标宋简体" w:hAnsi="方正小标宋简体" w:eastAsia="方正小标宋简体" w:cs="方正小标宋简体"/>
          <w:b/>
          <w:sz w:val="32"/>
          <w:szCs w:val="32"/>
          <w:lang w:val="en-US" w:eastAsia="zh-CN"/>
        </w:rPr>
        <w:t xml:space="preserve"> 数据采集与处理服务项目</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r>
        <w:rPr>
          <w:rFonts w:hint="eastAsia" w:ascii="方正小标宋简体" w:hAnsi="方正小标宋简体" w:eastAsia="方正小标宋简体" w:cs="方正小标宋简体"/>
          <w:b/>
          <w:sz w:val="32"/>
          <w:szCs w:val="32"/>
          <w:lang w:val="en-US" w:eastAsia="zh-CN"/>
        </w:rPr>
        <w:t>服务类</w:t>
      </w:r>
      <w:r>
        <w:rPr>
          <w:rFonts w:hint="eastAsia" w:ascii="方正小标宋简体" w:hAnsi="方正小标宋简体" w:eastAsia="方正小标宋简体" w:cs="方正小标宋简体"/>
          <w:b/>
          <w:sz w:val="32"/>
          <w:szCs w:val="32"/>
          <w:lang w:eastAsia="zh-CN"/>
        </w:rPr>
        <w:t>）</w:t>
      </w:r>
    </w:p>
    <w:p w14:paraId="2B892A63">
      <w:pPr>
        <w:spacing w:line="360" w:lineRule="auto"/>
        <w:rPr>
          <w:rFonts w:hint="eastAsia" w:ascii="宋体" w:hAnsi="宋体" w:eastAsia="宋体" w:cs="宋体"/>
          <w:b/>
          <w:sz w:val="21"/>
          <w:szCs w:val="21"/>
        </w:rPr>
      </w:pPr>
      <w:r>
        <w:rPr>
          <w:rFonts w:hint="eastAsia" w:ascii="宋体" w:hAnsi="宋体" w:cs="宋体"/>
          <w:b/>
          <w:sz w:val="21"/>
          <w:szCs w:val="21"/>
          <w:lang w:val="en-US" w:eastAsia="zh-CN"/>
        </w:rPr>
        <w:t>广东南方网络信息科技有限公司</w:t>
      </w:r>
      <w:r>
        <w:rPr>
          <w:rFonts w:hint="eastAsia" w:ascii="宋体" w:hAnsi="宋体" w:eastAsia="宋体" w:cs="宋体"/>
          <w:b/>
          <w:sz w:val="21"/>
          <w:szCs w:val="21"/>
        </w:rPr>
        <w:t>：</w:t>
      </w:r>
    </w:p>
    <w:p w14:paraId="02E3D600">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val="en-US" w:eastAsia="zh-CN"/>
        </w:rPr>
        <w:t xml:space="preserve"> 数据采集与处理服务</w:t>
      </w:r>
      <w:r>
        <w:rPr>
          <w:rFonts w:hint="eastAsia" w:ascii="宋体" w:hAnsi="宋体" w:cs="宋体"/>
          <w:sz w:val="21"/>
          <w:szCs w:val="21"/>
          <w:u w:val="single"/>
          <w:lang w:eastAsia="zh-CN"/>
        </w:rPr>
        <w:t>项目</w:t>
      </w:r>
      <w:r>
        <w:rPr>
          <w:rFonts w:hint="eastAsia" w:ascii="宋体" w:hAnsi="宋体" w:eastAsia="宋体" w:cs="宋体"/>
          <w:sz w:val="21"/>
          <w:szCs w:val="21"/>
          <w:u w:val="single"/>
          <w:lang w:eastAsia="zh-CN"/>
        </w:rPr>
        <w:t>（</w:t>
      </w:r>
      <w:r>
        <w:rPr>
          <w:rFonts w:hint="eastAsia" w:ascii="宋体" w:hAnsi="宋体" w:eastAsia="宋体" w:cs="宋体"/>
          <w:b w:val="0"/>
          <w:bCs/>
          <w:sz w:val="21"/>
          <w:szCs w:val="21"/>
          <w:u w:val="single"/>
        </w:rPr>
        <w:t>项目编号：</w:t>
      </w:r>
      <w:r>
        <w:rPr>
          <w:rFonts w:hint="eastAsia" w:ascii="宋体" w:hAnsi="宋体" w:cs="宋体"/>
          <w:b w:val="0"/>
          <w:bCs/>
          <w:sz w:val="21"/>
          <w:szCs w:val="21"/>
          <w:u w:val="single"/>
          <w:lang w:val="en-US" w:eastAsia="zh-CN"/>
        </w:rPr>
        <w:t>NFWJYCG2026038</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2"/>
        <w:gridCol w:w="6873"/>
      </w:tblGrid>
      <w:tr w14:paraId="4FF4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50FBDBFF">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6BD48DC5">
            <w:pPr>
              <w:widowControl/>
              <w:spacing w:line="460" w:lineRule="exact"/>
              <w:ind w:firstLine="422" w:firstLineChars="200"/>
              <w:jc w:val="left"/>
              <w:rPr>
                <w:rFonts w:hint="eastAsia" w:asciiTheme="minorEastAsia" w:hAnsiTheme="minorEastAsia" w:eastAsiaTheme="minorEastAsia" w:cstheme="minorEastAsia"/>
                <w:b/>
                <w:bCs/>
                <w:color w:val="auto"/>
                <w:kern w:val="0"/>
                <w:sz w:val="21"/>
                <w:szCs w:val="21"/>
                <w:lang w:val="en-US" w:eastAsia="zh-CN" w:bidi="ar-SA"/>
              </w:rPr>
            </w:pPr>
            <w:r>
              <w:rPr>
                <w:rFonts w:hint="eastAsia" w:asciiTheme="minorEastAsia" w:hAnsiTheme="minorEastAsia" w:eastAsiaTheme="minorEastAsia" w:cstheme="minorEastAsia"/>
                <w:b/>
                <w:bCs/>
                <w:color w:val="auto"/>
                <w:kern w:val="0"/>
                <w:sz w:val="21"/>
                <w:szCs w:val="21"/>
                <w:lang w:val="en-US" w:eastAsia="zh-CN" w:bidi="ar-SA"/>
              </w:rPr>
              <w:t>一、服务期限</w:t>
            </w:r>
          </w:p>
          <w:p w14:paraId="03B4D95E">
            <w:pPr>
              <w:widowControl/>
              <w:spacing w:line="460" w:lineRule="exact"/>
              <w:ind w:firstLine="420" w:firstLineChars="200"/>
              <w:jc w:val="left"/>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自合同签订之日起至2027年7月31日</w:t>
            </w:r>
          </w:p>
          <w:p w14:paraId="62C3F57D">
            <w:pPr>
              <w:widowControl/>
              <w:spacing w:line="460" w:lineRule="exact"/>
              <w:ind w:firstLine="422" w:firstLineChars="200"/>
              <w:jc w:val="left"/>
              <w:rPr>
                <w:rFonts w:hint="eastAsia" w:asciiTheme="minorEastAsia" w:hAnsiTheme="minorEastAsia" w:eastAsiaTheme="minorEastAsia" w:cstheme="minorEastAsia"/>
                <w:b/>
                <w:bCs/>
                <w:color w:val="auto"/>
                <w:kern w:val="0"/>
                <w:sz w:val="21"/>
                <w:szCs w:val="21"/>
                <w:lang w:val="en-US" w:eastAsia="zh-CN" w:bidi="ar-SA"/>
              </w:rPr>
            </w:pPr>
            <w:r>
              <w:rPr>
                <w:rFonts w:hint="eastAsia" w:asciiTheme="minorEastAsia" w:hAnsiTheme="minorEastAsia" w:eastAsiaTheme="minorEastAsia" w:cstheme="minorEastAsia"/>
                <w:b/>
                <w:bCs/>
                <w:color w:val="auto"/>
                <w:kern w:val="0"/>
                <w:sz w:val="21"/>
                <w:szCs w:val="21"/>
                <w:lang w:val="en-US" w:eastAsia="zh-CN" w:bidi="ar-SA"/>
              </w:rPr>
              <w:t>二、服务内容</w:t>
            </w:r>
          </w:p>
          <w:p w14:paraId="7C895B78">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根据采购人需求，</w:t>
            </w:r>
            <w:r>
              <w:rPr>
                <w:rFonts w:hint="eastAsia" w:asciiTheme="minorEastAsia" w:hAnsiTheme="minorEastAsia" w:eastAsiaTheme="minorEastAsia" w:cstheme="minorEastAsia"/>
                <w:color w:val="auto"/>
                <w:kern w:val="2"/>
                <w:sz w:val="21"/>
                <w:szCs w:val="21"/>
              </w:rPr>
              <w:t>提供9大平台合计3</w:t>
            </w:r>
            <w:r>
              <w:rPr>
                <w:rFonts w:hint="eastAsia" w:asciiTheme="minorEastAsia" w:hAnsiTheme="minorEastAsia" w:eastAsiaTheme="minorEastAsia" w:cstheme="minorEastAsia"/>
                <w:color w:val="auto"/>
                <w:kern w:val="0"/>
                <w:sz w:val="21"/>
                <w:szCs w:val="21"/>
                <w:lang w:val="en-US" w:eastAsia="zh-CN"/>
              </w:rPr>
              <w:t>800</w:t>
            </w:r>
            <w:r>
              <w:rPr>
                <w:rFonts w:hint="eastAsia" w:asciiTheme="minorEastAsia" w:hAnsiTheme="minorEastAsia" w:eastAsiaTheme="minorEastAsia" w:cstheme="minorEastAsia"/>
                <w:color w:val="auto"/>
                <w:kern w:val="2"/>
                <w:sz w:val="21"/>
                <w:szCs w:val="21"/>
              </w:rPr>
              <w:t>个新媒体账号的数据采集、梳理、分析及汇总服务，具体包含：微信公众号2875个、微信视频号350个、微博号139个、抖音号164个、快手号37个、头条号36个、百家号29个、网易号14个、企鹅号3个</w:t>
            </w:r>
            <w:r>
              <w:rPr>
                <w:rFonts w:hint="eastAsia" w:asciiTheme="minorEastAsia" w:hAnsiTheme="minorEastAsia" w:eastAsiaTheme="minorEastAsia" w:cstheme="minorEastAsia"/>
                <w:color w:val="auto"/>
                <w:kern w:val="2"/>
                <w:sz w:val="21"/>
                <w:szCs w:val="21"/>
                <w:lang w:eastAsia="zh-CN"/>
              </w:rPr>
              <w:t>、</w:t>
            </w:r>
            <w:r>
              <w:rPr>
                <w:rFonts w:hint="eastAsia" w:asciiTheme="minorEastAsia" w:hAnsiTheme="minorEastAsia" w:eastAsiaTheme="minorEastAsia" w:cstheme="minorEastAsia"/>
                <w:color w:val="auto"/>
                <w:kern w:val="0"/>
                <w:sz w:val="21"/>
                <w:szCs w:val="21"/>
                <w:lang w:val="en-US" w:eastAsia="zh-CN"/>
              </w:rPr>
              <w:t>其他153个</w:t>
            </w:r>
            <w:r>
              <w:rPr>
                <w:rFonts w:hint="eastAsia" w:asciiTheme="minorEastAsia" w:hAnsiTheme="minorEastAsia" w:eastAsiaTheme="minorEastAsia" w:cstheme="minorEastAsia"/>
                <w:color w:val="auto"/>
                <w:kern w:val="2"/>
                <w:sz w:val="21"/>
                <w:szCs w:val="21"/>
              </w:rPr>
              <w:t>。</w:t>
            </w:r>
          </w:p>
          <w:p w14:paraId="27DBEE73">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热度最高推文数据采集推送服务。提供微信公众号、微信视频号、微博、抖音、快手、头条号、百家号、网易号、企鹅号共9个平台账号每日热度最高的10篇稿件数据，包括发文账号、文章标题、文章链接、正文内容、图片URL、热度等。</w:t>
            </w:r>
          </w:p>
          <w:p w14:paraId="0A8A1E2B">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提供微信公众号每日总阅读量、点赞数、在看数，微博评论数、转发数、点赞数、阅读数、传播指数每日总和；抖音点赞数、评论数、转发数、传播指数每日总和；快手点赞数、评论数、阅读数；微信视频号点赞数、评论数、阅读数、转发数；头条号点赞数、评论数、阅读数、转发数；百家号、网易号、企鹅号的点赞数、评论数、阅读数、转发数，支持按天查询，支持最多查最近60天数据，更新频率每天一次。</w:t>
            </w:r>
          </w:p>
          <w:p w14:paraId="72425E0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2.七</w:t>
            </w:r>
            <w:r>
              <w:rPr>
                <w:rFonts w:hint="eastAsia" w:asciiTheme="minorEastAsia" w:hAnsiTheme="minorEastAsia" w:eastAsiaTheme="minorEastAsia" w:cstheme="minorEastAsia"/>
                <w:b w:val="0"/>
                <w:bCs w:val="0"/>
                <w:color w:val="auto"/>
                <w:sz w:val="21"/>
                <w:szCs w:val="21"/>
              </w:rPr>
              <w:t>天热度指数</w:t>
            </w:r>
            <w:r>
              <w:rPr>
                <w:rFonts w:hint="eastAsia" w:asciiTheme="minorEastAsia" w:hAnsiTheme="minorEastAsia" w:eastAsiaTheme="minorEastAsia" w:cstheme="minorEastAsia"/>
                <w:b w:val="0"/>
                <w:bCs w:val="0"/>
                <w:color w:val="auto"/>
                <w:sz w:val="21"/>
                <w:szCs w:val="21"/>
                <w:lang w:val="en-US" w:eastAsia="zh-CN"/>
              </w:rPr>
              <w:t>数据推送服务。</w:t>
            </w:r>
            <w:r>
              <w:rPr>
                <w:rFonts w:hint="eastAsia" w:asciiTheme="minorEastAsia" w:hAnsiTheme="minorEastAsia" w:eastAsiaTheme="minorEastAsia" w:cstheme="minorEastAsia"/>
                <w:color w:val="auto"/>
                <w:sz w:val="21"/>
                <w:szCs w:val="21"/>
                <w:lang w:val="en-US" w:eastAsia="zh-CN"/>
              </w:rPr>
              <w:t>提供微信</w:t>
            </w:r>
            <w:r>
              <w:rPr>
                <w:rFonts w:hint="eastAsia" w:asciiTheme="minorEastAsia" w:hAnsiTheme="minorEastAsia" w:eastAsiaTheme="minorEastAsia" w:cstheme="minorEastAsia"/>
                <w:color w:val="auto"/>
                <w:sz w:val="21"/>
                <w:szCs w:val="21"/>
              </w:rPr>
              <w:t>公众号、</w:t>
            </w:r>
            <w:r>
              <w:rPr>
                <w:rFonts w:hint="eastAsia" w:asciiTheme="minorEastAsia" w:hAnsiTheme="minorEastAsia" w:eastAsiaTheme="minorEastAsia" w:cstheme="minorEastAsia"/>
                <w:color w:val="auto"/>
                <w:sz w:val="21"/>
                <w:szCs w:val="21"/>
                <w:lang w:val="en-US" w:eastAsia="zh-CN"/>
              </w:rPr>
              <w:t>微信视频号、</w:t>
            </w:r>
            <w:r>
              <w:rPr>
                <w:rFonts w:hint="eastAsia" w:asciiTheme="minorEastAsia" w:hAnsiTheme="minorEastAsia" w:eastAsiaTheme="minorEastAsia" w:cstheme="minorEastAsia"/>
                <w:color w:val="auto"/>
                <w:sz w:val="21"/>
                <w:szCs w:val="21"/>
              </w:rPr>
              <w:t>微博、抖音、快手</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头条号、百家号、网易号、企鹅号共9</w:t>
            </w:r>
            <w:r>
              <w:rPr>
                <w:rFonts w:hint="eastAsia" w:asciiTheme="minorEastAsia" w:hAnsiTheme="minorEastAsia" w:eastAsiaTheme="minorEastAsia" w:cstheme="minorEastAsia"/>
                <w:color w:val="auto"/>
                <w:sz w:val="21"/>
                <w:szCs w:val="21"/>
              </w:rPr>
              <w:t>个平台</w:t>
            </w:r>
            <w:r>
              <w:rPr>
                <w:rFonts w:hint="eastAsia" w:asciiTheme="minorEastAsia" w:hAnsiTheme="minorEastAsia" w:eastAsiaTheme="minorEastAsia" w:cstheme="minorEastAsia"/>
                <w:color w:val="auto"/>
                <w:sz w:val="21"/>
                <w:szCs w:val="21"/>
                <w:lang w:val="en-US" w:eastAsia="zh-CN"/>
              </w:rPr>
              <w:t>账号某天</w:t>
            </w:r>
            <w:r>
              <w:rPr>
                <w:rFonts w:hint="eastAsia" w:asciiTheme="minorEastAsia" w:hAnsiTheme="minorEastAsia" w:eastAsiaTheme="minorEastAsia" w:cstheme="minorEastAsia"/>
                <w:color w:val="auto"/>
                <w:sz w:val="21"/>
                <w:szCs w:val="21"/>
              </w:rPr>
              <w:t>的热度</w:t>
            </w:r>
            <w:r>
              <w:rPr>
                <w:rFonts w:hint="eastAsia" w:asciiTheme="minorEastAsia" w:hAnsiTheme="minorEastAsia" w:eastAsiaTheme="minorEastAsia" w:cstheme="minorEastAsia"/>
                <w:color w:val="auto"/>
                <w:sz w:val="21"/>
                <w:szCs w:val="21"/>
                <w:lang w:val="en-US" w:eastAsia="zh-CN"/>
              </w:rPr>
              <w:t>数据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传平台及日期，返回该平台当天的所有帐号的传播指数等值</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更新频率每天一次</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如果没有传播指数，则计算帐号的互动数相加；微信视频号、抖音、微博是按照传播指数，其他平台按互动数据相加；</w:t>
            </w:r>
            <w:r>
              <w:rPr>
                <w:rFonts w:hint="eastAsia" w:asciiTheme="minorEastAsia" w:hAnsiTheme="minorEastAsia" w:eastAsiaTheme="minorEastAsia" w:cstheme="minorEastAsia"/>
                <w:color w:val="auto"/>
                <w:sz w:val="21"/>
                <w:szCs w:val="21"/>
                <w:lang w:eastAsia="zh-CN"/>
              </w:rPr>
              <w:t>提供</w:t>
            </w:r>
            <w:r>
              <w:rPr>
                <w:rFonts w:hint="eastAsia" w:asciiTheme="minorEastAsia" w:hAnsiTheme="minorEastAsia" w:eastAsiaTheme="minorEastAsia" w:cstheme="minorEastAsia"/>
                <w:color w:val="auto"/>
                <w:sz w:val="21"/>
                <w:szCs w:val="21"/>
                <w:lang w:val="en-US" w:eastAsia="zh-CN"/>
              </w:rPr>
              <w:t>微信</w:t>
            </w:r>
            <w:r>
              <w:rPr>
                <w:rFonts w:hint="eastAsia" w:asciiTheme="minorEastAsia" w:hAnsiTheme="minorEastAsia" w:eastAsiaTheme="minorEastAsia" w:cstheme="minorEastAsia"/>
                <w:color w:val="auto"/>
                <w:sz w:val="21"/>
                <w:szCs w:val="21"/>
              </w:rPr>
              <w:t>公众号、</w:t>
            </w:r>
            <w:r>
              <w:rPr>
                <w:rFonts w:hint="eastAsia" w:asciiTheme="minorEastAsia" w:hAnsiTheme="minorEastAsia" w:eastAsiaTheme="minorEastAsia" w:cstheme="minorEastAsia"/>
                <w:color w:val="auto"/>
                <w:sz w:val="21"/>
                <w:szCs w:val="21"/>
                <w:lang w:val="en-US" w:eastAsia="zh-CN"/>
              </w:rPr>
              <w:t>微信视频号、</w:t>
            </w:r>
            <w:r>
              <w:rPr>
                <w:rFonts w:hint="eastAsia" w:asciiTheme="minorEastAsia" w:hAnsiTheme="minorEastAsia" w:eastAsiaTheme="minorEastAsia" w:cstheme="minorEastAsia"/>
                <w:color w:val="auto"/>
                <w:sz w:val="21"/>
                <w:szCs w:val="21"/>
              </w:rPr>
              <w:t>微博、抖音、快手</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头条号、百家号、网易号、企鹅号共9</w:t>
            </w:r>
            <w:r>
              <w:rPr>
                <w:rFonts w:hint="eastAsia" w:asciiTheme="minorEastAsia" w:hAnsiTheme="minorEastAsia" w:eastAsiaTheme="minorEastAsia" w:cstheme="minorEastAsia"/>
                <w:color w:val="auto"/>
                <w:sz w:val="21"/>
                <w:szCs w:val="21"/>
              </w:rPr>
              <w:t>个平台</w:t>
            </w:r>
            <w:r>
              <w:rPr>
                <w:rFonts w:hint="eastAsia" w:asciiTheme="minorEastAsia" w:hAnsiTheme="minorEastAsia" w:eastAsiaTheme="minorEastAsia" w:cstheme="minorEastAsia"/>
                <w:color w:val="auto"/>
                <w:sz w:val="21"/>
                <w:szCs w:val="21"/>
                <w:lang w:val="en-US" w:eastAsia="zh-CN"/>
              </w:rPr>
              <w:t>账号七</w:t>
            </w:r>
            <w:r>
              <w:rPr>
                <w:rFonts w:hint="eastAsia" w:asciiTheme="minorEastAsia" w:hAnsiTheme="minorEastAsia" w:eastAsiaTheme="minorEastAsia" w:cstheme="minorEastAsia"/>
                <w:color w:val="auto"/>
                <w:sz w:val="21"/>
                <w:szCs w:val="21"/>
                <w:lang w:eastAsia="zh-CN"/>
              </w:rPr>
              <w:t>天热度指数服务。</w:t>
            </w:r>
          </w:p>
          <w:p w14:paraId="221FE22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3.总发稿量数据推送服务。</w:t>
            </w:r>
            <w:r>
              <w:rPr>
                <w:rFonts w:hint="eastAsia" w:asciiTheme="minorEastAsia" w:hAnsiTheme="minorEastAsia" w:eastAsiaTheme="minorEastAsia" w:cstheme="minorEastAsia"/>
                <w:color w:val="auto"/>
                <w:sz w:val="21"/>
                <w:szCs w:val="21"/>
                <w:lang w:val="en-US" w:eastAsia="zh-CN"/>
              </w:rPr>
              <w:t>提供全平台指定账号</w:t>
            </w:r>
            <w:r>
              <w:rPr>
                <w:rFonts w:hint="eastAsia" w:asciiTheme="minorEastAsia" w:hAnsiTheme="minorEastAsia" w:eastAsiaTheme="minorEastAsia" w:cstheme="minorEastAsia"/>
                <w:color w:val="auto"/>
                <w:sz w:val="21"/>
                <w:szCs w:val="21"/>
              </w:rPr>
              <w:t>总发稿量和各省</w:t>
            </w:r>
            <w:r>
              <w:rPr>
                <w:rFonts w:hint="eastAsia" w:asciiTheme="minorEastAsia" w:hAnsiTheme="minorEastAsia" w:eastAsiaTheme="minorEastAsia" w:cstheme="minorEastAsia"/>
                <w:color w:val="auto"/>
                <w:sz w:val="21"/>
                <w:szCs w:val="21"/>
                <w:lang w:val="en-US" w:eastAsia="zh-CN"/>
              </w:rPr>
              <w:t>总</w:t>
            </w:r>
            <w:r>
              <w:rPr>
                <w:rFonts w:hint="eastAsia" w:asciiTheme="minorEastAsia" w:hAnsiTheme="minorEastAsia" w:eastAsiaTheme="minorEastAsia" w:cstheme="minorEastAsia"/>
                <w:color w:val="auto"/>
                <w:sz w:val="21"/>
                <w:szCs w:val="21"/>
              </w:rPr>
              <w:t>发稿量</w:t>
            </w:r>
            <w:r>
              <w:rPr>
                <w:rFonts w:hint="eastAsia" w:asciiTheme="minorEastAsia" w:hAnsiTheme="minorEastAsia" w:eastAsiaTheme="minorEastAsia" w:cstheme="minorEastAsia"/>
                <w:color w:val="auto"/>
                <w:sz w:val="21"/>
                <w:szCs w:val="21"/>
                <w:lang w:val="en-US" w:eastAsia="zh-CN"/>
              </w:rPr>
              <w:t>数据，包括</w:t>
            </w:r>
            <w:r>
              <w:rPr>
                <w:rFonts w:hint="eastAsia" w:asciiTheme="minorEastAsia" w:hAnsiTheme="minorEastAsia" w:eastAsiaTheme="minorEastAsia" w:cstheme="minorEastAsia"/>
                <w:color w:val="auto"/>
                <w:sz w:val="21"/>
                <w:szCs w:val="21"/>
              </w:rPr>
              <w:t>账号发稿量、发布地区</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提供全平台所有指定账号每日总发稿量以及</w:t>
            </w:r>
            <w:r>
              <w:rPr>
                <w:rFonts w:hint="eastAsia" w:asciiTheme="minorEastAsia" w:hAnsiTheme="minorEastAsia" w:eastAsiaTheme="minorEastAsia" w:cstheme="minorEastAsia"/>
                <w:color w:val="auto"/>
                <w:sz w:val="21"/>
                <w:szCs w:val="21"/>
              </w:rPr>
              <w:t>各省</w:t>
            </w:r>
            <w:r>
              <w:rPr>
                <w:rFonts w:hint="eastAsia" w:asciiTheme="minorEastAsia" w:hAnsiTheme="minorEastAsia" w:eastAsiaTheme="minorEastAsia" w:cstheme="minorEastAsia"/>
                <w:color w:val="auto"/>
                <w:sz w:val="21"/>
                <w:szCs w:val="21"/>
                <w:lang w:val="en-US" w:eastAsia="zh-CN"/>
              </w:rPr>
              <w:t>指定</w:t>
            </w:r>
            <w:r>
              <w:rPr>
                <w:rFonts w:hint="eastAsia" w:asciiTheme="minorEastAsia" w:hAnsiTheme="minorEastAsia" w:eastAsiaTheme="minorEastAsia" w:cstheme="minorEastAsia"/>
                <w:color w:val="auto"/>
                <w:sz w:val="21"/>
                <w:szCs w:val="21"/>
              </w:rPr>
              <w:t>账号</w:t>
            </w:r>
            <w:r>
              <w:rPr>
                <w:rFonts w:hint="eastAsia" w:asciiTheme="minorEastAsia" w:hAnsiTheme="minorEastAsia" w:eastAsiaTheme="minorEastAsia" w:cstheme="minorEastAsia"/>
                <w:color w:val="auto"/>
                <w:sz w:val="21"/>
                <w:szCs w:val="21"/>
                <w:lang w:val="en-US" w:eastAsia="zh-CN"/>
              </w:rPr>
              <w:t>每日</w:t>
            </w:r>
            <w:r>
              <w:rPr>
                <w:rFonts w:hint="eastAsia" w:asciiTheme="minorEastAsia" w:hAnsiTheme="minorEastAsia" w:eastAsiaTheme="minorEastAsia" w:cstheme="minorEastAsia"/>
                <w:color w:val="auto"/>
                <w:sz w:val="21"/>
                <w:szCs w:val="21"/>
              </w:rPr>
              <w:t>发稿量</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支持按天查询</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支持最多查最近60天数据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更新频率每天一次</w:t>
            </w:r>
            <w:r>
              <w:rPr>
                <w:rFonts w:hint="eastAsia" w:asciiTheme="minorEastAsia" w:hAnsiTheme="minorEastAsia" w:eastAsiaTheme="minorEastAsia" w:cstheme="minorEastAsia"/>
                <w:color w:val="auto"/>
                <w:sz w:val="21"/>
                <w:szCs w:val="21"/>
                <w:lang w:eastAsia="zh-CN"/>
              </w:rPr>
              <w:t>。</w:t>
            </w:r>
          </w:p>
          <w:p w14:paraId="7CE5615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4.最新稿件数据推送服务。</w:t>
            </w:r>
            <w:r>
              <w:rPr>
                <w:rFonts w:hint="eastAsia" w:asciiTheme="minorEastAsia" w:hAnsiTheme="minorEastAsia" w:eastAsiaTheme="minorEastAsia" w:cstheme="minorEastAsia"/>
                <w:color w:val="auto"/>
                <w:sz w:val="21"/>
                <w:szCs w:val="21"/>
                <w:lang w:val="en-US" w:eastAsia="zh-CN"/>
              </w:rPr>
              <w:t>提供微信</w:t>
            </w:r>
            <w:r>
              <w:rPr>
                <w:rFonts w:hint="eastAsia" w:asciiTheme="minorEastAsia" w:hAnsiTheme="minorEastAsia" w:eastAsiaTheme="minorEastAsia" w:cstheme="minorEastAsia"/>
                <w:color w:val="auto"/>
                <w:sz w:val="21"/>
                <w:szCs w:val="21"/>
              </w:rPr>
              <w:t>公众号、微博、抖音、快手</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微信视频号、头条号、百家号、网易号、企鹅号共9大</w:t>
            </w:r>
            <w:r>
              <w:rPr>
                <w:rFonts w:hint="eastAsia" w:asciiTheme="minorEastAsia" w:hAnsiTheme="minorEastAsia" w:eastAsiaTheme="minorEastAsia" w:cstheme="minorEastAsia"/>
                <w:color w:val="auto"/>
                <w:sz w:val="21"/>
                <w:szCs w:val="21"/>
              </w:rPr>
              <w:t>平台</w:t>
            </w:r>
            <w:r>
              <w:rPr>
                <w:rFonts w:hint="eastAsia" w:asciiTheme="minorEastAsia" w:hAnsiTheme="minorEastAsia" w:eastAsiaTheme="minorEastAsia" w:cstheme="minorEastAsia"/>
                <w:color w:val="auto"/>
                <w:sz w:val="21"/>
                <w:szCs w:val="21"/>
                <w:lang w:val="en-US" w:eastAsia="zh-CN"/>
              </w:rPr>
              <w:t>每日</w:t>
            </w:r>
            <w:r>
              <w:rPr>
                <w:rFonts w:hint="eastAsia" w:asciiTheme="minorEastAsia" w:hAnsiTheme="minorEastAsia" w:eastAsiaTheme="minorEastAsia" w:cstheme="minorEastAsia"/>
                <w:color w:val="auto"/>
                <w:sz w:val="21"/>
                <w:szCs w:val="21"/>
              </w:rPr>
              <w:t>最新稿件</w:t>
            </w:r>
            <w:r>
              <w:rPr>
                <w:rFonts w:hint="eastAsia" w:asciiTheme="minorEastAsia" w:hAnsiTheme="minorEastAsia" w:eastAsiaTheme="minorEastAsia" w:cstheme="minorEastAsia"/>
                <w:color w:val="auto"/>
                <w:sz w:val="21"/>
                <w:szCs w:val="21"/>
                <w:lang w:val="en-US" w:eastAsia="zh-CN"/>
              </w:rPr>
              <w:t>数据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包括</w:t>
            </w:r>
            <w:r>
              <w:rPr>
                <w:rFonts w:hint="eastAsia" w:asciiTheme="minorEastAsia" w:hAnsiTheme="minorEastAsia" w:eastAsiaTheme="minorEastAsia" w:cstheme="minorEastAsia"/>
                <w:color w:val="auto"/>
                <w:sz w:val="21"/>
                <w:szCs w:val="21"/>
              </w:rPr>
              <w:t>发文账号、文章标题、文章链接、发布时间、正文内容、图片UR</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支持实时</w:t>
            </w:r>
            <w:r>
              <w:rPr>
                <w:rFonts w:hint="eastAsia" w:asciiTheme="minorEastAsia" w:hAnsiTheme="minorEastAsia" w:eastAsiaTheme="minorEastAsia" w:cstheme="minorEastAsia"/>
                <w:color w:val="auto"/>
                <w:sz w:val="21"/>
                <w:szCs w:val="21"/>
              </w:rPr>
              <w:t>更新</w:t>
            </w:r>
            <w:r>
              <w:rPr>
                <w:rFonts w:hint="eastAsia" w:asciiTheme="minorEastAsia" w:hAnsiTheme="minorEastAsia" w:eastAsiaTheme="minorEastAsia" w:cstheme="minorEastAsia"/>
                <w:color w:val="auto"/>
                <w:sz w:val="21"/>
                <w:szCs w:val="21"/>
                <w:lang w:eastAsia="zh-CN"/>
              </w:rPr>
              <w:t>。</w:t>
            </w:r>
          </w:p>
          <w:p w14:paraId="28AF87D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5.全局数据推送服务。</w:t>
            </w:r>
            <w:r>
              <w:rPr>
                <w:rFonts w:hint="eastAsia" w:asciiTheme="minorEastAsia" w:hAnsiTheme="minorEastAsia" w:eastAsiaTheme="minorEastAsia" w:cstheme="minorEastAsia"/>
                <w:color w:val="auto"/>
                <w:sz w:val="21"/>
                <w:szCs w:val="21"/>
                <w:lang w:val="en-US" w:eastAsia="zh-CN"/>
              </w:rPr>
              <w:t>提供</w:t>
            </w:r>
            <w:r>
              <w:rPr>
                <w:rFonts w:hint="eastAsia" w:asciiTheme="minorEastAsia" w:hAnsiTheme="minorEastAsia" w:eastAsiaTheme="minorEastAsia" w:cstheme="minorEastAsia"/>
                <w:color w:val="auto"/>
                <w:sz w:val="21"/>
                <w:szCs w:val="21"/>
              </w:rPr>
              <w:t>所有</w:t>
            </w:r>
            <w:r>
              <w:rPr>
                <w:rFonts w:hint="eastAsia" w:asciiTheme="minorEastAsia" w:hAnsiTheme="minorEastAsia" w:eastAsiaTheme="minorEastAsia" w:cstheme="minorEastAsia"/>
                <w:color w:val="auto"/>
                <w:sz w:val="21"/>
                <w:szCs w:val="21"/>
                <w:lang w:val="en-US" w:eastAsia="zh-CN"/>
              </w:rPr>
              <w:t>指定</w:t>
            </w:r>
            <w:r>
              <w:rPr>
                <w:rFonts w:hint="eastAsia" w:asciiTheme="minorEastAsia" w:hAnsiTheme="minorEastAsia" w:eastAsiaTheme="minorEastAsia" w:cstheme="minorEastAsia"/>
                <w:color w:val="auto"/>
                <w:sz w:val="21"/>
                <w:szCs w:val="21"/>
              </w:rPr>
              <w:t>账号的粉丝总数、总阅读量和总点赞量</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包括</w:t>
            </w:r>
            <w:r>
              <w:rPr>
                <w:rFonts w:hint="eastAsia" w:asciiTheme="minorEastAsia" w:hAnsiTheme="minorEastAsia" w:eastAsiaTheme="minorEastAsia" w:cstheme="minorEastAsia"/>
                <w:color w:val="auto"/>
                <w:sz w:val="21"/>
                <w:szCs w:val="21"/>
              </w:rPr>
              <w:t>总阅读量、总点赞量、总粉丝数</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支持按天查询</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支持最多最近60天数据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更新频率每天一次</w:t>
            </w:r>
            <w:r>
              <w:rPr>
                <w:rFonts w:hint="eastAsia" w:asciiTheme="minorEastAsia" w:hAnsiTheme="minorEastAsia" w:eastAsiaTheme="minorEastAsia" w:cstheme="minorEastAsia"/>
                <w:color w:val="auto"/>
                <w:sz w:val="21"/>
                <w:szCs w:val="21"/>
                <w:lang w:eastAsia="zh-CN"/>
              </w:rPr>
              <w:t>。</w:t>
            </w:r>
          </w:p>
          <w:p w14:paraId="00A0AA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6.更新互动数据推送服务。</w:t>
            </w:r>
            <w:r>
              <w:rPr>
                <w:rFonts w:hint="eastAsia" w:asciiTheme="minorEastAsia" w:hAnsiTheme="minorEastAsia" w:eastAsiaTheme="minorEastAsia" w:cstheme="minorEastAsia"/>
                <w:color w:val="auto"/>
                <w:sz w:val="21"/>
                <w:szCs w:val="21"/>
                <w:lang w:val="en-US" w:eastAsia="zh-CN"/>
              </w:rPr>
              <w:t>提供微信</w:t>
            </w:r>
            <w:r>
              <w:rPr>
                <w:rFonts w:hint="eastAsia" w:asciiTheme="minorEastAsia" w:hAnsiTheme="minorEastAsia" w:eastAsiaTheme="minorEastAsia" w:cstheme="minorEastAsia"/>
                <w:color w:val="auto"/>
                <w:sz w:val="21"/>
                <w:szCs w:val="21"/>
              </w:rPr>
              <w:t>公众号、微博、抖音、快手</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微信视频号、头条号、百家号、网易号、企鹅号共9</w:t>
            </w:r>
            <w:r>
              <w:rPr>
                <w:rFonts w:hint="eastAsia" w:asciiTheme="minorEastAsia" w:hAnsiTheme="minorEastAsia" w:eastAsiaTheme="minorEastAsia" w:cstheme="minorEastAsia"/>
                <w:color w:val="auto"/>
                <w:sz w:val="21"/>
                <w:szCs w:val="21"/>
              </w:rPr>
              <w:t>大平台所有新媒体账号的更新互动数据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支持按天查询</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支持最多查最近60天数据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更新频率每天一次</w:t>
            </w:r>
            <w:r>
              <w:rPr>
                <w:rFonts w:hint="eastAsia" w:asciiTheme="minorEastAsia" w:hAnsiTheme="minorEastAsia" w:eastAsiaTheme="minorEastAsia" w:cstheme="minorEastAsia"/>
                <w:color w:val="auto"/>
                <w:sz w:val="21"/>
                <w:szCs w:val="21"/>
                <w:lang w:eastAsia="zh-CN"/>
              </w:rPr>
              <w:t>。</w:t>
            </w:r>
          </w:p>
          <w:p w14:paraId="220DE4D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7.账号详情数据推送服务。</w:t>
            </w:r>
            <w:r>
              <w:rPr>
                <w:rFonts w:hint="eastAsia" w:asciiTheme="minorEastAsia" w:hAnsiTheme="minorEastAsia" w:eastAsiaTheme="minorEastAsia" w:cstheme="minorEastAsia"/>
                <w:color w:val="auto"/>
                <w:sz w:val="21"/>
                <w:szCs w:val="21"/>
                <w:lang w:val="en-US" w:eastAsia="zh-CN"/>
              </w:rPr>
              <w:t>提供微信</w:t>
            </w:r>
            <w:r>
              <w:rPr>
                <w:rFonts w:hint="eastAsia" w:asciiTheme="minorEastAsia" w:hAnsiTheme="minorEastAsia" w:eastAsiaTheme="minorEastAsia" w:cstheme="minorEastAsia"/>
                <w:color w:val="auto"/>
                <w:sz w:val="21"/>
                <w:szCs w:val="21"/>
              </w:rPr>
              <w:t>公众号、微博、抖音、快手</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微信视频号、头条号、百家号、网易号、企鹅号共9</w:t>
            </w:r>
            <w:r>
              <w:rPr>
                <w:rFonts w:hint="eastAsia" w:asciiTheme="minorEastAsia" w:hAnsiTheme="minorEastAsia" w:eastAsiaTheme="minorEastAsia" w:cstheme="minorEastAsia"/>
                <w:color w:val="auto"/>
                <w:sz w:val="21"/>
                <w:szCs w:val="21"/>
              </w:rPr>
              <w:t>大平台所有新媒体账号的账号详情数据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支持</w:t>
            </w:r>
            <w:r>
              <w:rPr>
                <w:rFonts w:hint="eastAsia" w:asciiTheme="minorEastAsia" w:hAnsiTheme="minorEastAsia" w:eastAsiaTheme="minorEastAsia" w:cstheme="minorEastAsia"/>
                <w:color w:val="auto"/>
                <w:sz w:val="21"/>
                <w:szCs w:val="21"/>
              </w:rPr>
              <w:t>更新频率每天一次</w:t>
            </w:r>
            <w:r>
              <w:rPr>
                <w:rFonts w:hint="eastAsia" w:asciiTheme="minorEastAsia" w:hAnsiTheme="minorEastAsia" w:eastAsiaTheme="minorEastAsia" w:cstheme="minorEastAsia"/>
                <w:color w:val="auto"/>
                <w:sz w:val="21"/>
                <w:szCs w:val="21"/>
                <w:lang w:eastAsia="zh-CN"/>
              </w:rPr>
              <w:t>。</w:t>
            </w:r>
          </w:p>
          <w:p w14:paraId="1C57EC8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8.接口定制服务。提供HTTP GET/POST等Web Service服务，支持常用数据格式XML/JSON等，便于开发者调用与开发, 产生的数据需为标准、无加密数据格式。包含微信公众号、微信视频号、微博、抖音、快手、头条号、百家号、网易号、企鹅号共9大平台帐号发文列表、帐号详情、互动、热文数据接口开发，具体如下： </w:t>
            </w:r>
          </w:p>
          <w:p w14:paraId="1D1FF3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（1）所有接口支持按省、市、区县进行筛选，即不传参时返回全部账号数据，可传省份名字，每次传一个，此时返回对应的数据。</w:t>
            </w:r>
          </w:p>
          <w:p w14:paraId="35D7F65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（2）开发接口支持获取各个平台一定时间内未发文的账号情况，并支持按省份筛选，需提供账号名称、不发文时间、账号主页、账号平台等字段信息。</w:t>
            </w:r>
          </w:p>
          <w:p w14:paraId="2F62507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（3）针对历史数据开通接口，包含微信公众号、微博、抖音、快手、微信视频号、头条号、百家号、网易号、企鹅号共9大平台相关数据统计，包含热度最高推文、实时发稿量、粉丝互动总量统计情况等。</w:t>
            </w:r>
          </w:p>
          <w:p w14:paraId="7968EAA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9.其他服务。供应商需具备完整的运维支撑能力，提供在线技术培训和专业的接口维护等支持。服务期内，提供以下服务：</w:t>
            </w:r>
          </w:p>
          <w:p w14:paraId="1A93DB3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（1）故障响应，建立7×24小时紧急问题响应机制（根据 SLA 级别）。记录并分类问题（如接口超时、数据错误、性能瓶颈等），优先级排序处理。</w:t>
            </w:r>
          </w:p>
          <w:p w14:paraId="73593B7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（2）接口性能监控与优化实时监控部署监控工具（如 Prometheus、Zabbix、ELK）跟踪接口响应时间、吞吐量、错误率等。设置阈值告警（如响应时间 &gt;1s 触发通知）。</w:t>
            </w:r>
          </w:p>
          <w:p w14:paraId="3151EE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（3）性能调优分析日志定位慢查询、资源竞争等问题，优化代码或数据库。压力测试后扩容服务器或调整线程池配置。</w:t>
            </w:r>
          </w:p>
          <w:p w14:paraId="2DF52E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（4）数据管理与兼容性维护数据一致性检查，定期验证输入/输出数据格式（如 JSON Schema 校验），修复因上游系统数据变更导致的接口异常。</w:t>
            </w:r>
          </w:p>
          <w:p w14:paraId="613AD77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三、服务技术要求</w:t>
            </w:r>
          </w:p>
          <w:p w14:paraId="0A70F05E">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1.数据完整</w:t>
            </w:r>
          </w:p>
          <w:p w14:paraId="1903AAAB">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对采集到的数据采用严格的数据存储和管理系统，以确保数据的完整性、可用性和恢复能力。同时，需采用使用权限管理措施，确保只有授权人员才能访问和修改数据。</w:t>
            </w:r>
          </w:p>
          <w:p w14:paraId="0A446BA5">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2.数据准确</w:t>
            </w:r>
          </w:p>
          <w:p w14:paraId="78EFF10D">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需按照数据标准规范对数据进行数据清洗，只保留业务中需要的字段，不需要的数据字段会被清洗，以保证数据的干净可用。同时，数据入库后需对数据进行算法分析，确保业务系统可直接使用。</w:t>
            </w:r>
          </w:p>
          <w:p w14:paraId="32A8E8D8">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3.数据合理</w:t>
            </w:r>
          </w:p>
          <w:p w14:paraId="18EFCEDD">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Hans"/>
              </w:rPr>
            </w:pPr>
            <w:r>
              <w:rPr>
                <w:rFonts w:hint="eastAsia" w:asciiTheme="minorEastAsia" w:hAnsiTheme="minorEastAsia" w:eastAsiaTheme="minorEastAsia" w:cstheme="minorEastAsia"/>
                <w:color w:val="auto"/>
                <w:sz w:val="21"/>
                <w:szCs w:val="21"/>
                <w:lang w:val="en-US" w:eastAsia="zh-CN"/>
              </w:rPr>
              <w:t>需</w:t>
            </w:r>
            <w:r>
              <w:rPr>
                <w:rFonts w:hint="eastAsia" w:asciiTheme="minorEastAsia" w:hAnsiTheme="minorEastAsia" w:eastAsiaTheme="minorEastAsia" w:cstheme="minorEastAsia"/>
                <w:color w:val="auto"/>
                <w:sz w:val="21"/>
                <w:szCs w:val="21"/>
                <w:lang w:val="en-US" w:eastAsia="zh-Hans"/>
              </w:rPr>
              <w:t>遵循相关的数据采集准则和标准，保障数据</w:t>
            </w:r>
            <w:r>
              <w:rPr>
                <w:rFonts w:hint="eastAsia" w:asciiTheme="minorEastAsia" w:hAnsiTheme="minorEastAsia" w:eastAsiaTheme="minorEastAsia" w:cstheme="minorEastAsia"/>
                <w:color w:val="auto"/>
                <w:sz w:val="21"/>
                <w:szCs w:val="21"/>
                <w:lang w:val="en-US" w:eastAsia="zh-CN"/>
              </w:rPr>
              <w:t>的采集</w:t>
            </w:r>
            <w:r>
              <w:rPr>
                <w:rFonts w:hint="eastAsia" w:asciiTheme="minorEastAsia" w:hAnsiTheme="minorEastAsia" w:eastAsiaTheme="minorEastAsia" w:cstheme="minorEastAsia"/>
                <w:color w:val="auto"/>
                <w:sz w:val="21"/>
                <w:szCs w:val="21"/>
                <w:lang w:val="en-US" w:eastAsia="zh-Hans"/>
              </w:rPr>
              <w:t>具备合理性。</w:t>
            </w:r>
          </w:p>
          <w:p w14:paraId="1B7D2CCA">
            <w:pPr>
              <w:pStyle w:val="5"/>
              <w:keepNext w:val="0"/>
              <w:keepLines w:val="0"/>
              <w:pageBreakBefore w:val="0"/>
              <w:numPr>
                <w:ilvl w:val="0"/>
                <w:numId w:val="0"/>
              </w:numPr>
              <w:kinsoku/>
              <w:overflowPunct/>
              <w:topLinePunct w:val="0"/>
              <w:bidi w:val="0"/>
              <w:snapToGrid/>
              <w:spacing w:before="0" w:beforeAutospacing="0" w:after="0" w:afterAutospacing="0" w:line="24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4.数据安全</w:t>
            </w:r>
          </w:p>
          <w:p w14:paraId="3B933EDA">
            <w:pPr>
              <w:widowControl/>
              <w:jc w:val="both"/>
              <w:textAlignment w:val="center"/>
              <w:rPr>
                <w:rFonts w:hint="eastAsia" w:ascii="宋体" w:hAnsi="宋体" w:eastAsia="宋体" w:cs="宋体"/>
                <w:b w:val="0"/>
                <w:bCs w:val="0"/>
                <w:color w:val="000000"/>
                <w:kern w:val="0"/>
                <w:sz w:val="21"/>
                <w:szCs w:val="21"/>
                <w:lang w:bidi="ar"/>
              </w:rPr>
            </w:pPr>
            <w:r>
              <w:rPr>
                <w:rFonts w:hint="eastAsia" w:asciiTheme="minorEastAsia" w:hAnsiTheme="minorEastAsia" w:eastAsiaTheme="minorEastAsia" w:cstheme="minorEastAsia"/>
                <w:color w:val="auto"/>
                <w:sz w:val="21"/>
                <w:szCs w:val="21"/>
                <w:lang w:val="en-US" w:eastAsia="zh-CN"/>
              </w:rPr>
              <w:t>在数据传输和共享中，需使用SSL、TLS等加密算法和协议，以确保数据传输的机密性和安全性，并提供针对数据泄漏防护、网络安全及边界防护、权限管理、系统管理、敏感数据存取、病毒防护等层面的安全保障措施。</w:t>
            </w:r>
          </w:p>
        </w:tc>
      </w:tr>
      <w:tr w14:paraId="2B80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544AD8AB">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124046A0">
            <w:pPr>
              <w:widowControl/>
              <w:jc w:val="center"/>
              <w:textAlignment w:val="center"/>
              <w:rPr>
                <w:rFonts w:hint="eastAsia" w:ascii="宋体" w:hAnsi="宋体" w:eastAsia="宋体" w:cs="宋体"/>
                <w:b w:val="0"/>
                <w:bCs w:val="0"/>
                <w:color w:val="000000"/>
                <w:sz w:val="21"/>
                <w:szCs w:val="21"/>
                <w:u w:val="single"/>
                <w:lang w:val="en-US" w:eastAsia="zh-CN"/>
              </w:rPr>
            </w:pPr>
          </w:p>
        </w:tc>
      </w:tr>
      <w:tr w14:paraId="53F2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33C0EC4B">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51AE4598">
            <w:pPr>
              <w:pStyle w:val="7"/>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14:paraId="5D88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7E64F77B">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2B515CFF">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14:paraId="700D23D4">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14:paraId="7BDC29AB">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14:paraId="424E5444">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14:paraId="791823AC">
      <w:bookmarkStart w:id="60" w:name="_GoBack"/>
      <w:bookmarkEnd w:id="6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36AC26B-3647-4E10-AE6B-2BB85FC9D770}"/>
  </w:font>
  <w:font w:name="方正小标宋简体">
    <w:panose1 w:val="02010600010101010101"/>
    <w:charset w:val="86"/>
    <w:family w:val="auto"/>
    <w:pitch w:val="default"/>
    <w:sig w:usb0="00000001" w:usb1="080E0000" w:usb2="00000000" w:usb3="00000000" w:csb0="00040000" w:csb1="00000000"/>
    <w:embedRegular r:id="rId2" w:fontKey="{100B9076-AAA7-402F-B233-03007E406ACC}"/>
  </w:font>
  <w:font w:name="仿宋_GB2312">
    <w:panose1 w:val="02010609030101010101"/>
    <w:charset w:val="86"/>
    <w:family w:val="modern"/>
    <w:pitch w:val="default"/>
    <w:sig w:usb0="00000001" w:usb1="080E0000" w:usb2="00000000" w:usb3="00000000" w:csb0="00040000" w:csb1="00000000"/>
    <w:embedRegular r:id="rId3" w:fontKey="{0B095590-E1E2-434A-8754-0611541BE45A}"/>
  </w:font>
  <w:font w:name="仿宋">
    <w:panose1 w:val="02010609060101010101"/>
    <w:charset w:val="86"/>
    <w:family w:val="modern"/>
    <w:pitch w:val="default"/>
    <w:sig w:usb0="800002BF" w:usb1="38CF7CFA" w:usb2="00000016" w:usb3="00000000" w:csb0="00040001" w:csb1="00000000"/>
    <w:embedRegular r:id="rId4" w:fontKey="{F1AF368F-8B77-4150-9F8E-7A791AE7E4CE}"/>
  </w:font>
  <w:font w:name="方正仿宋_GB2312">
    <w:panose1 w:val="02000000000000000000"/>
    <w:charset w:val="86"/>
    <w:family w:val="auto"/>
    <w:pitch w:val="default"/>
    <w:sig w:usb0="A00002BF" w:usb1="184F6CFA" w:usb2="00000012" w:usb3="00000000" w:csb0="00040001" w:csb1="00000000"/>
    <w:embedRegular r:id="rId5" w:fontKey="{AE2889C7-1FF2-4F48-9195-96F65ED04218}"/>
  </w:font>
  <w:font w:name="方正公文小标宋">
    <w:panose1 w:val="02000500000000000000"/>
    <w:charset w:val="86"/>
    <w:family w:val="auto"/>
    <w:pitch w:val="default"/>
    <w:sig w:usb0="A00002BF" w:usb1="38CF7CFA" w:usb2="00000016" w:usb3="00000000" w:csb0="00040001" w:csb1="00000000"/>
    <w:embedRegular r:id="rId6" w:fontKey="{781ACD6B-CBD0-4E06-BEF5-BAAFFD5AB57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9A69FA"/>
    <w:multiLevelType w:val="singleLevel"/>
    <w:tmpl w:val="069A69FA"/>
    <w:lvl w:ilvl="0" w:tentative="0">
      <w:start w:val="4"/>
      <w:numFmt w:val="decimal"/>
      <w:lvlText w:val="%1."/>
      <w:lvlJc w:val="left"/>
      <w:pPr>
        <w:tabs>
          <w:tab w:val="left" w:pos="312"/>
        </w:tabs>
      </w:pPr>
    </w:lvl>
  </w:abstractNum>
  <w:abstractNum w:abstractNumId="1">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8DB4E8A"/>
    <w:multiLevelType w:val="singleLevel"/>
    <w:tmpl w:val="68DB4E8A"/>
    <w:lvl w:ilvl="0" w:tentative="0">
      <w:start w:val="2"/>
      <w:numFmt w:val="chineseCounting"/>
      <w:suff w:val="space"/>
      <w:lvlText w:val="第%1章"/>
      <w:lvlJc w:val="left"/>
      <w:rPr>
        <w:rFonts w:hint="eastAsia"/>
      </w:rPr>
    </w:lvl>
  </w:abstractNum>
  <w:abstractNum w:abstractNumId="7">
    <w:nsid w:val="7EC89450"/>
    <w:multiLevelType w:val="singleLevel"/>
    <w:tmpl w:val="7EC89450"/>
    <w:lvl w:ilvl="0" w:tentative="0">
      <w:start w:val="1"/>
      <w:numFmt w:val="decimal"/>
      <w:suff w:val="nothing"/>
      <w:lvlText w:val="（%1）"/>
      <w:lvlJc w:val="left"/>
    </w:lvl>
  </w:abstractNum>
  <w:num w:numId="1">
    <w:abstractNumId w:val="6"/>
  </w:num>
  <w:num w:numId="2">
    <w:abstractNumId w:val="3"/>
  </w:num>
  <w:num w:numId="3">
    <w:abstractNumId w:val="7"/>
  </w:num>
  <w:num w:numId="4">
    <w:abstractNumId w:val="4"/>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C748FF"/>
    <w:rsid w:val="72C74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qFormat/>
    <w:uiPriority w:val="99"/>
    <w:pPr>
      <w:spacing w:after="120"/>
    </w:pPr>
  </w:style>
  <w:style w:type="paragraph" w:styleId="6">
    <w:name w:val="Body Text Indent"/>
    <w:basedOn w:val="1"/>
    <w:qFormat/>
    <w:uiPriority w:val="0"/>
    <w:pPr>
      <w:ind w:firstLine="570"/>
    </w:pPr>
    <w:rPr>
      <w:sz w:val="28"/>
    </w:rPr>
  </w:style>
  <w:style w:type="paragraph" w:styleId="7">
    <w:name w:val="Body Text First Indent"/>
    <w:basedOn w:val="5"/>
    <w:qFormat/>
    <w:uiPriority w:val="0"/>
    <w:pPr>
      <w:spacing w:after="120"/>
      <w:ind w:firstLine="420"/>
      <w:jc w:val="both"/>
    </w:pPr>
    <w:rPr>
      <w:sz w:val="21"/>
    </w:rPr>
  </w:style>
  <w:style w:type="paragraph" w:styleId="8">
    <w:name w:val="Body Text First Indent 2"/>
    <w:basedOn w:val="6"/>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bt1bt1"/>
    <w:basedOn w:val="2"/>
    <w:autoRedefine/>
    <w:qFormat/>
    <w:uiPriority w:val="0"/>
    <w:pPr>
      <w:spacing w:line="240" w:lineRule="auto"/>
      <w:jc w:val="center"/>
    </w:pPr>
    <w:rPr>
      <w:rFonts w:ascii="黑体" w:eastAsia="黑体"/>
      <w:sz w:val="36"/>
      <w:szCs w:val="36"/>
    </w:rPr>
  </w:style>
  <w:style w:type="paragraph" w:customStyle="1" w:styleId="13">
    <w:name w:val="正文00"/>
    <w:basedOn w:val="1"/>
    <w:autoRedefine/>
    <w:qFormat/>
    <w:uiPriority w:val="0"/>
    <w:pPr>
      <w:topLinePunct/>
      <w:spacing w:line="360" w:lineRule="auto"/>
      <w:ind w:firstLine="200" w:firstLineChars="200"/>
    </w:pPr>
    <w:rPr>
      <w:sz w:val="24"/>
      <w:szCs w:val="21"/>
    </w:rPr>
  </w:style>
  <w:style w:type="paragraph" w:customStyle="1" w:styleId="14">
    <w:name w:val="！正文"/>
    <w:basedOn w:val="1"/>
    <w:next w:val="1"/>
    <w:qFormat/>
    <w:uiPriority w:val="0"/>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2026-08-27T11:07:00Z</dcterms:created>
  <dc:creator>Kiko.希</dc:creator>
  <cp:lastModifiedBy>Kiko.希</cp:lastModifiedBy>
  <dcterms:modified xsi:type="dcterms:W3CDTF">2026-08-27T11:08:41Z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201E0316BC934A9487A96D51E6A93629_11</vt:lpwstr>
  </property>
  <property fmtid="{D5CDD505-2E9C-101B-9397-08002B2CF9AE}" pid="4" name="KSOTemplateDocerSaveRecord">
    <vt:lpwstr>eyJoZGlkIjoiOTQ1YThjMWI2ZjYyNjkyZWFmMTk2N2Y3NGM0ODJkNzkiLCJ1c2VySWQiOiI1NTQ5NTM1MTgifQ==</vt:lpwstr>
  </property>
</Properties>
</file>