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
          <w:sz w:val="32"/>
          <w:szCs w:val="32"/>
        </w:rPr>
      </w:pPr>
      <w:r>
        <w:rPr>
          <w:rFonts w:hint="eastAsia" w:ascii="黑体" w:hAnsi="黑体" w:eastAsia="黑体" w:cs="黑体"/>
          <w:b/>
          <w:sz w:val="32"/>
          <w:szCs w:val="32"/>
        </w:rPr>
        <w:t>附件1</w:t>
      </w:r>
    </w:p>
    <w:p>
      <w:pPr>
        <w:spacing w:line="360" w:lineRule="auto"/>
        <w:jc w:val="cente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t>企业宣传视频摄制项目响应报价函</w:t>
      </w:r>
    </w:p>
    <w:p>
      <w:pPr>
        <w:spacing w:line="360" w:lineRule="auto"/>
        <w:rPr>
          <w:rFonts w:hint="eastAsia" w:ascii="仿宋_GB2312" w:hAnsi="仿宋_GB2312" w:eastAsia="仿宋_GB2312" w:cs="仿宋_GB2312"/>
          <w:bCs/>
          <w:color w:val="000000" w:themeColor="text1"/>
          <w:sz w:val="28"/>
          <w:szCs w:val="28"/>
          <w14:textFill>
            <w14:solidFill>
              <w14:schemeClr w14:val="tx1"/>
            </w14:solidFill>
          </w14:textFill>
        </w:rPr>
      </w:pPr>
    </w:p>
    <w:p>
      <w:pPr>
        <w:spacing w:line="360" w:lineRule="auto"/>
        <w:rPr>
          <w:rFonts w:hint="eastAsia" w:ascii="仿宋_GB2312" w:hAnsi="仿宋_GB2312" w:eastAsia="仿宋_GB2312" w:cs="仿宋_GB2312"/>
          <w:bCs/>
          <w:color w:val="000000" w:themeColor="text1"/>
          <w:sz w:val="28"/>
          <w:szCs w:val="28"/>
          <w14:textFill>
            <w14:solidFill>
              <w14:schemeClr w14:val="tx1"/>
            </w14:solidFill>
          </w14:textFill>
        </w:rPr>
      </w:pPr>
      <w:r>
        <w:rPr>
          <w:rFonts w:hint="eastAsia" w:ascii="仿宋_GB2312" w:hAnsi="仿宋_GB2312" w:eastAsia="仿宋_GB2312" w:cs="仿宋_GB2312"/>
          <w:bCs/>
          <w:color w:val="000000" w:themeColor="text1"/>
          <w:sz w:val="28"/>
          <w:szCs w:val="28"/>
          <w14:textFill>
            <w14:solidFill>
              <w14:schemeClr w14:val="tx1"/>
            </w14:solidFill>
          </w14:textFill>
        </w:rPr>
        <w:t>广东南方周末经营有限公司：</w:t>
      </w:r>
    </w:p>
    <w:p>
      <w:pPr>
        <w:spacing w:line="360" w:lineRule="auto"/>
        <w:ind w:firstLine="560" w:firstLineChars="2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根据贵公司对于“企业宣传视频摄制项目项目”的采购文件要求，我司已完全了解相关内容，承诺按要求提供产品和服务，按人民币报价如下：</w:t>
      </w:r>
    </w:p>
    <w:tbl>
      <w:tblPr>
        <w:tblStyle w:val="10"/>
        <w:tblW w:w="10438" w:type="dxa"/>
        <w:tblInd w:w="-8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839"/>
        <w:gridCol w:w="1701"/>
        <w:gridCol w:w="851"/>
        <w:gridCol w:w="850"/>
        <w:gridCol w:w="1134"/>
        <w:gridCol w:w="1276"/>
        <w:gridCol w:w="3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839"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要求</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tc>
          <w:tcPr>
            <w:tcW w:w="1134"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单价（元）</w:t>
            </w:r>
          </w:p>
        </w:tc>
        <w:tc>
          <w:tcPr>
            <w:tcW w:w="1276"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总价（元）</w:t>
            </w:r>
          </w:p>
        </w:tc>
        <w:tc>
          <w:tcPr>
            <w:tcW w:w="3097"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839"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视频策划</w:t>
            </w: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4条短视频（3条人物实拍短视频、1条动画视频）的创意与内容策划，并撰写相关视频的脚本方案</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个</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Align w:val="center"/>
          </w:tcPr>
          <w:p>
            <w:pPr>
              <w:pStyle w:val="3"/>
              <w:rPr>
                <w:color w:val="000000" w:themeColor="text1"/>
                <w14:textFill>
                  <w14:solidFill>
                    <w14:schemeClr w14:val="tx1"/>
                  </w14:solidFill>
                </w14:textFill>
              </w:rPr>
            </w:pPr>
            <w:r>
              <w:rPr>
                <w:rFonts w:hint="eastAsia"/>
                <w:color w:val="000000" w:themeColor="text1"/>
                <w14:textFill>
                  <w14:solidFill>
                    <w14:schemeClr w14:val="tx1"/>
                  </w14:solidFill>
                </w14:textFill>
              </w:rPr>
              <w:t>围绕烟草企业员工或企业关联方的人物展开，选取符合烟草行业发展特点的关键词，分别设定故事内容；同时</w:t>
            </w:r>
            <w:r>
              <w:rPr>
                <w:color w:val="000000" w:themeColor="text1"/>
                <w14:textFill>
                  <w14:solidFill>
                    <w14:schemeClr w14:val="tx1"/>
                  </w14:solidFill>
                </w14:textFill>
              </w:rPr>
              <w:t>严格遵照广告法要求，</w:t>
            </w:r>
            <w:r>
              <w:rPr>
                <w:rFonts w:hint="eastAsia"/>
                <w:color w:val="000000" w:themeColor="text1"/>
                <w14:textFill>
                  <w14:solidFill>
                    <w14:schemeClr w14:val="tx1"/>
                  </w14:solidFill>
                </w14:textFill>
              </w:rPr>
              <w:t>不得对</w:t>
            </w:r>
            <w:r>
              <w:rPr>
                <w:color w:val="000000" w:themeColor="text1"/>
                <w14:textFill>
                  <w14:solidFill>
                    <w14:schemeClr w14:val="tx1"/>
                  </w14:solidFill>
                </w14:textFill>
              </w:rPr>
              <w:t>烟草产品和品牌进行公共传播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人物实拍短视频的时长需达到每条约4-6分钟，动画短视频的时长至少1分钟。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839" w:type="dxa"/>
            <w:vMerge w:val="restart"/>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实拍短视频的摄制组员</w:t>
            </w: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导演</w:t>
            </w:r>
          </w:p>
        </w:tc>
        <w:tc>
          <w:tcPr>
            <w:tcW w:w="851" w:type="dxa"/>
            <w:vAlign w:val="center"/>
          </w:tcPr>
          <w:p>
            <w:pPr>
              <w:pStyle w:val="3"/>
              <w:spacing w:after="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位</w:t>
            </w:r>
          </w:p>
        </w:tc>
        <w:tc>
          <w:tcPr>
            <w:tcW w:w="850" w:type="dxa"/>
            <w:vAlign w:val="center"/>
          </w:tcPr>
          <w:p>
            <w:pPr>
              <w:pStyle w:val="3"/>
              <w:spacing w:after="0"/>
              <w:jc w:val="center"/>
              <w:rPr>
                <w:color w:val="000000" w:themeColor="text1"/>
                <w14:textFill>
                  <w14:solidFill>
                    <w14:schemeClr w14:val="tx1"/>
                  </w14:solidFill>
                </w14:textFill>
              </w:rPr>
            </w:pP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Merge w:val="restart"/>
            <w:vAlign w:val="center"/>
          </w:tcPr>
          <w:p>
            <w:pPr>
              <w:pStyle w:val="3"/>
              <w:spacing w:after="0"/>
            </w:pPr>
            <w:r>
              <w:rPr>
                <w:rFonts w:hint="eastAsia"/>
                <w:color w:val="000000" w:themeColor="text1"/>
                <w14:textFill>
                  <w14:solidFill>
                    <w14:schemeClr w14:val="tx1"/>
                  </w14:solidFill>
                </w14:textFill>
              </w:rPr>
              <w:t>基本拍摄团队需包含但不限于导演、制片、摄像师、摄像助理、灯光师等；</w:t>
            </w:r>
          </w:p>
          <w:p>
            <w:pPr>
              <w:pStyle w:val="3"/>
              <w:spacing w:after="0"/>
            </w:pPr>
            <w:r>
              <w:rPr>
                <w:rFonts w:hint="eastAsia"/>
              </w:rPr>
              <w:t>需要提供团队过往案例，与本次视频内容形式有相似度的案例优先（视频时长在3-6分钟左右）。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制片</w:t>
            </w:r>
          </w:p>
        </w:tc>
        <w:tc>
          <w:tcPr>
            <w:tcW w:w="851" w:type="dxa"/>
            <w:vAlign w:val="center"/>
          </w:tcPr>
          <w:p>
            <w:pPr>
              <w:pStyle w:val="3"/>
              <w:spacing w:after="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位</w:t>
            </w:r>
          </w:p>
        </w:tc>
        <w:tc>
          <w:tcPr>
            <w:tcW w:w="850" w:type="dxa"/>
            <w:vAlign w:val="center"/>
          </w:tcPr>
          <w:p>
            <w:pPr>
              <w:pStyle w:val="3"/>
              <w:spacing w:after="0"/>
              <w:jc w:val="center"/>
              <w:rPr>
                <w:color w:val="000000" w:themeColor="text1"/>
                <w14:textFill>
                  <w14:solidFill>
                    <w14:schemeClr w14:val="tx1"/>
                  </w14:solidFill>
                </w14:textFill>
              </w:rPr>
            </w:pP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Merge w:val="continue"/>
            <w:vAlign w:val="center"/>
          </w:tcPr>
          <w:p>
            <w:pPr>
              <w:pStyle w:val="3"/>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摄像师</w:t>
            </w:r>
          </w:p>
        </w:tc>
        <w:tc>
          <w:tcPr>
            <w:tcW w:w="851" w:type="dxa"/>
            <w:vAlign w:val="center"/>
          </w:tcPr>
          <w:p>
            <w:pPr>
              <w:pStyle w:val="3"/>
              <w:spacing w:after="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位</w:t>
            </w:r>
          </w:p>
        </w:tc>
        <w:tc>
          <w:tcPr>
            <w:tcW w:w="850" w:type="dxa"/>
            <w:vAlign w:val="center"/>
          </w:tcPr>
          <w:p>
            <w:pPr>
              <w:pStyle w:val="3"/>
              <w:spacing w:after="0"/>
              <w:jc w:val="center"/>
              <w:rPr>
                <w:color w:val="000000" w:themeColor="text1"/>
                <w14:textFill>
                  <w14:solidFill>
                    <w14:schemeClr w14:val="tx1"/>
                  </w14:solidFill>
                </w14:textFill>
              </w:rPr>
            </w:pP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Merge w:val="continue"/>
            <w:vAlign w:val="center"/>
          </w:tcPr>
          <w:p>
            <w:pPr>
              <w:pStyle w:val="3"/>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灯光师</w:t>
            </w:r>
          </w:p>
        </w:tc>
        <w:tc>
          <w:tcPr>
            <w:tcW w:w="851" w:type="dxa"/>
            <w:vAlign w:val="center"/>
          </w:tcPr>
          <w:p>
            <w:pPr>
              <w:pStyle w:val="3"/>
              <w:spacing w:after="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位</w:t>
            </w:r>
          </w:p>
        </w:tc>
        <w:tc>
          <w:tcPr>
            <w:tcW w:w="850" w:type="dxa"/>
            <w:vAlign w:val="center"/>
          </w:tcPr>
          <w:p>
            <w:pPr>
              <w:pStyle w:val="3"/>
              <w:spacing w:after="0"/>
              <w:jc w:val="center"/>
              <w:rPr>
                <w:color w:val="000000" w:themeColor="text1"/>
                <w14:textFill>
                  <w14:solidFill>
                    <w14:schemeClr w14:val="tx1"/>
                  </w14:solidFill>
                </w14:textFill>
              </w:rPr>
            </w:pPr>
          </w:p>
        </w:tc>
        <w:tc>
          <w:tcPr>
            <w:tcW w:w="1134" w:type="dxa"/>
            <w:vAlign w:val="center"/>
          </w:tcPr>
          <w:p>
            <w:pPr>
              <w:pStyle w:val="3"/>
              <w:jc w:val="center"/>
              <w:rPr>
                <w:color w:val="000000" w:themeColor="text1"/>
                <w14:textFill>
                  <w14:solidFill>
                    <w14:schemeClr w14:val="tx1"/>
                  </w14:solidFill>
                </w14:textFill>
              </w:rPr>
            </w:pPr>
            <w:bookmarkStart w:id="2" w:name="_GoBack"/>
            <w:bookmarkEnd w:id="2"/>
          </w:p>
        </w:tc>
        <w:tc>
          <w:tcPr>
            <w:tcW w:w="1276" w:type="dxa"/>
            <w:vAlign w:val="center"/>
          </w:tcPr>
          <w:p>
            <w:pPr>
              <w:pStyle w:val="3"/>
              <w:jc w:val="center"/>
              <w:rPr>
                <w:color w:val="000000" w:themeColor="text1"/>
                <w14:textFill>
                  <w14:solidFill>
                    <w14:schemeClr w14:val="tx1"/>
                  </w14:solidFill>
                </w14:textFill>
              </w:rPr>
            </w:pPr>
          </w:p>
        </w:tc>
        <w:tc>
          <w:tcPr>
            <w:tcW w:w="3097" w:type="dxa"/>
            <w:vMerge w:val="continue"/>
            <w:vAlign w:val="center"/>
          </w:tcPr>
          <w:p>
            <w:pPr>
              <w:pStyle w:val="3"/>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839" w:type="dxa"/>
            <w:vMerge w:val="restart"/>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实拍短视频的摄影器材</w:t>
            </w: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拍摄器材</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套</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Merge w:val="restart"/>
            <w:vAlign w:val="center"/>
          </w:tcPr>
          <w:p>
            <w:pPr>
              <w:pStyle w:val="3"/>
              <w:spacing w:after="0"/>
              <w:rPr>
                <w:color w:val="000000" w:themeColor="text1"/>
                <w14:textFill>
                  <w14:solidFill>
                    <w14:schemeClr w14:val="tx1"/>
                  </w14:solidFill>
                </w14:textFill>
              </w:rPr>
            </w:pPr>
            <w:r>
              <w:rPr>
                <w:rFonts w:hint="eastAsia"/>
                <w:color w:val="000000" w:themeColor="text1"/>
                <w14:textFill>
                  <w14:solidFill>
                    <w14:schemeClr w14:val="tx1"/>
                  </w14:solidFill>
                </w14:textFill>
              </w:rPr>
              <w:t>需包含摄影器材、镜头、脚架、延长线、转接环、滑轨、稳定器、小监视器、灯光设备的租赁。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灯光器材</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套</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Merge w:val="continue"/>
            <w:vAlign w:val="center"/>
          </w:tcPr>
          <w:p>
            <w:pPr>
              <w:pStyle w:val="3"/>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839" w:type="dxa"/>
            <w:vMerge w:val="restart"/>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实拍短视频的后期制作</w:t>
            </w: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剪辑</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条</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Align w:val="center"/>
          </w:tcPr>
          <w:p>
            <w:pPr>
              <w:pStyle w:val="3"/>
              <w:rPr>
                <w:color w:val="000000" w:themeColor="text1"/>
                <w14:textFill>
                  <w14:solidFill>
                    <w14:schemeClr w14:val="tx1"/>
                  </w14:solidFill>
                </w14:textFill>
              </w:rPr>
            </w:pPr>
            <w:r>
              <w:rPr>
                <w:rFonts w:hint="eastAsia"/>
                <w:color w:val="000000" w:themeColor="text1"/>
                <w14:textFill>
                  <w14:solidFill>
                    <w14:schemeClr w14:val="tx1"/>
                  </w14:solidFill>
                </w14:textFill>
              </w:rPr>
              <w:t>素材整理及剪辑。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9</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包装</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条</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Align w:val="center"/>
          </w:tcPr>
          <w:p>
            <w:pPr>
              <w:pStyle w:val="3"/>
              <w:rPr>
                <w:color w:val="000000" w:themeColor="text1"/>
                <w14:textFill>
                  <w14:solidFill>
                    <w14:schemeClr w14:val="tx1"/>
                  </w14:solidFill>
                </w14:textFill>
              </w:rPr>
            </w:pPr>
            <w:r>
              <w:rPr>
                <w:rFonts w:hint="eastAsia"/>
                <w:color w:val="000000" w:themeColor="text1"/>
                <w14:textFill>
                  <w14:solidFill>
                    <w14:schemeClr w14:val="tx1"/>
                  </w14:solidFill>
                </w14:textFill>
              </w:rPr>
              <w:t>包括字幕制作、效果包装。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调色</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条</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Align w:val="center"/>
          </w:tcPr>
          <w:p>
            <w:pPr>
              <w:pStyle w:val="3"/>
              <w:rPr>
                <w:color w:val="000000" w:themeColor="text1"/>
                <w14:textFill>
                  <w14:solidFill>
                    <w14:schemeClr w14:val="tx1"/>
                  </w14:solidFill>
                </w14:textFill>
              </w:rPr>
            </w:pPr>
            <w:r>
              <w:rPr>
                <w:rFonts w:hint="eastAsia"/>
                <w:color w:val="000000" w:themeColor="text1"/>
                <w14:textFill>
                  <w14:solidFill>
                    <w14:schemeClr w14:val="tx1"/>
                  </w14:solidFill>
                </w14:textFill>
              </w:rPr>
              <w:t>视频调色。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11</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音乐编辑</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条</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Align w:val="center"/>
          </w:tcPr>
          <w:p>
            <w:pPr>
              <w:pStyle w:val="3"/>
              <w:rPr>
                <w:color w:val="000000" w:themeColor="text1"/>
                <w14:textFill>
                  <w14:solidFill>
                    <w14:schemeClr w14:val="tx1"/>
                  </w14:solidFill>
                </w14:textFill>
              </w:rPr>
            </w:pPr>
            <w:r>
              <w:rPr>
                <w:rFonts w:hint="eastAsia"/>
                <w:color w:val="000000" w:themeColor="text1"/>
                <w14:textFill>
                  <w14:solidFill>
                    <w14:schemeClr w14:val="tx1"/>
                  </w14:solidFill>
                </w14:textFill>
              </w:rPr>
              <w:t>版权音乐购买、配乐剪辑。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839" w:type="dxa"/>
            <w:vMerge w:val="restart"/>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动画制作</w:t>
            </w: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动画人物设计</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条</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Align w:val="center"/>
          </w:tcPr>
          <w:p>
            <w:pPr>
              <w:pStyle w:val="3"/>
              <w:rPr>
                <w:color w:val="000000" w:themeColor="text1"/>
                <w14:textFill>
                  <w14:solidFill>
                    <w14:schemeClr w14:val="tx1"/>
                  </w14:solidFill>
                </w14:textFill>
              </w:rPr>
            </w:pPr>
            <w:r>
              <w:rPr>
                <w:rFonts w:hint="eastAsia"/>
                <w:color w:val="000000" w:themeColor="text1"/>
                <w14:textFill>
                  <w14:solidFill>
                    <w14:schemeClr w14:val="tx1"/>
                  </w14:solidFill>
                </w14:textFill>
              </w:rPr>
              <w:t>动画视频中所包含的动画人物设计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839" w:type="dxa"/>
            <w:vMerge w:val="continue"/>
            <w:vAlign w:val="center"/>
          </w:tcPr>
          <w:p>
            <w:pPr>
              <w:pStyle w:val="3"/>
              <w:jc w:val="center"/>
              <w:rPr>
                <w:color w:val="000000" w:themeColor="text1"/>
                <w14:textFill>
                  <w14:solidFill>
                    <w14:schemeClr w14:val="tx1"/>
                  </w14:solidFill>
                </w14:textFill>
              </w:rPr>
            </w:pPr>
          </w:p>
        </w:tc>
        <w:tc>
          <w:tcPr>
            <w:tcW w:w="170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动画制作</w:t>
            </w:r>
          </w:p>
        </w:tc>
        <w:tc>
          <w:tcPr>
            <w:tcW w:w="851"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条</w:t>
            </w:r>
          </w:p>
        </w:tc>
        <w:tc>
          <w:tcPr>
            <w:tcW w:w="850" w:type="dxa"/>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134" w:type="dxa"/>
            <w:vAlign w:val="center"/>
          </w:tcPr>
          <w:p>
            <w:pPr>
              <w:pStyle w:val="3"/>
              <w:jc w:val="center"/>
              <w:rPr>
                <w:color w:val="000000" w:themeColor="text1"/>
                <w14:textFill>
                  <w14:solidFill>
                    <w14:schemeClr w14:val="tx1"/>
                  </w14:solidFill>
                </w14:textFill>
              </w:rPr>
            </w:pPr>
          </w:p>
        </w:tc>
        <w:tc>
          <w:tcPr>
            <w:tcW w:w="1276" w:type="dxa"/>
            <w:vAlign w:val="center"/>
          </w:tcPr>
          <w:p>
            <w:pPr>
              <w:pStyle w:val="3"/>
              <w:jc w:val="center"/>
              <w:rPr>
                <w:color w:val="000000" w:themeColor="text1"/>
                <w14:textFill>
                  <w14:solidFill>
                    <w14:schemeClr w14:val="tx1"/>
                  </w14:solidFill>
                </w14:textFill>
              </w:rPr>
            </w:pPr>
          </w:p>
        </w:tc>
        <w:tc>
          <w:tcPr>
            <w:tcW w:w="3097" w:type="dxa"/>
            <w:vAlign w:val="center"/>
          </w:tcPr>
          <w:p>
            <w:pPr>
              <w:pStyle w:val="3"/>
              <w:rPr>
                <w:color w:val="000000" w:themeColor="text1"/>
                <w14:textFill>
                  <w14:solidFill>
                    <w14:schemeClr w14:val="tx1"/>
                  </w14:solidFill>
                </w14:textFill>
              </w:rPr>
            </w:pPr>
            <w:r>
              <w:rPr>
                <w:rFonts w:hint="eastAsia"/>
                <w:color w:val="000000" w:themeColor="text1"/>
                <w14:textFill>
                  <w14:solidFill>
                    <w14:schemeClr w14:val="tx1"/>
                  </w14:solidFill>
                </w14:textFill>
              </w:rPr>
              <w:t>根据策划脚本，完成动画视频全片制作、剪辑、配乐、包装等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8" w:type="dxa"/>
            <w:gridSpan w:val="8"/>
            <w:vAlign w:val="center"/>
          </w:tcPr>
          <w:p>
            <w:pPr>
              <w:pStyle w:val="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以上合计人民币</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元（含税价），税率为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%（按实际税率填报）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trPr>
        <w:tc>
          <w:tcPr>
            <w:tcW w:w="10438" w:type="dxa"/>
            <w:gridSpan w:val="8"/>
            <w:vAlign w:val="center"/>
          </w:tcPr>
          <w:p>
            <w:pPr>
              <w:pStyle w:val="3"/>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 xml:space="preserve">报价单位名称： </w:t>
            </w:r>
            <w:r>
              <w:rPr>
                <w:rFonts w:hint="eastAsia" w:ascii="宋体" w:hAnsi="宋体" w:cs="宋体"/>
                <w:color w:val="000000" w:themeColor="text1"/>
                <w:sz w:val="24"/>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 xml:space="preserve">（填写后并加盖公章） </w:t>
            </w:r>
          </w:p>
          <w:p>
            <w:pPr>
              <w:pStyle w:val="3"/>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w:t>
            </w:r>
            <w:r>
              <w:rPr>
                <w:rFonts w:ascii="宋体" w:hAnsi="宋体" w:cs="宋体"/>
                <w:color w:val="000000" w:themeColor="text1"/>
                <w:sz w:val="24"/>
                <w14:textFill>
                  <w14:solidFill>
                    <w14:schemeClr w14:val="tx1"/>
                  </w14:solidFill>
                </w14:textFill>
              </w:rPr>
              <w:t>负</w:t>
            </w:r>
            <w:r>
              <w:rPr>
                <w:rFonts w:hint="eastAsia" w:ascii="宋体" w:hAnsi="宋体" w:cs="宋体"/>
                <w:color w:val="000000" w:themeColor="text1"/>
                <w:sz w:val="24"/>
                <w14:textFill>
                  <w14:solidFill>
                    <w14:schemeClr w14:val="tx1"/>
                  </w14:solidFill>
                </w14:textFill>
              </w:rPr>
              <w:t>责⼈</w:t>
            </w:r>
            <w:r>
              <w:rPr>
                <w:rFonts w:ascii="宋体" w:hAnsi="宋体" w:cs="宋体"/>
                <w:color w:val="000000" w:themeColor="text1"/>
                <w:sz w:val="24"/>
                <w14:textFill>
                  <w14:solidFill>
                    <w14:schemeClr w14:val="tx1"/>
                  </w14:solidFill>
                </w14:textFill>
              </w:rPr>
              <w:t xml:space="preserve">： </w:t>
            </w:r>
          </w:p>
          <w:p>
            <w:pPr>
              <w:pStyle w:val="3"/>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联系</w:t>
            </w:r>
            <w:r>
              <w:rPr>
                <w:rFonts w:hint="eastAsia" w:ascii="宋体" w:hAnsi="宋体" w:cs="宋体"/>
                <w:color w:val="000000" w:themeColor="text1"/>
                <w:sz w:val="24"/>
                <w14:textFill>
                  <w14:solidFill>
                    <w14:schemeClr w14:val="tx1"/>
                  </w14:solidFill>
                </w14:textFill>
              </w:rPr>
              <w:t>方式</w:t>
            </w:r>
            <w:r>
              <w:rPr>
                <w:rFonts w:ascii="宋体" w:hAnsi="宋体" w:cs="宋体"/>
                <w:color w:val="000000" w:themeColor="text1"/>
                <w:sz w:val="24"/>
                <w14:textFill>
                  <w14:solidFill>
                    <w14:schemeClr w14:val="tx1"/>
                  </w14:solidFill>
                </w14:textFill>
              </w:rPr>
              <w:t xml:space="preserve"> ： </w:t>
            </w:r>
          </w:p>
          <w:p>
            <w:pPr>
              <w:pStyle w:val="3"/>
              <w:rPr>
                <w:color w:val="000000" w:themeColor="text1"/>
                <w14:textFill>
                  <w14:solidFill>
                    <w14:schemeClr w14:val="tx1"/>
                  </w14:solidFill>
                </w14:textFill>
              </w:rPr>
            </w:pPr>
            <w:r>
              <w:rPr>
                <w:rFonts w:ascii="宋体" w:hAnsi="宋体" w:cs="宋体"/>
                <w:color w:val="000000" w:themeColor="text1"/>
                <w:sz w:val="24"/>
                <w14:textFill>
                  <w14:solidFill>
                    <w14:schemeClr w14:val="tx1"/>
                  </w14:solidFill>
                </w14:textFill>
              </w:rPr>
              <w:t>报价</w:t>
            </w:r>
            <w:r>
              <w:rPr>
                <w:rFonts w:hint="eastAsia" w:ascii="宋体" w:hAnsi="宋体" w:cs="宋体"/>
                <w:color w:val="000000" w:themeColor="text1"/>
                <w:sz w:val="24"/>
                <w14:textFill>
                  <w14:solidFill>
                    <w14:schemeClr w14:val="tx1"/>
                  </w14:solidFill>
                </w14:textFill>
              </w:rPr>
              <w:t>日期</w:t>
            </w:r>
            <w:r>
              <w:rPr>
                <w:rFonts w:ascii="宋体" w:hAnsi="宋体" w:cs="宋体"/>
                <w:color w:val="000000" w:themeColor="text1"/>
                <w:sz w:val="24"/>
                <w14:textFill>
                  <w14:solidFill>
                    <w14:schemeClr w14:val="tx1"/>
                  </w14:solidFill>
                </w14:textFill>
              </w:rPr>
              <w:t>：202</w:t>
            </w:r>
            <w:r>
              <w:rPr>
                <w:rFonts w:hint="eastAsia" w:ascii="宋体" w:hAnsi="宋体" w:cs="宋体"/>
                <w:color w:val="000000" w:themeColor="text1"/>
                <w:sz w:val="24"/>
                <w14:textFill>
                  <w14:solidFill>
                    <w14:schemeClr w14:val="tx1"/>
                  </w14:solidFill>
                </w14:textFill>
              </w:rPr>
              <w:t>6</w:t>
            </w:r>
            <w:r>
              <w:rPr>
                <w:rFonts w:ascii="宋体" w:hAnsi="宋体" w:cs="宋体"/>
                <w:color w:val="000000" w:themeColor="text1"/>
                <w:sz w:val="24"/>
                <w14:textFill>
                  <w14:solidFill>
                    <w14:schemeClr w14:val="tx1"/>
                  </w14:solidFill>
                </w14:textFill>
              </w:rPr>
              <w:t xml:space="preserve">年 </w:t>
            </w:r>
            <w:r>
              <w:rPr>
                <w:rFonts w:hint="eastAsia" w:ascii="宋体" w:hAnsi="宋体" w:cs="宋体"/>
                <w:color w:val="000000" w:themeColor="text1"/>
                <w:sz w:val="24"/>
                <w14:textFill>
                  <w14:solidFill>
                    <w14:schemeClr w14:val="tx1"/>
                  </w14:solidFill>
                </w14:textFill>
              </w:rPr>
              <w:t xml:space="preserve"> 月</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trPr>
        <w:tc>
          <w:tcPr>
            <w:tcW w:w="10438" w:type="dxa"/>
            <w:gridSpan w:val="8"/>
            <w:vAlign w:val="center"/>
          </w:tcPr>
          <w:p>
            <w:pPr>
              <w:pStyle w:val="3"/>
              <w:numPr>
                <w:ilvl w:val="0"/>
                <w:numId w:val="1"/>
              </w:numPr>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报价为</w:t>
            </w:r>
            <w:r>
              <w:rPr>
                <w:rFonts w:hint="eastAsia" w:ascii="宋体" w:hAnsi="宋体" w:cs="宋体"/>
                <w:color w:val="000000" w:themeColor="text1"/>
                <w:sz w:val="24"/>
                <w14:textFill>
                  <w14:solidFill>
                    <w14:schemeClr w14:val="tx1"/>
                  </w14:solidFill>
                </w14:textFill>
              </w:rPr>
              <w:t>含税</w:t>
            </w:r>
            <w:r>
              <w:rPr>
                <w:rFonts w:ascii="宋体" w:hAnsi="宋体" w:cs="宋体"/>
                <w:color w:val="000000" w:themeColor="text1"/>
                <w:sz w:val="24"/>
                <w14:textFill>
                  <w14:solidFill>
                    <w14:schemeClr w14:val="tx1"/>
                  </w14:solidFill>
                </w14:textFill>
              </w:rPr>
              <w:t>全包价，</w:t>
            </w:r>
            <w:r>
              <w:rPr>
                <w:rFonts w:hint="eastAsia" w:ascii="宋体" w:hAnsi="宋体" w:cs="宋体"/>
                <w:color w:val="000000" w:themeColor="text1"/>
                <w:sz w:val="24"/>
                <w14:textFill>
                  <w14:solidFill>
                    <w14:schemeClr w14:val="tx1"/>
                  </w14:solidFill>
                </w14:textFill>
              </w:rPr>
              <w:t>包括但不限于现场拍摄、后期制作、人工劳务、设备耗材、市内交通（城市大交通除外）等费用。</w:t>
            </w:r>
            <w:r>
              <w:rPr>
                <w:rFonts w:ascii="宋体" w:hAnsi="宋体" w:cs="宋体"/>
                <w:color w:val="000000" w:themeColor="text1"/>
                <w:sz w:val="24"/>
                <w14:textFill>
                  <w14:solidFill>
                    <w14:schemeClr w14:val="tx1"/>
                  </w14:solidFill>
                </w14:textFill>
              </w:rPr>
              <w:t xml:space="preserve"> </w:t>
            </w:r>
          </w:p>
          <w:p>
            <w:pPr>
              <w:pStyle w:val="3"/>
              <w:numPr>
                <w:ilvl w:val="0"/>
                <w:numId w:val="1"/>
              </w:numPr>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视频</w:t>
            </w:r>
            <w:r>
              <w:rPr>
                <w:rFonts w:hint="eastAsia" w:ascii="宋体" w:hAnsi="宋体" w:cs="宋体"/>
                <w:color w:val="000000" w:themeColor="text1"/>
                <w:sz w:val="24"/>
                <w14:textFill>
                  <w14:solidFill>
                    <w14:schemeClr w14:val="tx1"/>
                  </w14:solidFill>
                </w14:textFill>
              </w:rPr>
              <w:t>成片</w:t>
            </w:r>
            <w:r>
              <w:rPr>
                <w:rFonts w:ascii="宋体" w:hAnsi="宋体" w:cs="宋体"/>
                <w:color w:val="000000" w:themeColor="text1"/>
                <w:sz w:val="24"/>
                <w14:textFill>
                  <w14:solidFill>
                    <w14:schemeClr w14:val="tx1"/>
                  </w14:solidFill>
                </w14:textFill>
              </w:rPr>
              <w:t>提交格式为 MP4 格式，视频分辨率为 1920×1080（HD），具体制作参数需根据</w:t>
            </w:r>
            <w:r>
              <w:rPr>
                <w:rFonts w:hint="eastAsia" w:ascii="宋体" w:hAnsi="宋体" w:cs="宋体"/>
                <w:color w:val="000000" w:themeColor="text1"/>
                <w:sz w:val="24"/>
                <w14:textFill>
                  <w14:solidFill>
                    <w14:schemeClr w14:val="tx1"/>
                  </w14:solidFill>
                </w14:textFill>
              </w:rPr>
              <w:t>甲方</w:t>
            </w:r>
            <w:r>
              <w:rPr>
                <w:rFonts w:ascii="宋体" w:hAnsi="宋体" w:cs="宋体"/>
                <w:color w:val="000000" w:themeColor="text1"/>
                <w:sz w:val="24"/>
                <w14:textFill>
                  <w14:solidFill>
                    <w14:schemeClr w14:val="tx1"/>
                  </w14:solidFill>
                </w14:textFill>
              </w:rPr>
              <w:t xml:space="preserve">实际需求可以轻微调整。 </w:t>
            </w:r>
          </w:p>
          <w:p>
            <w:pPr>
              <w:pStyle w:val="3"/>
              <w:numPr>
                <w:ilvl w:val="0"/>
                <w:numId w:val="1"/>
              </w:num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中文</w:t>
            </w:r>
            <w:r>
              <w:rPr>
                <w:rFonts w:ascii="宋体" w:hAnsi="宋体" w:cs="宋体"/>
                <w:color w:val="000000" w:themeColor="text1"/>
                <w:sz w:val="24"/>
                <w14:textFill>
                  <w14:solidFill>
                    <w14:schemeClr w14:val="tx1"/>
                  </w14:solidFill>
                </w14:textFill>
              </w:rPr>
              <w:t>字幕，提供</w:t>
            </w:r>
            <w:r>
              <w:rPr>
                <w:rFonts w:hint="eastAsia" w:ascii="宋体" w:hAnsi="宋体" w:cs="宋体"/>
                <w:color w:val="000000" w:themeColor="text1"/>
                <w:sz w:val="24"/>
                <w14:textFill>
                  <w14:solidFill>
                    <w14:schemeClr w14:val="tx1"/>
                  </w14:solidFill>
                </w14:textFill>
              </w:rPr>
              <w:t>中文</w:t>
            </w:r>
            <w:r>
              <w:rPr>
                <w:rFonts w:ascii="宋体" w:hAnsi="宋体" w:cs="宋体"/>
                <w:color w:val="000000" w:themeColor="text1"/>
                <w:sz w:val="24"/>
                <w14:textFill>
                  <w14:solidFill>
                    <w14:schemeClr w14:val="tx1"/>
                  </w14:solidFill>
                </w14:textFill>
              </w:rPr>
              <w:t>普通话</w:t>
            </w:r>
            <w:r>
              <w:rPr>
                <w:rFonts w:hint="eastAsia" w:ascii="宋体" w:hAnsi="宋体" w:cs="宋体"/>
                <w:color w:val="000000" w:themeColor="text1"/>
                <w:sz w:val="24"/>
                <w14:textFill>
                  <w14:solidFill>
                    <w14:schemeClr w14:val="tx1"/>
                  </w14:solidFill>
                </w14:textFill>
              </w:rPr>
              <w:t>配音</w:t>
            </w:r>
            <w:r>
              <w:rPr>
                <w:rFonts w:ascii="宋体" w:hAnsi="宋体" w:cs="宋体"/>
                <w:color w:val="000000" w:themeColor="text1"/>
                <w:sz w:val="24"/>
                <w14:textFill>
                  <w14:solidFill>
                    <w14:schemeClr w14:val="tx1"/>
                  </w14:solidFill>
                </w14:textFill>
              </w:rPr>
              <w:t xml:space="preserve">版。 </w:t>
            </w:r>
          </w:p>
          <w:p>
            <w:pPr>
              <w:pStyle w:val="3"/>
              <w:numPr>
                <w:ilvl w:val="0"/>
                <w:numId w:val="1"/>
              </w:numPr>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质量标准：结构完整、制作精良</w:t>
            </w:r>
            <w:r>
              <w:rPr>
                <w:rFonts w:hint="eastAsia" w:ascii="宋体" w:hAnsi="宋体" w:cs="宋体"/>
                <w:color w:val="000000" w:themeColor="text1"/>
                <w:sz w:val="24"/>
                <w14:textFill>
                  <w14:solidFill>
                    <w14:schemeClr w14:val="tx1"/>
                  </w14:solidFill>
                </w14:textFill>
              </w:rPr>
              <w:t>、画面</w:t>
            </w:r>
            <w:r>
              <w:rPr>
                <w:rFonts w:ascii="宋体" w:hAnsi="宋体" w:cs="宋体"/>
                <w:color w:val="000000" w:themeColor="text1"/>
                <w:sz w:val="24"/>
                <w14:textFill>
                  <w14:solidFill>
                    <w14:schemeClr w14:val="tx1"/>
                  </w14:solidFill>
                </w14:textFill>
              </w:rPr>
              <w:t>清晰，衔接流畅、不得出现较明显差错和失误，</w:t>
            </w:r>
            <w:r>
              <w:rPr>
                <w:rFonts w:hint="eastAsia" w:ascii="宋体" w:hAnsi="宋体" w:cs="宋体"/>
                <w:color w:val="000000" w:themeColor="text1"/>
                <w:sz w:val="24"/>
                <w14:textFill>
                  <w14:solidFill>
                    <w14:schemeClr w14:val="tx1"/>
                  </w14:solidFill>
                </w14:textFill>
              </w:rPr>
              <w:t>画面</w:t>
            </w:r>
            <w:r>
              <w:rPr>
                <w:rFonts w:ascii="宋体" w:hAnsi="宋体" w:cs="宋体"/>
                <w:color w:val="000000" w:themeColor="text1"/>
                <w:sz w:val="24"/>
                <w14:textFill>
                  <w14:solidFill>
                    <w14:schemeClr w14:val="tx1"/>
                  </w14:solidFill>
                </w14:textFill>
              </w:rPr>
              <w:t>精美细腻、</w:t>
            </w:r>
            <w:r>
              <w:rPr>
                <w:rFonts w:hint="eastAsia" w:ascii="宋体" w:hAnsi="宋体" w:cs="宋体"/>
                <w:color w:val="000000" w:themeColor="text1"/>
                <w:sz w:val="24"/>
                <w14:textFill>
                  <w14:solidFill>
                    <w14:schemeClr w14:val="tx1"/>
                  </w14:solidFill>
                </w14:textFill>
              </w:rPr>
              <w:t>色彩</w:t>
            </w:r>
            <w:r>
              <w:rPr>
                <w:rFonts w:ascii="宋体" w:hAnsi="宋体" w:cs="宋体"/>
                <w:color w:val="000000" w:themeColor="text1"/>
                <w:sz w:val="24"/>
                <w14:textFill>
                  <w14:solidFill>
                    <w14:schemeClr w14:val="tx1"/>
                  </w14:solidFill>
                </w14:textFill>
              </w:rPr>
              <w:t>和过渡</w:t>
            </w:r>
            <w:r>
              <w:rPr>
                <w:rFonts w:hint="eastAsia" w:ascii="宋体" w:hAnsi="宋体" w:cs="宋体"/>
                <w:color w:val="000000" w:themeColor="text1"/>
                <w:sz w:val="24"/>
                <w14:textFill>
                  <w14:solidFill>
                    <w14:schemeClr w14:val="tx1"/>
                  </w14:solidFill>
                </w14:textFill>
              </w:rPr>
              <w:t>自</w:t>
            </w:r>
            <w:r>
              <w:rPr>
                <w:rFonts w:ascii="宋体" w:hAnsi="宋体" w:cs="宋体"/>
                <w:color w:val="000000" w:themeColor="text1"/>
                <w:sz w:val="24"/>
                <w14:textFill>
                  <w14:solidFill>
                    <w14:schemeClr w14:val="tx1"/>
                  </w14:solidFill>
                </w14:textFill>
              </w:rPr>
              <w:t>然、剪辑 得当、</w:t>
            </w:r>
            <w:r>
              <w:rPr>
                <w:rFonts w:hint="eastAsia" w:ascii="宋体" w:hAnsi="宋体" w:cs="宋体"/>
                <w:color w:val="000000" w:themeColor="text1"/>
                <w:sz w:val="24"/>
                <w14:textFill>
                  <w14:solidFill>
                    <w14:schemeClr w14:val="tx1"/>
                  </w14:solidFill>
                </w14:textFill>
              </w:rPr>
              <w:t>文案</w:t>
            </w:r>
            <w:r>
              <w:rPr>
                <w:rFonts w:ascii="宋体" w:hAnsi="宋体" w:cs="宋体"/>
                <w:color w:val="000000" w:themeColor="text1"/>
                <w:sz w:val="24"/>
                <w14:textFill>
                  <w14:solidFill>
                    <w14:schemeClr w14:val="tx1"/>
                  </w14:solidFill>
                </w14:textFill>
              </w:rPr>
              <w:t>优美、</w:t>
            </w:r>
            <w:r>
              <w:rPr>
                <w:rFonts w:hint="eastAsia" w:ascii="宋体" w:hAnsi="宋体" w:cs="宋体"/>
                <w:color w:val="000000" w:themeColor="text1"/>
                <w:sz w:val="24"/>
                <w14:textFill>
                  <w14:solidFill>
                    <w14:schemeClr w14:val="tx1"/>
                  </w14:solidFill>
                </w14:textFill>
              </w:rPr>
              <w:t>配音配乐</w:t>
            </w:r>
            <w:r>
              <w:rPr>
                <w:rFonts w:ascii="宋体" w:hAnsi="宋体" w:cs="宋体"/>
                <w:color w:val="000000" w:themeColor="text1"/>
                <w:sz w:val="24"/>
                <w14:textFill>
                  <w14:solidFill>
                    <w14:schemeClr w14:val="tx1"/>
                  </w14:solidFill>
                </w14:textFill>
              </w:rPr>
              <w:t>和</w:t>
            </w:r>
            <w:r>
              <w:rPr>
                <w:rFonts w:hint="eastAsia" w:ascii="宋体" w:hAnsi="宋体" w:cs="宋体"/>
                <w:color w:val="000000" w:themeColor="text1"/>
                <w:sz w:val="24"/>
                <w14:textFill>
                  <w14:solidFill>
                    <w14:schemeClr w14:val="tx1"/>
                  </w14:solidFill>
                </w14:textFill>
              </w:rPr>
              <w:t>音</w:t>
            </w:r>
            <w:r>
              <w:rPr>
                <w:rFonts w:ascii="宋体" w:hAnsi="宋体" w:cs="宋体"/>
                <w:color w:val="000000" w:themeColor="text1"/>
                <w:sz w:val="24"/>
                <w14:textFill>
                  <w14:solidFill>
                    <w14:schemeClr w14:val="tx1"/>
                  </w14:solidFill>
                </w14:textFill>
              </w:rPr>
              <w:t>效</w:t>
            </w:r>
            <w:r>
              <w:rPr>
                <w:rFonts w:hint="eastAsia" w:ascii="宋体" w:hAnsi="宋体" w:cs="宋体"/>
                <w:color w:val="000000" w:themeColor="text1"/>
                <w:sz w:val="24"/>
                <w14:textFill>
                  <w14:solidFill>
                    <w14:schemeClr w14:val="tx1"/>
                  </w14:solidFill>
                </w14:textFill>
              </w:rPr>
              <w:t>悦耳</w:t>
            </w:r>
            <w:r>
              <w:rPr>
                <w:rFonts w:ascii="宋体" w:hAnsi="宋体" w:cs="宋体"/>
                <w:color w:val="000000" w:themeColor="text1"/>
                <w:sz w:val="24"/>
                <w14:textFill>
                  <w14:solidFill>
                    <w14:schemeClr w14:val="tx1"/>
                  </w14:solidFill>
                </w14:textFill>
              </w:rPr>
              <w:t>、观影感受佳。</w:t>
            </w:r>
          </w:p>
          <w:p>
            <w:pPr>
              <w:pStyle w:val="3"/>
              <w:numPr>
                <w:ilvl w:val="0"/>
                <w:numId w:val="1"/>
              </w:numPr>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制作过程中涉及相关历史素材的购买和征集，</w:t>
            </w:r>
            <w:r>
              <w:rPr>
                <w:rFonts w:hint="eastAsia" w:ascii="宋体" w:hAnsi="宋体" w:cs="宋体"/>
                <w:color w:val="000000" w:themeColor="text1"/>
                <w:sz w:val="24"/>
                <w14:textFill>
                  <w14:solidFill>
                    <w14:schemeClr w14:val="tx1"/>
                  </w14:solidFill>
                </w14:textFill>
              </w:rPr>
              <w:t>乙方自行</w:t>
            </w:r>
            <w:r>
              <w:rPr>
                <w:rFonts w:ascii="宋体" w:hAnsi="宋体" w:cs="宋体"/>
                <w:color w:val="000000" w:themeColor="text1"/>
                <w:sz w:val="24"/>
                <w14:textFill>
                  <w14:solidFill>
                    <w14:schemeClr w14:val="tx1"/>
                  </w14:solidFill>
                </w14:textFill>
              </w:rPr>
              <w:t>解决。</w:t>
            </w:r>
          </w:p>
          <w:p>
            <w:pPr>
              <w:pStyle w:val="3"/>
              <w:numPr>
                <w:ilvl w:val="0"/>
                <w:numId w:val="1"/>
              </w:num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拍摄器材及稳定器，需包含以下指定设备或同等级别设备的使用</w:t>
            </w:r>
          </w:p>
          <w:p>
            <w:pPr>
              <w:pStyle w:val="3"/>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摄影器材：RED Komodo-X 6K电影机 或 阿莱mini（2台以上）</w:t>
            </w:r>
          </w:p>
          <w:p>
            <w:pPr>
              <w:pStyle w:val="3"/>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电影镜头：Cooke电影镜头 25mm 32mm 50mm 75mm 100mm</w:t>
            </w:r>
          </w:p>
          <w:p>
            <w:pPr>
              <w:pStyle w:val="3"/>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航拍：大疆御3PROx</w:t>
            </w:r>
            <w:r>
              <w:rPr>
                <w:rFonts w:ascii="宋体" w:hAnsi="宋体" w:cs="宋体"/>
                <w:color w:val="000000" w:themeColor="text1"/>
                <w:sz w:val="24"/>
                <w14:textFill>
                  <w14:solidFill>
                    <w14:schemeClr w14:val="tx1"/>
                  </w14:solidFill>
                </w14:textFill>
              </w:rPr>
              <w:t xml:space="preserve"> </w:t>
            </w:r>
          </w:p>
          <w:p>
            <w:pPr>
              <w:pStyle w:val="3"/>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穿越机：大疆avata</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Apex5或 怪象3.5穿越机x1台 </w:t>
            </w:r>
          </w:p>
          <w:p>
            <w:pPr>
              <w:pStyle w:val="3"/>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稳定器：如影RONIN 2</w:t>
            </w:r>
          </w:p>
        </w:tc>
      </w:tr>
    </w:tbl>
    <w:p>
      <w:pPr>
        <w:pStyle w:val="14"/>
        <w:spacing w:line="360" w:lineRule="auto"/>
        <w:ind w:firstLine="0" w:firstLineChars="0"/>
        <w:rPr>
          <w:rFonts w:hint="eastAsia" w:ascii="仿宋_GB2312" w:hAnsi="仿宋_GB2312" w:eastAsia="仿宋_GB2312" w:cs="仿宋_GB2312"/>
          <w:bCs/>
          <w:color w:val="000000" w:themeColor="text1"/>
          <w:sz w:val="28"/>
          <w:szCs w:val="28"/>
          <w14:textFill>
            <w14:solidFill>
              <w14:schemeClr w14:val="tx1"/>
            </w14:solidFill>
          </w14:textFill>
        </w:rPr>
      </w:pPr>
    </w:p>
    <w:p>
      <w:pPr>
        <w:spacing w:line="360" w:lineRule="auto"/>
        <w:jc w:val="cente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p>
    <w:p>
      <w:pPr>
        <w:pStyle w:val="2"/>
        <w:ind w:firstLine="640"/>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p>
    <w:p>
      <w:pP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p>
    <w:p>
      <w:pPr>
        <w:pStyle w:val="2"/>
        <w:ind w:firstLine="640"/>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p>
    <w:p/>
    <w:p>
      <w:pP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p>
    <w:p>
      <w:pPr>
        <w:widowControl/>
        <w:jc w:val="left"/>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br w:type="page"/>
      </w:r>
    </w:p>
    <w:p>
      <w:pPr>
        <w:spacing w:after="120" w:line="360" w:lineRule="atLeast"/>
        <w:jc w:val="cente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t>报价承诺书</w:t>
      </w:r>
    </w:p>
    <w:p>
      <w:pPr>
        <w:pStyle w:val="7"/>
        <w:spacing w:before="200" w:after="200"/>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广东南方周末经营有限公司：</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我方参与本项目采购活动，承诺做到：</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1.我方已经详细地阅读了全部采购文件及其附件，已完全清晰理解采购文件的要求，不存在任何含糊不清和误解之处，同意放弃对这些文件所提出的异议和质疑的权利。</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2.我方为本次报价所提交的所有证明其合格和资格的文件是真实的和正确的，并愿为其真实性和正确性承担法律责任。</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3.我方为中华人民共和国境内的合法经营主体，具有独立的民事行为能力；我方具备履行合同所必需的设备和专业技术能力；我方有依法缴纳税收和社会保障资金的良好记录。</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4.我方承诺不向第三方透露与本项目报价相关的所有信息。</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5.我方承诺不存在财产被接管或冻结或破产清算状况，遵守国家有关的法律、法令和条例。</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6.我方承诺未与单位负责人为同一人或者具有直接控股、管理关系的不同供应商同时参加本次采购活动。</w:t>
      </w:r>
    </w:p>
    <w:p>
      <w:pPr>
        <w:pStyle w:val="7"/>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7.我方承诺配合贵方要求及时签署合同，不分包、转包项目，为本项目开具增值税专用发票。</w:t>
      </w:r>
    </w:p>
    <w:p>
      <w:pPr>
        <w:ind w:firstLine="3780" w:firstLineChars="1350"/>
        <w:rPr>
          <w:rFonts w:hint="eastAsia" w:ascii="仿宋" w:hAnsi="仿宋" w:eastAsia="仿宋" w:cs="仿宋"/>
          <w:color w:val="000000" w:themeColor="text1"/>
          <w:sz w:val="28"/>
          <w:szCs w:val="28"/>
          <w14:textFill>
            <w14:solidFill>
              <w14:schemeClr w14:val="tx1"/>
            </w14:solidFill>
          </w14:textFill>
        </w:rPr>
      </w:pPr>
    </w:p>
    <w:p>
      <w:pPr>
        <w:ind w:firstLine="3780" w:firstLineChars="1350"/>
        <w:rPr>
          <w:rFonts w:hint="eastAsia" w:ascii="仿宋" w:hAnsi="仿宋" w:eastAsia="仿宋" w:cs="仿宋"/>
          <w:color w:val="000000" w:themeColor="text1"/>
          <w:sz w:val="28"/>
          <w:szCs w:val="28"/>
          <w14:textFill>
            <w14:solidFill>
              <w14:schemeClr w14:val="tx1"/>
            </w14:solidFill>
          </w14:textFill>
        </w:rPr>
      </w:pPr>
    </w:p>
    <w:p>
      <w:pPr>
        <w:rPr>
          <w:color w:val="000000" w:themeColor="text1"/>
          <w14:textFill>
            <w14:solidFill>
              <w14:schemeClr w14:val="tx1"/>
            </w14:solidFill>
          </w14:textFill>
        </w:rPr>
      </w:pPr>
    </w:p>
    <w:p>
      <w:pPr>
        <w:rPr>
          <w:rFonts w:hint="eastAsia" w:ascii="仿宋" w:hAnsi="仿宋" w:eastAsia="仿宋" w:cs="仿宋"/>
          <w:color w:val="000000" w:themeColor="text1"/>
          <w:sz w:val="28"/>
          <w:szCs w:val="28"/>
          <w14:textFill>
            <w14:solidFill>
              <w14:schemeClr w14:val="tx1"/>
            </w14:solidFill>
          </w14:textFill>
        </w:rPr>
      </w:pPr>
    </w:p>
    <w:p>
      <w:pPr>
        <w:spacing w:line="48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供应商名称：                        （加盖公章）</w:t>
      </w:r>
    </w:p>
    <w:p>
      <w:pPr>
        <w:spacing w:line="48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法定代表人或者其委托代理人：         （签字）</w:t>
      </w:r>
    </w:p>
    <w:p>
      <w:pPr>
        <w:topLinePunct/>
        <w:spacing w:line="48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日期：    年   月   日</w:t>
      </w:r>
    </w:p>
    <w:p>
      <w:pPr>
        <w:pStyle w:val="8"/>
        <w:tabs>
          <w:tab w:val="left" w:pos="588"/>
        </w:tabs>
        <w:snapToGrid w:val="0"/>
        <w:spacing w:before="120" w:after="120" w:line="440" w:lineRule="exact"/>
        <w:jc w:val="left"/>
        <w:rPr>
          <w:rFonts w:hint="eastAsia" w:ascii="仿宋" w:hAnsi="仿宋" w:eastAsia="仿宋" w:cs="仿宋"/>
          <w:color w:val="000000" w:themeColor="text1"/>
          <w:sz w:val="28"/>
          <w:szCs w:val="28"/>
          <w14:textFill>
            <w14:solidFill>
              <w14:schemeClr w14:val="tx1"/>
            </w14:solidFill>
          </w14:textFill>
        </w:rPr>
      </w:pPr>
      <w:bookmarkStart w:id="0" w:name="_Toc54357675"/>
      <w:bookmarkStart w:id="1" w:name="_Toc1651923"/>
    </w:p>
    <w:bookmarkEnd w:id="0"/>
    <w:bookmarkEnd w:id="1"/>
    <w:p>
      <w:pPr>
        <w:pStyle w:val="2"/>
        <w:ind w:firstLine="0" w:firstLineChars="0"/>
        <w:rPr>
          <w:color w:val="000000" w:themeColor="text1"/>
          <w14:textFill>
            <w14:solidFill>
              <w14:schemeClr w14:val="tx1"/>
            </w14:solidFill>
          </w14:textFill>
        </w:rPr>
      </w:pPr>
    </w:p>
    <w:p>
      <w:pPr>
        <w:adjustRightInd w:val="0"/>
        <w:snapToGrid w:val="0"/>
        <w:spacing w:line="520" w:lineRule="exact"/>
        <w:jc w:val="cente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color w:val="000000" w:themeColor="text1"/>
          <w:sz w:val="32"/>
          <w:szCs w:val="32"/>
          <w14:textFill>
            <w14:solidFill>
              <w14:schemeClr w14:val="tx1"/>
            </w14:solidFill>
          </w14:textFill>
        </w:rPr>
        <w:t>法人代表授权书</w:t>
      </w:r>
    </w:p>
    <w:p>
      <w:pPr>
        <w:adjustRightInd w:val="0"/>
        <w:snapToGrid w:val="0"/>
        <w:spacing w:line="520" w:lineRule="exact"/>
        <w:rPr>
          <w:rFonts w:hint="eastAsia" w:ascii="仿宋_GB2312" w:hAnsi="仿宋_GB2312" w:eastAsia="仿宋_GB2312" w:cs="仿宋_GB2312"/>
          <w:b/>
          <w:color w:val="000000" w:themeColor="text1"/>
          <w:sz w:val="32"/>
          <w:szCs w:val="32"/>
          <w14:textFill>
            <w14:solidFill>
              <w14:schemeClr w14:val="tx1"/>
            </w14:solidFill>
          </w14:textFill>
        </w:rPr>
      </w:pPr>
    </w:p>
    <w:p>
      <w:pPr>
        <w:pStyle w:val="15"/>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兹授权【***先生/女士，身份证号码***，职务为我单位***】为我方委托代理人，全权代表我单位</w:t>
      </w:r>
      <w:r>
        <w:rPr>
          <w:rFonts w:hint="eastAsia" w:ascii="仿宋" w:hAnsi="仿宋" w:eastAsia="仿宋" w:cs="仿宋"/>
          <w:color w:val="000000" w:themeColor="text1"/>
          <w:sz w:val="28"/>
          <w:szCs w:val="28"/>
          <w14:textFill>
            <w14:solidFill>
              <w14:schemeClr w14:val="tx1"/>
            </w14:solidFill>
          </w14:textFill>
        </w:rPr>
        <w:t>办理【**项目】的一切事宜。</w:t>
      </w:r>
    </w:p>
    <w:p>
      <w:pPr>
        <w:pStyle w:val="15"/>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本授权书在项目全周期内有效</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bCs/>
          <w:color w:val="000000" w:themeColor="text1"/>
          <w:sz w:val="28"/>
          <w:szCs w:val="28"/>
          <w14:textFill>
            <w14:solidFill>
              <w14:schemeClr w14:val="tx1"/>
            </w14:solidFill>
          </w14:textFill>
        </w:rPr>
        <w:t>其法律后果由我方承担，</w:t>
      </w:r>
      <w:r>
        <w:rPr>
          <w:rFonts w:hint="eastAsia" w:ascii="仿宋" w:hAnsi="仿宋" w:eastAsia="仿宋" w:cs="仿宋"/>
          <w:color w:val="000000" w:themeColor="text1"/>
          <w:sz w:val="28"/>
          <w:szCs w:val="28"/>
          <w14:textFill>
            <w14:solidFill>
              <w14:schemeClr w14:val="tx1"/>
            </w14:solidFill>
          </w14:textFill>
        </w:rPr>
        <w:t>自法定代表人签字之日起生效。</w:t>
      </w:r>
    </w:p>
    <w:p>
      <w:pPr>
        <w:pStyle w:val="15"/>
        <w:spacing w:line="360" w:lineRule="auto"/>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委托代理人无转委托权。</w:t>
      </w:r>
    </w:p>
    <w:p>
      <w:pPr>
        <w:adjustRightInd w:val="0"/>
        <w:snapToGrid w:val="0"/>
        <w:spacing w:line="520" w:lineRule="exact"/>
        <w:rPr>
          <w:rFonts w:hint="eastAsia" w:ascii="仿宋_GB2312" w:hAnsi="仿宋_GB2312" w:eastAsia="仿宋_GB2312" w:cs="仿宋_GB2312"/>
          <w:b/>
          <w:color w:val="000000" w:themeColor="text1"/>
          <w:sz w:val="32"/>
          <w:szCs w:val="32"/>
          <w14:textFill>
            <w14:solidFill>
              <w14:schemeClr w14:val="tx1"/>
            </w14:solidFill>
          </w14:textFill>
        </w:rPr>
      </w:pPr>
    </w:p>
    <w:p>
      <w:pPr>
        <w:adjustRightInd w:val="0"/>
        <w:snapToGrid w:val="0"/>
        <w:spacing w:line="520" w:lineRule="exact"/>
        <w:rPr>
          <w:rFonts w:hint="eastAsia" w:ascii="仿宋_GB2312" w:hAnsi="仿宋_GB2312" w:eastAsia="仿宋_GB2312" w:cs="仿宋_GB2312"/>
          <w:b/>
          <w:color w:val="000000" w:themeColor="text1"/>
          <w:sz w:val="28"/>
          <w:szCs w:val="28"/>
          <w14:textFill>
            <w14:solidFill>
              <w14:schemeClr w14:val="tx1"/>
            </w14:solidFill>
          </w14:textFill>
        </w:rPr>
      </w:pPr>
      <w:r>
        <w:rPr>
          <w:rFonts w:hint="eastAsia" w:ascii="仿宋_GB2312" w:hAnsi="仿宋_GB2312" w:eastAsia="仿宋_GB2312" w:cs="仿宋_GB2312"/>
          <w:b/>
          <w:color w:val="000000" w:themeColor="text1"/>
          <w:sz w:val="28"/>
          <w:szCs w:val="28"/>
          <w14:textFill>
            <w14:solidFill>
              <w14:schemeClr w14:val="tx1"/>
            </w14:solidFill>
          </w14:textFill>
        </w:rPr>
        <w:t>授权单位名称（公章）</w:t>
      </w:r>
    </w:p>
    <w:p>
      <w:pPr>
        <w:adjustRightInd w:val="0"/>
        <w:snapToGrid w:val="0"/>
        <w:spacing w:line="520" w:lineRule="exact"/>
        <w:rPr>
          <w:rFonts w:hint="eastAsia" w:ascii="仿宋_GB2312" w:hAnsi="仿宋_GB2312" w:eastAsia="仿宋_GB2312" w:cs="仿宋_GB2312"/>
          <w:b/>
          <w:color w:val="000000" w:themeColor="text1"/>
          <w:sz w:val="28"/>
          <w:szCs w:val="28"/>
          <w14:textFill>
            <w14:solidFill>
              <w14:schemeClr w14:val="tx1"/>
            </w14:solidFill>
          </w14:textFill>
        </w:rPr>
      </w:pPr>
      <w:r>
        <w:rPr>
          <w:rFonts w:hint="eastAsia" w:ascii="仿宋_GB2312" w:hAnsi="仿宋_GB2312" w:eastAsia="仿宋_GB2312" w:cs="仿宋_GB2312"/>
          <w:b/>
          <w:color w:val="000000" w:themeColor="text1"/>
          <w:sz w:val="28"/>
          <w:szCs w:val="28"/>
          <w14:textFill>
            <w14:solidFill>
              <w14:schemeClr w14:val="tx1"/>
            </w14:solidFill>
          </w14:textFill>
        </w:rPr>
        <w:t>法定代表人签字：</w:t>
      </w:r>
    </w:p>
    <w:p>
      <w:pPr>
        <w:adjustRightInd w:val="0"/>
        <w:snapToGrid w:val="0"/>
        <w:spacing w:line="520" w:lineRule="exact"/>
        <w:rPr>
          <w:rFonts w:hint="eastAsia" w:ascii="仿宋_GB2312" w:hAnsi="仿宋_GB2312" w:eastAsia="仿宋_GB2312" w:cs="仿宋_GB2312"/>
          <w:b/>
          <w:color w:val="000000" w:themeColor="text1"/>
          <w:sz w:val="28"/>
          <w:szCs w:val="28"/>
          <w14:textFill>
            <w14:solidFill>
              <w14:schemeClr w14:val="tx1"/>
            </w14:solidFill>
          </w14:textFill>
        </w:rPr>
      </w:pPr>
      <w:r>
        <w:rPr>
          <w:rFonts w:hint="eastAsia" w:ascii="仿宋_GB2312" w:hAnsi="仿宋_GB2312" w:eastAsia="仿宋_GB2312" w:cs="仿宋_GB2312"/>
          <w:b/>
          <w:color w:val="000000" w:themeColor="text1"/>
          <w:sz w:val="28"/>
          <w:szCs w:val="28"/>
          <w14:textFill>
            <w14:solidFill>
              <w14:schemeClr w14:val="tx1"/>
            </w14:solidFill>
          </w14:textFill>
        </w:rPr>
        <w:t>授权代表人签字：</w:t>
      </w:r>
    </w:p>
    <w:p>
      <w:pPr>
        <w:adjustRightInd w:val="0"/>
        <w:snapToGrid w:val="0"/>
        <w:spacing w:line="520" w:lineRule="exact"/>
        <w:rPr>
          <w:rFonts w:hint="eastAsia" w:ascii="仿宋_GB2312" w:hAnsi="仿宋_GB2312" w:eastAsia="仿宋_GB2312" w:cs="仿宋_GB2312"/>
          <w:b/>
          <w:color w:val="000000" w:themeColor="text1"/>
          <w:sz w:val="28"/>
          <w:szCs w:val="28"/>
          <w14:textFill>
            <w14:solidFill>
              <w14:schemeClr w14:val="tx1"/>
            </w14:solidFill>
          </w14:textFill>
        </w:rPr>
      </w:pPr>
      <w:r>
        <w:rPr>
          <w:rFonts w:hint="eastAsia" w:ascii="仿宋_GB2312" w:hAnsi="仿宋_GB2312" w:eastAsia="仿宋_GB2312" w:cs="仿宋_GB2312"/>
          <w:b/>
          <w:color w:val="000000" w:themeColor="text1"/>
          <w:sz w:val="28"/>
          <w:szCs w:val="28"/>
          <w14:textFill>
            <w14:solidFill>
              <w14:schemeClr w14:val="tx1"/>
            </w14:solidFill>
          </w14:textFill>
        </w:rPr>
        <w:t>日期：</w:t>
      </w:r>
    </w:p>
    <w:p>
      <w:pPr>
        <w:adjustRightInd w:val="0"/>
        <w:snapToGrid w:val="0"/>
        <w:spacing w:line="520" w:lineRule="exact"/>
        <w:rPr>
          <w:rFonts w:hint="eastAsia" w:ascii="仿宋_GB2312" w:hAnsi="仿宋_GB2312" w:eastAsia="仿宋_GB2312" w:cs="仿宋_GB2312"/>
          <w:b/>
          <w:color w:val="000000" w:themeColor="text1"/>
          <w:sz w:val="28"/>
          <w:szCs w:val="28"/>
          <w14:textFill>
            <w14:solidFill>
              <w14:schemeClr w14:val="tx1"/>
            </w14:solidFill>
          </w14:textFill>
        </w:rPr>
      </w:pPr>
    </w:p>
    <w:p>
      <w:pPr>
        <w:adjustRightInd w:val="0"/>
        <w:snapToGrid w:val="0"/>
        <w:spacing w:line="520" w:lineRule="exact"/>
        <w:rPr>
          <w:rFonts w:hint="eastAsia" w:ascii="仿宋_GB2312" w:hAnsi="仿宋_GB2312" w:eastAsia="仿宋_GB2312" w:cs="仿宋_GB2312"/>
          <w:b/>
          <w:color w:val="000000" w:themeColor="text1"/>
          <w:sz w:val="28"/>
          <w:szCs w:val="28"/>
          <w14:textFill>
            <w14:solidFill>
              <w14:schemeClr w14:val="tx1"/>
            </w14:solidFill>
          </w14:textFill>
        </w:rPr>
      </w:pPr>
      <w:r>
        <w:rPr>
          <w:rFonts w:hint="eastAsia" w:ascii="仿宋_GB2312" w:hAnsi="仿宋_GB2312" w:eastAsia="仿宋_GB2312" w:cs="仿宋_GB2312"/>
          <w:b/>
          <w:color w:val="000000" w:themeColor="text1"/>
          <w:sz w:val="28"/>
          <w:szCs w:val="28"/>
          <w14:textFill>
            <w14:solidFill>
              <w14:schemeClr w14:val="tx1"/>
            </w14:solidFill>
          </w14:textFill>
        </w:rPr>
        <w:t>附授权代表人身份证正反面复印件：</w:t>
      </w:r>
    </w:p>
    <w:p>
      <w:pPr>
        <w:pStyle w:val="2"/>
        <w:rPr>
          <w:color w:val="000000" w:themeColor="text1"/>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0288" behindDoc="0" locked="0" layoutInCell="1" allowOverlap="1">
            <wp:simplePos x="0" y="0"/>
            <wp:positionH relativeFrom="column">
              <wp:posOffset>2665730</wp:posOffset>
            </wp:positionH>
            <wp:positionV relativeFrom="paragraph">
              <wp:posOffset>143510</wp:posOffset>
            </wp:positionV>
            <wp:extent cx="3314700" cy="2124075"/>
            <wp:effectExtent l="0" t="0" r="0" b="9525"/>
            <wp:wrapSquare wrapText="bothSides"/>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4"/>
                    <a:stretch>
                      <a:fillRect/>
                    </a:stretch>
                  </pic:blipFill>
                  <pic:spPr>
                    <a:xfrm>
                      <a:off x="0" y="0"/>
                      <a:ext cx="3314700" cy="2124075"/>
                    </a:xfrm>
                    <a:prstGeom prst="rect">
                      <a:avLst/>
                    </a:prstGeom>
                    <a:noFill/>
                    <a:ln>
                      <a:noFill/>
                    </a:ln>
                  </pic:spPr>
                </pic:pic>
              </a:graphicData>
            </a:graphic>
          </wp:anchor>
        </w:drawing>
      </w:r>
      <w:r>
        <w:rPr>
          <w:color w:val="000000" w:themeColor="text1"/>
          <w14:textFill>
            <w14:solidFill>
              <w14:schemeClr w14:val="tx1"/>
            </w14:solidFill>
          </w14:textFill>
        </w:rPr>
        <w:drawing>
          <wp:anchor distT="0" distB="0" distL="114300" distR="114300" simplePos="0" relativeHeight="251659264" behindDoc="0" locked="0" layoutInCell="1" allowOverlap="1">
            <wp:simplePos x="0" y="0"/>
            <wp:positionH relativeFrom="column">
              <wp:posOffset>-668020</wp:posOffset>
            </wp:positionH>
            <wp:positionV relativeFrom="paragraph">
              <wp:posOffset>160655</wp:posOffset>
            </wp:positionV>
            <wp:extent cx="3314700" cy="2124075"/>
            <wp:effectExtent l="0" t="0" r="0" b="9525"/>
            <wp:wrapTopAndBottom/>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5"/>
                    <a:stretch>
                      <a:fillRect/>
                    </a:stretch>
                  </pic:blipFill>
                  <pic:spPr>
                    <a:xfrm>
                      <a:off x="0" y="0"/>
                      <a:ext cx="3314700" cy="2124075"/>
                    </a:xfrm>
                    <a:prstGeom prst="rect">
                      <a:avLst/>
                    </a:prstGeom>
                    <a:noFill/>
                    <a:ln>
                      <a:noFill/>
                    </a:ln>
                  </pic:spPr>
                </pic:pic>
              </a:graphicData>
            </a:graphic>
          </wp:anchor>
        </w:drawing>
      </w: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方正小标宋简体">
    <w:altName w:val="微软雅黑"/>
    <w:panose1 w:val="00000000000000000000"/>
    <w:charset w:val="86"/>
    <w:family w:val="script"/>
    <w:pitch w:val="default"/>
    <w:sig w:usb0="00000000" w:usb1="00000000" w:usb2="00000010"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705CF"/>
    <w:multiLevelType w:val="singleLevel"/>
    <w:tmpl w:val="123705C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yNDc2MGUzNzM1MmQzYWUwNTFiZjZkMDI1NjBiZDgifQ=="/>
  </w:docVars>
  <w:rsids>
    <w:rsidRoot w:val="1F4D0597"/>
    <w:rsid w:val="00012524"/>
    <w:rsid w:val="00056FAD"/>
    <w:rsid w:val="00081C6C"/>
    <w:rsid w:val="00124E78"/>
    <w:rsid w:val="00134197"/>
    <w:rsid w:val="00155844"/>
    <w:rsid w:val="001E508A"/>
    <w:rsid w:val="002A2A82"/>
    <w:rsid w:val="004660FC"/>
    <w:rsid w:val="00466646"/>
    <w:rsid w:val="00471EA8"/>
    <w:rsid w:val="00484F07"/>
    <w:rsid w:val="00494A93"/>
    <w:rsid w:val="0059260A"/>
    <w:rsid w:val="00656F7F"/>
    <w:rsid w:val="008466FB"/>
    <w:rsid w:val="0087334A"/>
    <w:rsid w:val="00873F89"/>
    <w:rsid w:val="008809EC"/>
    <w:rsid w:val="00940C73"/>
    <w:rsid w:val="00A347EC"/>
    <w:rsid w:val="00A67E8D"/>
    <w:rsid w:val="00A94676"/>
    <w:rsid w:val="00AB35B4"/>
    <w:rsid w:val="00AB3EF8"/>
    <w:rsid w:val="00B3433E"/>
    <w:rsid w:val="00B84E94"/>
    <w:rsid w:val="00BE7533"/>
    <w:rsid w:val="00C57092"/>
    <w:rsid w:val="00C9682C"/>
    <w:rsid w:val="00D776CF"/>
    <w:rsid w:val="00E72887"/>
    <w:rsid w:val="00E94AE3"/>
    <w:rsid w:val="00F15E3D"/>
    <w:rsid w:val="00F35D07"/>
    <w:rsid w:val="02777BFD"/>
    <w:rsid w:val="041339B7"/>
    <w:rsid w:val="06B82CC6"/>
    <w:rsid w:val="09FF5812"/>
    <w:rsid w:val="0ADD4CBE"/>
    <w:rsid w:val="0E6174B2"/>
    <w:rsid w:val="1146645C"/>
    <w:rsid w:val="12F85CAD"/>
    <w:rsid w:val="14CD2E60"/>
    <w:rsid w:val="181B7FF4"/>
    <w:rsid w:val="1BD75EBE"/>
    <w:rsid w:val="1ECD2DC0"/>
    <w:rsid w:val="1F4D0597"/>
    <w:rsid w:val="21222FD3"/>
    <w:rsid w:val="22DE117B"/>
    <w:rsid w:val="25092299"/>
    <w:rsid w:val="268166B9"/>
    <w:rsid w:val="26C0409D"/>
    <w:rsid w:val="29D66CD8"/>
    <w:rsid w:val="2A4673EC"/>
    <w:rsid w:val="32893FC8"/>
    <w:rsid w:val="33EF2F44"/>
    <w:rsid w:val="34EC20F0"/>
    <w:rsid w:val="356B3DA9"/>
    <w:rsid w:val="35EFFF0A"/>
    <w:rsid w:val="367C1490"/>
    <w:rsid w:val="38E73F35"/>
    <w:rsid w:val="392F3091"/>
    <w:rsid w:val="3DDF1873"/>
    <w:rsid w:val="3ECD735E"/>
    <w:rsid w:val="3F8BFD8D"/>
    <w:rsid w:val="3FFF2966"/>
    <w:rsid w:val="47580EE7"/>
    <w:rsid w:val="50587AD2"/>
    <w:rsid w:val="5060696B"/>
    <w:rsid w:val="512C73D2"/>
    <w:rsid w:val="52081BED"/>
    <w:rsid w:val="53B67427"/>
    <w:rsid w:val="565C42B5"/>
    <w:rsid w:val="56B952F1"/>
    <w:rsid w:val="5B9036BC"/>
    <w:rsid w:val="62782E37"/>
    <w:rsid w:val="646D3B32"/>
    <w:rsid w:val="66CDF66C"/>
    <w:rsid w:val="6BB3525B"/>
    <w:rsid w:val="6E357008"/>
    <w:rsid w:val="6E4C5E49"/>
    <w:rsid w:val="6F2A4BB2"/>
    <w:rsid w:val="71FF7043"/>
    <w:rsid w:val="73FC91BA"/>
    <w:rsid w:val="74DC038E"/>
    <w:rsid w:val="760D2525"/>
    <w:rsid w:val="77FE09B4"/>
    <w:rsid w:val="795A11C5"/>
    <w:rsid w:val="79C21681"/>
    <w:rsid w:val="79D754E9"/>
    <w:rsid w:val="7B292109"/>
    <w:rsid w:val="7B322072"/>
    <w:rsid w:val="7B5D9D92"/>
    <w:rsid w:val="7BFBB895"/>
    <w:rsid w:val="7CD831F7"/>
    <w:rsid w:val="7D5E2DD3"/>
    <w:rsid w:val="7F5E9F7A"/>
    <w:rsid w:val="7FEC0642"/>
    <w:rsid w:val="7FFDC235"/>
    <w:rsid w:val="7FFF1E2A"/>
    <w:rsid w:val="8FFF2EEC"/>
    <w:rsid w:val="CDCC103F"/>
    <w:rsid w:val="EAFB9393"/>
    <w:rsid w:val="EEEF7BF4"/>
    <w:rsid w:val="EF6F154B"/>
    <w:rsid w:val="EFAC6F56"/>
    <w:rsid w:val="EFDD75EB"/>
    <w:rsid w:val="F9FCE3FD"/>
    <w:rsid w:val="FD3B8CB5"/>
    <w:rsid w:val="FFBD2FC4"/>
    <w:rsid w:val="FFDDB414"/>
    <w:rsid w:val="FFED83FA"/>
    <w:rsid w:val="FFF3E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Body Text"/>
    <w:basedOn w:val="1"/>
    <w:qFormat/>
    <w:uiPriority w:val="99"/>
    <w:pPr>
      <w:spacing w:after="120"/>
    </w:p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tabs>
        <w:tab w:val="left" w:pos="567"/>
        <w:tab w:val="left" w:pos="709"/>
        <w:tab w:val="right" w:leader="dot" w:pos="8505"/>
      </w:tabs>
      <w:snapToGrid w:val="0"/>
      <w:spacing w:line="440" w:lineRule="exact"/>
      <w:jc w:val="left"/>
    </w:pPr>
    <w:rPr>
      <w:rFonts w:ascii="宋体" w:hAnsi="宋体"/>
    </w:rPr>
  </w:style>
  <w:style w:type="paragraph" w:styleId="8">
    <w:name w:val="Title"/>
    <w:basedOn w:val="1"/>
    <w:next w:val="1"/>
    <w:qFormat/>
    <w:uiPriority w:val="0"/>
    <w:pPr>
      <w:spacing w:before="240" w:after="60"/>
      <w:jc w:val="center"/>
      <w:outlineLvl w:val="0"/>
    </w:pPr>
    <w:rPr>
      <w:rFonts w:ascii="Cambria" w:hAnsi="Cambria"/>
      <w:b/>
      <w:bCs/>
      <w:sz w:val="32"/>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Body Text First Indent 21"/>
    <w:basedOn w:val="13"/>
    <w:next w:val="1"/>
    <w:qFormat/>
    <w:uiPriority w:val="0"/>
  </w:style>
  <w:style w:type="paragraph" w:customStyle="1" w:styleId="13">
    <w:name w:val="Body Text Indent1"/>
    <w:basedOn w:val="1"/>
    <w:qFormat/>
    <w:uiPriority w:val="0"/>
    <w:pPr>
      <w:autoSpaceDE w:val="0"/>
      <w:autoSpaceDN w:val="0"/>
      <w:spacing w:line="360" w:lineRule="auto"/>
      <w:ind w:firstLine="420" w:firstLineChars="200"/>
    </w:pPr>
    <w:rPr>
      <w:rFonts w:ascii="宋体" w:hAnsi="宋体"/>
      <w:szCs w:val="21"/>
    </w:rPr>
  </w:style>
  <w:style w:type="paragraph" w:customStyle="1" w:styleId="14">
    <w:name w:val="List Paragraph1"/>
    <w:basedOn w:val="1"/>
    <w:qFormat/>
    <w:uiPriority w:val="99"/>
    <w:pPr>
      <w:ind w:firstLine="420" w:firstLineChars="200"/>
    </w:pPr>
  </w:style>
  <w:style w:type="paragraph" w:customStyle="1" w:styleId="15">
    <w:name w:val="1"/>
    <w:basedOn w:val="1"/>
    <w:next w:val="16"/>
    <w:qFormat/>
    <w:uiPriority w:val="0"/>
    <w:rPr>
      <w:rFonts w:ascii="宋体" w:hAnsi="Courier New"/>
      <w:szCs w:val="20"/>
    </w:rPr>
  </w:style>
  <w:style w:type="paragraph" w:customStyle="1" w:styleId="16">
    <w:name w:val="纯文本1"/>
    <w:basedOn w:val="1"/>
    <w:qFormat/>
    <w:uiPriority w:val="0"/>
    <w:rPr>
      <w:rFonts w:ascii="宋体" w:hAnsi="Courier New"/>
      <w:szCs w:val="22"/>
    </w:rPr>
  </w:style>
  <w:style w:type="character" w:customStyle="1" w:styleId="17">
    <w:name w:val="页眉 字符"/>
    <w:basedOn w:val="11"/>
    <w:link w:val="6"/>
    <w:qFormat/>
    <w:uiPriority w:val="0"/>
    <w:rPr>
      <w:rFonts w:ascii="Times New Roman" w:hAnsi="Times New Roman" w:eastAsia="宋体" w:cs="Times New Roman"/>
      <w:kern w:val="2"/>
      <w:sz w:val="18"/>
      <w:szCs w:val="18"/>
    </w:rPr>
  </w:style>
  <w:style w:type="character" w:customStyle="1" w:styleId="18">
    <w:name w:val="页脚 字符"/>
    <w:basedOn w:val="11"/>
    <w:link w:val="4"/>
    <w:qFormat/>
    <w:uiPriority w:val="0"/>
    <w:rPr>
      <w:rFonts w:ascii="Times New Roman" w:hAnsi="Times New Roman" w:eastAsia="宋体" w:cs="Times New Roman"/>
      <w:kern w:val="2"/>
      <w:sz w:val="18"/>
      <w:szCs w:val="18"/>
    </w:rPr>
  </w:style>
  <w:style w:type="paragraph" w:customStyle="1" w:styleId="19">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286</Words>
  <Characters>1636</Characters>
  <Lines>13</Lines>
  <Paragraphs>3</Paragraphs>
  <TotalTime>12</TotalTime>
  <ScaleCrop>false</ScaleCrop>
  <LinksUpToDate>false</LinksUpToDate>
  <CharactersWithSpaces>1919</CharactersWithSpaces>
  <Application>WPS Office_11.8.2.9068_F1E327BC-269C-435d-A152-05C5408002CA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2023-07-28T10:13:00Z</dcterms:created>
  <dc:creator>刘洁娴</dc:creator>
  <cp:lastModifiedBy>lingya</cp:lastModifiedBy>
  <dcterms:modified xsi:type="dcterms:W3CDTF">2026-09-11T02:54:46Z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2052-11.8.2.9068</vt:lpwstr>
  </property>
  <property fmtid="{D5CDD505-2E9C-101B-9397-08002B2CF9AE}" pid="3" name="ICV">
    <vt:lpwstr>8573F60F1E09713E3BBE9B6A2F23DE9E_43</vt:lpwstr>
  </property>
</Properties>
</file>