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36"/>
          <w:lang w:val="en-US" w:eastAsia="zh-CN"/>
        </w:rPr>
        <w:t>采编指挥系统维保服务项目</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w:t>
      </w:r>
      <w:r>
        <w:rPr>
          <w:rFonts w:hint="eastAsia" w:ascii="黑体" w:hAnsi="黑体" w:eastAsia="黑体"/>
          <w:spacing w:val="40"/>
          <w:sz w:val="44"/>
          <w:szCs w:val="44"/>
          <w:lang w:val="en-US" w:eastAsia="zh-CN"/>
        </w:rPr>
        <w:t>10</w:t>
      </w:r>
      <w:r>
        <w:rPr>
          <w:rFonts w:hint="eastAsia" w:ascii="黑体" w:hAnsi="黑体" w:eastAsia="黑体"/>
          <w:spacing w:val="40"/>
          <w:sz w:val="44"/>
          <w:szCs w:val="44"/>
        </w:rPr>
        <w:t>01</w:t>
      </w:r>
      <w:r>
        <w:rPr>
          <w:rFonts w:hint="eastAsia" w:ascii="黑体" w:hAnsi="黑体" w:eastAsia="黑体"/>
          <w:spacing w:val="40"/>
          <w:sz w:val="44"/>
          <w:szCs w:val="44"/>
          <w:lang w:val="en-US" w:eastAsia="zh-CN"/>
        </w:rPr>
        <w:t>21</w:t>
      </w:r>
      <w:r>
        <w:rPr>
          <w:rFonts w:hint="eastAsia" w:ascii="黑体" w:hAnsi="黑体" w:eastAsia="黑体"/>
          <w:spacing w:val="40"/>
          <w:sz w:val="44"/>
          <w:szCs w:val="44"/>
        </w:rPr>
        <w:t>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54357675"/>
      <w:bookmarkStart w:id="2" w:name="_Toc1651923"/>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u w:val="single"/>
          <w:lang w:val="en-US" w:eastAsia="zh-CN"/>
        </w:rPr>
        <w:t>采编指挥系统维保服务项目</w:t>
      </w:r>
      <w:r>
        <w:rPr>
          <w:rFonts w:hint="eastAsia"/>
          <w:bCs/>
          <w:sz w:val="24"/>
        </w:rPr>
        <w:t>采购公告及附件（项目编号：</w:t>
      </w:r>
      <w:r>
        <w:rPr>
          <w:rFonts w:hint="eastAsia"/>
          <w:bCs/>
          <w:sz w:val="24"/>
          <w:u w:val="single"/>
        </w:rPr>
        <w:t>ND26</w:t>
      </w:r>
      <w:r>
        <w:rPr>
          <w:rFonts w:hint="eastAsia"/>
          <w:bCs/>
          <w:sz w:val="24"/>
          <w:u w:val="single"/>
          <w:lang w:val="en-US" w:eastAsia="zh-CN"/>
        </w:rPr>
        <w:t>10</w:t>
      </w:r>
      <w:r>
        <w:rPr>
          <w:rFonts w:hint="eastAsia"/>
          <w:bCs/>
          <w:sz w:val="24"/>
          <w:u w:val="single"/>
        </w:rPr>
        <w:t>01</w:t>
      </w:r>
      <w:r>
        <w:rPr>
          <w:rFonts w:hint="eastAsia"/>
          <w:bCs/>
          <w:sz w:val="24"/>
          <w:u w:val="single"/>
          <w:lang w:val="en-US" w:eastAsia="zh-CN"/>
        </w:rPr>
        <w:t>21</w:t>
      </w:r>
      <w:r>
        <w:rPr>
          <w:rFonts w:hint="eastAsia"/>
          <w:bCs/>
          <w:sz w:val="24"/>
          <w:u w:val="single"/>
        </w:rPr>
        <w:t>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sz w:val="24"/>
              </w:rPr>
            </w:pPr>
            <w:r>
              <w:rPr>
                <w:rFonts w:hint="eastAsia" w:ascii="宋体" w:hAnsi="宋体" w:cs="仿宋"/>
                <w:sz w:val="24"/>
              </w:rPr>
              <w:t>成交供应商（乙方）应按照采购方（甲方)要求及时签署合同，并接受下列条款。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r>
              <w:rPr>
                <w:rFonts w:hint="eastAsia" w:ascii="宋体" w:hAnsi="宋体" w:cs="仿宋"/>
                <w:color w:val="auto"/>
                <w:sz w:val="24"/>
                <w:lang w:eastAsia="zh-CN"/>
              </w:rPr>
              <w:t>，</w:t>
            </w:r>
            <w:r>
              <w:rPr>
                <w:rFonts w:hint="eastAsia" w:ascii="宋体" w:hAnsi="宋体" w:cs="仿宋"/>
                <w:color w:val="auto"/>
                <w:sz w:val="24"/>
                <w:lang w:val="en-US" w:eastAsia="zh-CN"/>
              </w:rPr>
              <w:t>服务期限一年</w:t>
            </w:r>
            <w:r>
              <w:rPr>
                <w:rFonts w:hint="eastAsia" w:ascii="宋体" w:hAnsi="宋体" w:cs="仿宋"/>
                <w:color w:val="auto"/>
                <w:sz w:val="24"/>
              </w:rPr>
              <w:t>。</w:t>
            </w:r>
          </w:p>
          <w:p>
            <w:pPr>
              <w:ind w:firstLine="480" w:firstLineChars="200"/>
              <w:rPr>
                <w:rFonts w:ascii="宋体" w:hAnsi="宋体" w:cs="仿宋"/>
                <w:color w:val="auto"/>
                <w:sz w:val="24"/>
              </w:rPr>
            </w:pPr>
            <w:r>
              <w:rPr>
                <w:rFonts w:hint="eastAsia" w:ascii="宋体" w:hAnsi="宋体" w:cs="仿宋"/>
                <w:color w:val="auto"/>
                <w:sz w:val="24"/>
              </w:rPr>
              <w:t>2.服务地点：广州市。</w:t>
            </w:r>
          </w:p>
          <w:p>
            <w:pPr>
              <w:ind w:firstLine="480" w:firstLineChars="200"/>
              <w:rPr>
                <w:rFonts w:ascii="宋体" w:hAnsi="宋体" w:cs="仿宋"/>
                <w:color w:val="auto"/>
                <w:sz w:val="24"/>
              </w:rPr>
            </w:pPr>
            <w:r>
              <w:rPr>
                <w:rFonts w:hint="eastAsia" w:ascii="宋体" w:hAnsi="宋体" w:cs="仿宋"/>
                <w:color w:val="auto"/>
                <w:sz w:val="24"/>
              </w:rPr>
              <w:t>3.付款方式：分次付款（分两次支付，签订合同后支付50%，服务期至最后一个月时支付50%）</w:t>
            </w:r>
          </w:p>
          <w:p>
            <w:pPr>
              <w:ind w:firstLine="480" w:firstLineChars="200"/>
              <w:rPr>
                <w:rFonts w:ascii="宋体" w:hAnsi="宋体" w:cs="仿宋"/>
                <w:sz w:val="24"/>
              </w:rPr>
            </w:pPr>
            <w:r>
              <w:rPr>
                <w:rFonts w:hint="eastAsia" w:ascii="宋体" w:hAnsi="宋体" w:cs="仿宋"/>
                <w:color w:val="auto"/>
                <w:sz w:val="24"/>
              </w:rPr>
              <w:t>4.甲方的权利和义务:(1)确定本</w:t>
            </w:r>
            <w:r>
              <w:rPr>
                <w:rFonts w:hint="eastAsia" w:ascii="宋体" w:hAnsi="宋体" w:cs="仿宋"/>
                <w:sz w:val="24"/>
              </w:rPr>
              <w:t>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bCs/>
          <w:sz w:val="24"/>
          <w:u w:val="single"/>
          <w:lang w:val="en-US" w:eastAsia="zh-CN"/>
        </w:rPr>
        <w:t>采编指挥系统维保服务项目</w:t>
      </w:r>
      <w:r>
        <w:rPr>
          <w:rFonts w:hint="eastAsia" w:cs="宋体"/>
          <w:bCs/>
          <w:sz w:val="24"/>
        </w:rPr>
        <w:t>采购公告及附件（项目编号：</w:t>
      </w:r>
      <w:r>
        <w:rPr>
          <w:rFonts w:hint="eastAsia"/>
          <w:bCs/>
          <w:sz w:val="24"/>
          <w:u w:val="single"/>
        </w:rPr>
        <w:t>ND26</w:t>
      </w:r>
      <w:r>
        <w:rPr>
          <w:rFonts w:hint="eastAsia"/>
          <w:bCs/>
          <w:sz w:val="24"/>
          <w:u w:val="single"/>
          <w:lang w:val="en-US" w:eastAsia="zh-CN"/>
        </w:rPr>
        <w:t>10</w:t>
      </w:r>
      <w:r>
        <w:rPr>
          <w:rFonts w:hint="eastAsia"/>
          <w:bCs/>
          <w:sz w:val="24"/>
          <w:u w:val="single"/>
        </w:rPr>
        <w:t>01</w:t>
      </w:r>
      <w:r>
        <w:rPr>
          <w:rFonts w:hint="eastAsia"/>
          <w:bCs/>
          <w:sz w:val="24"/>
          <w:u w:val="single"/>
          <w:lang w:val="en-US" w:eastAsia="zh-CN"/>
        </w:rPr>
        <w:t>21</w:t>
      </w:r>
      <w:r>
        <w:rPr>
          <w:rFonts w:hint="eastAsia"/>
          <w:bCs/>
          <w:sz w:val="24"/>
          <w:u w:val="single"/>
        </w:rPr>
        <w:t>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分项明细报价如下（单价和小计由我司填写，其他与采购公告文件一致）：</w:t>
      </w:r>
    </w:p>
    <w:p>
      <w:pPr>
        <w:numPr>
          <w:ilvl w:val="255"/>
          <w:numId w:val="0"/>
        </w:numPr>
      </w:pPr>
    </w:p>
    <w:tbl>
      <w:tblPr>
        <w:tblStyle w:val="38"/>
        <w:tblW w:w="9218" w:type="dxa"/>
        <w:jc w:val="center"/>
        <w:tblLayout w:type="autofit"/>
        <w:tblCellMar>
          <w:top w:w="15" w:type="dxa"/>
          <w:left w:w="15" w:type="dxa"/>
          <w:bottom w:w="15" w:type="dxa"/>
          <w:right w:w="15" w:type="dxa"/>
        </w:tblCellMar>
      </w:tblPr>
      <w:tblGrid>
        <w:gridCol w:w="752"/>
        <w:gridCol w:w="1671"/>
        <w:gridCol w:w="3672"/>
        <w:gridCol w:w="804"/>
        <w:gridCol w:w="1084"/>
        <w:gridCol w:w="1235"/>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67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367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08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单价</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1</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color w:val="000000"/>
                <w:sz w:val="24"/>
                <w:lang w:val="en-US" w:eastAsia="zh-CN"/>
              </w:rPr>
            </w:pPr>
            <w:r>
              <w:rPr>
                <w:rFonts w:hint="eastAsia" w:ascii="宋体" w:hAnsi="宋体" w:cs="宋体"/>
                <w:b w:val="0"/>
                <w:bCs/>
                <w:color w:val="000000"/>
                <w:sz w:val="24"/>
                <w:lang w:val="en-US" w:eastAsia="zh-CN"/>
              </w:rPr>
              <w:t>技术服务人员</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cs="宋体"/>
                <w:b w:val="0"/>
                <w:bCs/>
                <w:color w:val="000000"/>
                <w:kern w:val="0"/>
                <w:sz w:val="24"/>
                <w:lang w:val="en-US" w:eastAsia="zh-CN" w:bidi="ar"/>
              </w:rPr>
            </w:pPr>
            <w:r>
              <w:rPr>
                <w:rFonts w:hint="eastAsia" w:ascii="宋体" w:hAnsi="宋体" w:cs="宋体"/>
                <w:b w:val="0"/>
                <w:bCs/>
                <w:color w:val="000000"/>
                <w:kern w:val="0"/>
                <w:sz w:val="24"/>
                <w:lang w:bidi="ar"/>
              </w:rPr>
              <w:t>提供技术服务对接人及联系方式，保证及时响应；远程无法解决时派驻人员到甲方现场服务</w:t>
            </w:r>
            <w:r>
              <w:rPr>
                <w:rFonts w:hint="eastAsia" w:ascii="宋体" w:hAnsi="宋体" w:cs="宋体"/>
                <w:b w:val="0"/>
                <w:bCs/>
                <w:color w:val="000000"/>
                <w:kern w:val="0"/>
                <w:sz w:val="24"/>
                <w:lang w:eastAsia="zh-CN" w:bidi="ar"/>
              </w:rPr>
              <w:t>。</w:t>
            </w:r>
            <w:r>
              <w:rPr>
                <w:rFonts w:hint="eastAsia" w:ascii="宋体" w:hAnsi="宋体" w:cs="宋体"/>
                <w:b w:val="0"/>
                <w:bCs/>
                <w:color w:val="000000"/>
                <w:kern w:val="0"/>
                <w:sz w:val="24"/>
                <w:lang w:val="en-US" w:eastAsia="zh-CN" w:bidi="ar"/>
              </w:rPr>
              <w:t>以下为人员要求：</w:t>
            </w:r>
          </w:p>
          <w:p>
            <w:pPr>
              <w:widowControl/>
              <w:numPr>
                <w:ilvl w:val="0"/>
                <w:numId w:val="3"/>
              </w:numPr>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eastAsia="zh-CN" w:bidi="ar"/>
              </w:rPr>
              <w:t>拟投入本项目的技术人员不少于3名，其中须配备1名项目负责人，负责统筹项目管理、服务对接与应急协调。</w:t>
            </w:r>
          </w:p>
          <w:p>
            <w:pPr>
              <w:widowControl/>
              <w:numPr>
                <w:ilvl w:val="0"/>
                <w:numId w:val="3"/>
              </w:numPr>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eastAsia="zh-CN" w:bidi="ar"/>
              </w:rPr>
              <w:t>项目组成员须熟练掌握 Java 开发、MySQL 数据库管理与调优、Tomcat 中间件配置与运维，具备移动端（安卓/iOS）应用适配经验。</w:t>
            </w:r>
          </w:p>
          <w:p>
            <w:pPr>
              <w:widowControl/>
              <w:numPr>
                <w:ilvl w:val="0"/>
                <w:numId w:val="3"/>
              </w:numPr>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eastAsia="zh-CN" w:bidi="ar"/>
              </w:rPr>
              <w:t>项目组主要人员在服务期内保持稳定，确需更换的须提前书面通知采购方，替换人员技能水平不得低于原人员，并完成不少于5个工作日的工作交接。</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color w:val="000000"/>
                <w:kern w:val="0"/>
                <w:sz w:val="24"/>
                <w:lang w:val="en-US" w:eastAsia="zh-CN" w:bidi="ar"/>
              </w:rPr>
            </w:pPr>
            <w:r>
              <w:rPr>
                <w:rFonts w:hint="eastAsia" w:ascii="宋体" w:hAnsi="宋体" w:cs="宋体"/>
                <w:b w:val="0"/>
                <w:bCs/>
                <w:color w:val="000000"/>
                <w:kern w:val="0"/>
                <w:sz w:val="24"/>
                <w:lang w:val="en-US" w:eastAsia="zh-CN" w:bidi="ar"/>
              </w:rPr>
              <w:t xml:space="preserve">3人 </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eastAsia="zh-Hans" w:bidi="ar"/>
              </w:rPr>
            </w:pPr>
          </w:p>
        </w:tc>
      </w:tr>
      <w:tr>
        <w:tblPrEx>
          <w:tblCellMar>
            <w:top w:w="15" w:type="dxa"/>
            <w:left w:w="15" w:type="dxa"/>
            <w:bottom w:w="15" w:type="dxa"/>
            <w:right w:w="15" w:type="dxa"/>
          </w:tblCellMar>
        </w:tblPrEx>
        <w:trPr>
          <w:trHeight w:val="404"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2</w:t>
            </w:r>
          </w:p>
        </w:tc>
        <w:tc>
          <w:tcPr>
            <w:tcW w:w="1671" w:type="dxa"/>
            <w:vMerge w:val="restart"/>
            <w:tcBorders>
              <w:top w:val="single" w:color="auto" w:sz="4" w:space="0"/>
              <w:left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color w:val="000000"/>
                <w:sz w:val="24"/>
                <w:lang w:val="en-US" w:eastAsia="zh-CN"/>
              </w:rPr>
            </w:pPr>
            <w:r>
              <w:rPr>
                <w:rFonts w:hint="eastAsia" w:ascii="宋体" w:hAnsi="宋体" w:cs="宋体"/>
                <w:b w:val="0"/>
                <w:bCs/>
                <w:color w:val="000000"/>
                <w:sz w:val="24"/>
                <w:lang w:val="en-US" w:eastAsia="zh-CN"/>
              </w:rPr>
              <w:t>技术服务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cs="宋体"/>
                <w:b w:val="0"/>
                <w:bCs/>
                <w:color w:val="000000"/>
                <w:kern w:val="0"/>
                <w:sz w:val="24"/>
                <w:lang w:bidi="ar"/>
              </w:rPr>
            </w:pPr>
            <w:r>
              <w:rPr>
                <w:rFonts w:hint="eastAsia" w:ascii="宋体" w:hAnsi="宋体" w:cs="宋体"/>
                <w:b w:val="0"/>
                <w:bCs/>
                <w:color w:val="000000"/>
                <w:kern w:val="0"/>
                <w:sz w:val="24"/>
                <w:lang w:bidi="ar"/>
              </w:rPr>
              <w:t>原系统基于 Java 语言开发，数据库为 MySQL，应用中间件为 Tomcat。供应商须基于现有技术栈开展维保服务，不得擅自更换开发语言、数据库类型或中间件，不得引入与技术栈不兼容的组件。</w:t>
            </w:r>
          </w:p>
          <w:p>
            <w:pPr>
              <w:widowControl/>
              <w:jc w:val="left"/>
              <w:textAlignment w:val="center"/>
              <w:rPr>
                <w:rFonts w:hint="eastAsia" w:ascii="宋体" w:hAnsi="宋体" w:cs="宋体"/>
                <w:b w:val="0"/>
                <w:bCs/>
                <w:color w:val="000000"/>
                <w:kern w:val="0"/>
                <w:sz w:val="24"/>
                <w:lang w:bidi="ar"/>
              </w:rPr>
            </w:pPr>
            <w:r>
              <w:rPr>
                <w:rFonts w:hint="eastAsia" w:ascii="宋体" w:hAnsi="宋体" w:cs="宋体"/>
                <w:b w:val="0"/>
                <w:bCs/>
                <w:color w:val="000000"/>
                <w:kern w:val="0"/>
                <w:sz w:val="24"/>
                <w:lang w:bidi="ar"/>
              </w:rPr>
              <w:t>能直接读取、解析现有数据库表结构、存储过程、定时任务、触发器、视图等；确需调整的须提供迁移方案及回滚预案；</w:t>
            </w:r>
          </w:p>
          <w:p>
            <w:pPr>
              <w:widowControl/>
              <w:jc w:val="left"/>
              <w:textAlignment w:val="center"/>
              <w:rPr>
                <w:rFonts w:hint="eastAsia" w:ascii="宋体" w:hAnsi="宋体" w:eastAsia="宋体" w:cs="宋体"/>
                <w:b w:val="0"/>
                <w:bCs/>
                <w:color w:val="000000"/>
                <w:kern w:val="0"/>
                <w:sz w:val="24"/>
                <w:lang w:eastAsia="zh-CN" w:bidi="ar"/>
              </w:rPr>
            </w:pPr>
            <w:r>
              <w:rPr>
                <w:rFonts w:hint="eastAsia" w:ascii="宋体" w:hAnsi="宋体" w:cs="宋体"/>
                <w:b w:val="0"/>
                <w:bCs/>
                <w:color w:val="000000"/>
                <w:kern w:val="0"/>
                <w:sz w:val="24"/>
                <w:lang w:bidi="ar"/>
              </w:rPr>
              <w:t>服务期间每月对程序及数据库进行至少一次巡检</w:t>
            </w:r>
            <w:r>
              <w:rPr>
                <w:rFonts w:hint="eastAsia" w:ascii="宋体" w:hAnsi="宋体" w:cs="宋体"/>
                <w:b w:val="0"/>
                <w:bCs/>
                <w:color w:val="000000"/>
                <w:kern w:val="0"/>
                <w:sz w:val="24"/>
                <w:lang w:eastAsia="zh-CN" w:bidi="ar"/>
              </w:rPr>
              <w:t>。</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color w:val="000000"/>
                <w:kern w:val="0"/>
                <w:sz w:val="24"/>
                <w:lang w:val="en-US" w:eastAsia="zh-CN" w:bidi="ar"/>
              </w:rPr>
            </w:pPr>
            <w:r>
              <w:rPr>
                <w:rFonts w:hint="eastAsia" w:ascii="宋体" w:hAnsi="宋体" w:cs="宋体"/>
                <w:b w:val="0"/>
                <w:bCs/>
                <w:color w:val="000000"/>
                <w:kern w:val="0"/>
                <w:sz w:val="24"/>
                <w:lang w:val="en-US" w:eastAsia="zh-CN" w:bidi="ar"/>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3</w:t>
            </w:r>
          </w:p>
        </w:tc>
        <w:tc>
          <w:tcPr>
            <w:tcW w:w="1671" w:type="dxa"/>
            <w:vMerge w:val="continue"/>
            <w:tcBorders>
              <w:left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sz w:val="24"/>
                <w:lang w:eastAsia="zh-Hans"/>
              </w:rPr>
            </w:pP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color w:val="000000"/>
                <w:kern w:val="0"/>
                <w:sz w:val="24"/>
                <w:lang w:eastAsia="zh-CN" w:bidi="ar"/>
              </w:rPr>
            </w:pPr>
            <w:r>
              <w:rPr>
                <w:rFonts w:hint="eastAsia" w:ascii="宋体" w:hAnsi="宋体" w:cs="宋体"/>
                <w:b w:val="0"/>
                <w:bCs/>
                <w:color w:val="000000"/>
                <w:kern w:val="0"/>
                <w:sz w:val="24"/>
                <w:lang w:bidi="ar"/>
              </w:rPr>
              <w:t>具备对 Java Web 应用、MySQL 数据库、Tomcat 中间件的日常监控、性能调优、故障诊断与修复能力。服务异常停止时及时响应，并在一小时内配合甲方完成故障修复</w:t>
            </w:r>
            <w:r>
              <w:rPr>
                <w:rFonts w:hint="eastAsia" w:ascii="宋体" w:hAnsi="宋体" w:cs="宋体"/>
                <w:b w:val="0"/>
                <w:bCs/>
                <w:color w:val="000000"/>
                <w:kern w:val="0"/>
                <w:sz w:val="24"/>
                <w:lang w:eastAsia="zh-CN" w:bidi="ar"/>
              </w:rPr>
              <w:t>。</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color w:val="000000"/>
                <w:kern w:val="0"/>
                <w:sz w:val="24"/>
                <w:lang w:val="en-US" w:eastAsia="zh-CN" w:bidi="ar"/>
              </w:rPr>
            </w:pPr>
            <w:r>
              <w:rPr>
                <w:rFonts w:hint="eastAsia" w:ascii="宋体" w:hAnsi="宋体" w:cs="宋体"/>
                <w:b w:val="0"/>
                <w:bCs/>
                <w:color w:val="000000"/>
                <w:kern w:val="0"/>
                <w:sz w:val="24"/>
                <w:lang w:val="en-US" w:eastAsia="zh-CN" w:bidi="ar"/>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4</w:t>
            </w:r>
          </w:p>
        </w:tc>
        <w:tc>
          <w:tcPr>
            <w:tcW w:w="1671" w:type="dxa"/>
            <w:vMerge w:val="continue"/>
            <w:tcBorders>
              <w:left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sz w:val="24"/>
                <w:lang w:eastAsia="zh-Hans"/>
              </w:rPr>
            </w:pP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color w:val="000000"/>
                <w:kern w:val="0"/>
                <w:sz w:val="24"/>
                <w:lang w:eastAsia="zh-CN" w:bidi="ar"/>
              </w:rPr>
            </w:pPr>
            <w:r>
              <w:rPr>
                <w:rFonts w:hint="eastAsia" w:ascii="宋体" w:hAnsi="宋体" w:cs="宋体"/>
                <w:b w:val="0"/>
                <w:bCs/>
                <w:color w:val="000000"/>
                <w:kern w:val="0"/>
                <w:sz w:val="24"/>
                <w:lang w:bidi="ar"/>
              </w:rPr>
              <w:t>提供后台账号恢复及简单数据统计功能支持服务</w:t>
            </w:r>
            <w:r>
              <w:rPr>
                <w:rFonts w:hint="eastAsia" w:ascii="宋体" w:hAnsi="宋体" w:cs="宋体"/>
                <w:b w:val="0"/>
                <w:bCs/>
                <w:color w:val="000000"/>
                <w:kern w:val="0"/>
                <w:sz w:val="24"/>
                <w:lang w:eastAsia="zh-CN" w:bidi="ar"/>
              </w:rPr>
              <w:t>。</w:t>
            </w:r>
          </w:p>
          <w:p>
            <w:pPr>
              <w:widowControl/>
              <w:jc w:val="left"/>
              <w:textAlignment w:val="center"/>
              <w:rPr>
                <w:rFonts w:hint="eastAsia" w:ascii="宋体" w:hAnsi="宋体" w:cs="宋体"/>
                <w:b w:val="0"/>
                <w:bCs/>
                <w:color w:val="000000"/>
                <w:kern w:val="0"/>
                <w:sz w:val="24"/>
                <w:lang w:bidi="ar"/>
              </w:rPr>
            </w:pPr>
            <w:r>
              <w:rPr>
                <w:rFonts w:hint="eastAsia" w:ascii="宋体" w:hAnsi="宋体" w:cs="宋体"/>
                <w:b w:val="0"/>
                <w:bCs/>
                <w:color w:val="000000"/>
                <w:kern w:val="0"/>
                <w:sz w:val="24"/>
                <w:lang w:bidi="ar"/>
              </w:rPr>
              <w:t>确保多年积累的稿件、指令、日志等历史数据完整、可查询、可追溯；具备数据备份与恢复能力，制定备份策略并定期演练恢复。</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color w:val="000000"/>
                <w:kern w:val="0"/>
                <w:sz w:val="24"/>
                <w:lang w:val="en-US" w:eastAsia="zh-CN" w:bidi="ar"/>
              </w:rPr>
            </w:pPr>
            <w:r>
              <w:rPr>
                <w:rFonts w:hint="eastAsia" w:ascii="宋体" w:hAnsi="宋体" w:cs="宋体"/>
                <w:b w:val="0"/>
                <w:bCs/>
                <w:color w:val="000000"/>
                <w:kern w:val="0"/>
                <w:sz w:val="24"/>
                <w:lang w:val="en-US" w:eastAsia="zh-CN" w:bidi="ar"/>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5</w:t>
            </w:r>
          </w:p>
        </w:tc>
        <w:tc>
          <w:tcPr>
            <w:tcW w:w="1671" w:type="dxa"/>
            <w:vMerge w:val="continue"/>
            <w:tcBorders>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sz w:val="24"/>
                <w:lang w:eastAsia="zh-Hans"/>
              </w:rPr>
            </w:pP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bidi="ar"/>
              </w:rPr>
              <w:t>维保期内提供APP版本（安卓含华为手机、iOS）兼容性升级服务</w:t>
            </w:r>
            <w:r>
              <w:rPr>
                <w:rFonts w:hint="eastAsia" w:ascii="宋体" w:hAnsi="宋体" w:cs="宋体"/>
                <w:b w:val="0"/>
                <w:bCs/>
                <w:color w:val="000000"/>
                <w:kern w:val="0"/>
                <w:sz w:val="24"/>
                <w:lang w:eastAsia="zh-CN" w:bidi="ar"/>
              </w:rPr>
              <w:t>，版本升级、补丁修复须在与生产一致的运行环境下验证通过后方可部署；涉及 JDK、Tomcat、MySQL 版本调整的，须提前书面报采购方同意，并提供完整的升级方案与回滚预案。</w:t>
            </w:r>
          </w:p>
          <w:p>
            <w:pPr>
              <w:widowControl/>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eastAsia="zh-CN" w:bidi="ar"/>
              </w:rPr>
              <w:t>保障系统与统一认证、内容分发、数据分析等第三方既有接口稳定运行，接口协议升级时提供适配方案，确保对接不断链。</w:t>
            </w:r>
          </w:p>
          <w:p>
            <w:pPr>
              <w:widowControl/>
              <w:jc w:val="left"/>
              <w:textAlignment w:val="center"/>
              <w:rPr>
                <w:rFonts w:hint="eastAsia" w:ascii="宋体" w:hAnsi="宋体" w:cs="宋体"/>
                <w:b w:val="0"/>
                <w:bCs/>
                <w:color w:val="000000"/>
                <w:kern w:val="0"/>
                <w:sz w:val="24"/>
                <w:lang w:eastAsia="zh-CN" w:bidi="ar"/>
              </w:rPr>
            </w:pPr>
            <w:r>
              <w:rPr>
                <w:rFonts w:hint="eastAsia" w:ascii="宋体" w:hAnsi="宋体" w:cs="宋体"/>
                <w:b w:val="0"/>
                <w:bCs/>
                <w:color w:val="000000"/>
                <w:kern w:val="0"/>
                <w:sz w:val="24"/>
                <w:lang w:eastAsia="zh-CN" w:bidi="ar"/>
              </w:rPr>
              <w:t>具备系统安全加固、漏洞修复能力。</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color w:val="000000"/>
                <w:kern w:val="0"/>
                <w:sz w:val="24"/>
                <w:lang w:val="en-US" w:eastAsia="zh-CN" w:bidi="ar"/>
              </w:rPr>
            </w:pPr>
            <w:r>
              <w:rPr>
                <w:rFonts w:hint="eastAsia" w:ascii="宋体" w:hAnsi="宋体" w:cs="宋体"/>
                <w:b w:val="0"/>
                <w:bCs/>
                <w:color w:val="000000"/>
                <w:kern w:val="0"/>
                <w:sz w:val="24"/>
                <w:lang w:val="en-US" w:eastAsia="zh-CN" w:bidi="ar"/>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bidi="ar"/>
              </w:rPr>
            </w:pPr>
            <w:bookmarkStart w:id="9" w:name="_GoBack"/>
            <w:bookmarkEnd w:id="9"/>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ascii="宋体" w:hAnsi="宋体" w:cs="宋体"/>
          <w:sz w:val="24"/>
        </w:rPr>
      </w:pPr>
      <w:r>
        <w:rPr>
          <w:rFonts w:hint="eastAsia" w:ascii="宋体" w:hAnsi="宋体" w:cs="宋体"/>
          <w:sz w:val="24"/>
        </w:rPr>
        <w:t>2、项目服务要求的具体解决方案，</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ascii="宋体" w:hAnsi="宋体" w:cs="宋体"/>
          <w:sz w:val="24"/>
        </w:rPr>
      </w:pPr>
      <w:r>
        <w:rPr>
          <w:rFonts w:hint="eastAsia" w:ascii="宋体" w:hAnsi="宋体" w:cs="宋体"/>
          <w:sz w:val="24"/>
        </w:rPr>
        <w:t>4、项目实施进度计划；</w:t>
      </w:r>
    </w:p>
    <w:p>
      <w:pPr>
        <w:spacing w:line="360" w:lineRule="auto"/>
        <w:rPr>
          <w:rFonts w:ascii="宋体" w:hAnsi="宋体" w:cs="宋体"/>
          <w:sz w:val="24"/>
        </w:rPr>
      </w:pPr>
      <w:r>
        <w:rPr>
          <w:rFonts w:hint="eastAsia" w:ascii="宋体" w:hAnsi="宋体" w:cs="宋体"/>
          <w:sz w:val="24"/>
        </w:rPr>
        <w:t>5、服务质量保证措施；</w:t>
      </w:r>
    </w:p>
    <w:p>
      <w:pPr>
        <w:spacing w:line="360" w:lineRule="auto"/>
        <w:rPr>
          <w:rFonts w:hint="eastAsia" w:ascii="宋体" w:hAnsi="宋体" w:cs="宋体"/>
          <w:sz w:val="24"/>
          <w:lang w:eastAsia="zh-CN"/>
        </w:rPr>
      </w:pPr>
      <w:r>
        <w:rPr>
          <w:rFonts w:hint="eastAsia" w:ascii="宋体" w:hAnsi="宋体" w:cs="宋体"/>
          <w:sz w:val="24"/>
        </w:rPr>
        <w:t>6、项目服务团队及技术资质</w:t>
      </w:r>
      <w:r>
        <w:rPr>
          <w:rFonts w:hint="eastAsia" w:ascii="宋体" w:hAnsi="宋体" w:cs="宋体"/>
          <w:sz w:val="24"/>
          <w:lang w:eastAsia="zh-CN"/>
        </w:rPr>
        <w:t>；</w:t>
      </w:r>
    </w:p>
    <w:p>
      <w:pPr>
        <w:spacing w:line="360" w:lineRule="auto"/>
        <w:rPr>
          <w:rFonts w:hint="eastAsia" w:ascii="宋体" w:hAnsi="宋体" w:cs="宋体"/>
          <w:sz w:val="24"/>
          <w:lang w:val="en-US" w:eastAsia="zh-CN"/>
        </w:rPr>
      </w:pPr>
      <w:r>
        <w:rPr>
          <w:rFonts w:hint="eastAsia" w:ascii="宋体" w:hAnsi="宋体" w:cs="宋体"/>
          <w:sz w:val="24"/>
          <w:lang w:val="en-US" w:eastAsia="zh-CN"/>
        </w:rPr>
        <w:t>7、技术要求（须在方案中逐项响应）：</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(1)系统架构理解：说明系统前后端框架、数据库类型、中间件及部署方式，维保方案须与现有架构无缝对接，避免因技术路线差异导致系统不稳定；</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(2)数据结构兼容：能直接读取、解析现有数据库表结构、存储过程、定时任务、触发器、视图等；如需调整，须提供迁移方案及回滚预案；</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(3)第三方接口对接：保障与稿件考核、新华社通稿、南都app等既有外部接口稳定运行，并提供协议升级时的适配方案；</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(4)历史数据保障：确保多年积累的稿件、审批、日志等历史数据的完整性、可查询性和可追溯性；</w:t>
      </w:r>
    </w:p>
    <w:p>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(5)非功能性要求：保持或提升系统响应速度、并发处理能力及数据备份与恢复机制。</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475472674"/>
      <w:bookmarkStart w:id="4" w:name="_Toc54357656"/>
      <w:bookmarkStart w:id="5" w:name="_Toc1651899"/>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269774949"/>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364048670"/>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00601237"/>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1389335204"/>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407759417"/>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996184509"/>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lang w:val="en-US" w:eastAsia="zh-CN"/>
                        </w:rPr>
                        <w:t>采编指挥系统维保服务项目</w:t>
                      </w:r>
                      <w:r>
                        <w:rPr>
                          <w:rFonts w:hint="eastAsia" w:hAnsi="宋体"/>
                          <w:b/>
                          <w:sz w:val="24"/>
                          <w:szCs w:val="24"/>
                          <w:u w:val="single"/>
                        </w:rPr>
                        <w:t xml:space="preserve">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w:t>
          </w:r>
          <w:r>
            <w:rPr>
              <w:rFonts w:hint="eastAsia" w:hAnsi="宋体"/>
              <w:b/>
              <w:sz w:val="24"/>
              <w:szCs w:val="24"/>
              <w:u w:val="single"/>
              <w:lang w:val="en-US" w:eastAsia="zh-CN"/>
            </w:rPr>
            <w:t>10</w:t>
          </w:r>
          <w:r>
            <w:rPr>
              <w:rFonts w:hint="eastAsia" w:hAnsi="宋体"/>
              <w:b/>
              <w:sz w:val="24"/>
              <w:szCs w:val="24"/>
              <w:u w:val="single"/>
            </w:rPr>
            <w:t>01</w:t>
          </w:r>
          <w:r>
            <w:rPr>
              <w:rFonts w:hint="eastAsia" w:hAnsi="宋体"/>
              <w:b/>
              <w:sz w:val="24"/>
              <w:szCs w:val="24"/>
              <w:u w:val="single"/>
              <w:lang w:val="en-US" w:eastAsia="zh-CN"/>
            </w:rPr>
            <w:t>21</w:t>
          </w:r>
          <w:r>
            <w:rPr>
              <w:rFonts w:hint="eastAsia" w:hAnsi="宋体"/>
              <w:b/>
              <w:sz w:val="24"/>
              <w:szCs w:val="24"/>
              <w:u w:val="single"/>
            </w:rPr>
            <w:t>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475472676"/>
      <w:bookmarkStart w:id="7" w:name="_Toc34146941"/>
      <w:bookmarkStart w:id="8" w:name="_Toc1651903"/>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6809465"/>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lang w:val="en-US" w:eastAsia="zh-CN"/>
      </w:rPr>
      <w:t>采编指挥系统维保服务项目</w:t>
    </w:r>
    <w:r>
      <w:rPr>
        <w:rFonts w:hint="eastAsia" w:ascii="宋体" w:hAnsi="宋体" w:cs="宋体"/>
      </w:rPr>
      <w:t>（项目编号：ND26</w:t>
    </w:r>
    <w:r>
      <w:rPr>
        <w:rFonts w:hint="eastAsia" w:ascii="宋体" w:hAnsi="宋体" w:cs="宋体"/>
        <w:lang w:val="en-US" w:eastAsia="zh-CN"/>
      </w:rPr>
      <w:t>10</w:t>
    </w:r>
    <w:r>
      <w:rPr>
        <w:rFonts w:hint="eastAsia" w:ascii="宋体" w:hAnsi="宋体" w:cs="宋体"/>
      </w:rPr>
      <w:t>01</w:t>
    </w:r>
    <w:r>
      <w:rPr>
        <w:rFonts w:hint="eastAsia" w:ascii="宋体" w:hAnsi="宋体" w:cs="宋体"/>
        <w:lang w:val="en-US" w:eastAsia="zh-CN"/>
      </w:rPr>
      <w:t>21</w:t>
    </w:r>
    <w:r>
      <w:rPr>
        <w:rFonts w:hint="eastAsia" w:ascii="宋体" w:hAnsi="宋体" w:cs="宋体"/>
      </w:rPr>
      <w:t>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D1DCD5"/>
    <w:multiLevelType w:val="singleLevel"/>
    <w:tmpl w:val="A2D1DCD5"/>
    <w:lvl w:ilvl="0" w:tentative="0">
      <w:start w:val="1"/>
      <w:numFmt w:val="decimal"/>
      <w:suff w:val="nothing"/>
      <w:lvlText w:val="%1、"/>
      <w:lvlJc w:val="left"/>
    </w:lvl>
  </w:abstractNum>
  <w:abstractNum w:abstractNumId="1">
    <w:nsid w:val="B8266241"/>
    <w:multiLevelType w:val="singleLevel"/>
    <w:tmpl w:val="B8266241"/>
    <w:lvl w:ilvl="0" w:tentative="0">
      <w:start w:val="1"/>
      <w:numFmt w:val="chineseCounting"/>
      <w:suff w:val="nothing"/>
      <w:lvlText w:val="（%1）"/>
      <w:lvlJc w:val="left"/>
      <w:rPr>
        <w:rFonts w:hint="eastAsia"/>
      </w:rPr>
    </w:lvl>
  </w:abstractNum>
  <w:abstractNum w:abstractNumId="2">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544"/>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8F1613"/>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455CC3"/>
    <w:rsid w:val="1FB1080F"/>
    <w:rsid w:val="1FD15227"/>
    <w:rsid w:val="20145149"/>
    <w:rsid w:val="20BB00B5"/>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620FCF"/>
    <w:rsid w:val="429F43E5"/>
    <w:rsid w:val="430739E7"/>
    <w:rsid w:val="43EB501D"/>
    <w:rsid w:val="446261AD"/>
    <w:rsid w:val="45097338"/>
    <w:rsid w:val="46331B9A"/>
    <w:rsid w:val="467D083E"/>
    <w:rsid w:val="46D65B92"/>
    <w:rsid w:val="46E01197"/>
    <w:rsid w:val="472D063D"/>
    <w:rsid w:val="4749127A"/>
    <w:rsid w:val="47AF137D"/>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6230387"/>
    <w:rsid w:val="56DF6C36"/>
    <w:rsid w:val="57672288"/>
    <w:rsid w:val="57B510CE"/>
    <w:rsid w:val="57BD0B53"/>
    <w:rsid w:val="588F648C"/>
    <w:rsid w:val="58C02270"/>
    <w:rsid w:val="59332823"/>
    <w:rsid w:val="593A090E"/>
    <w:rsid w:val="59577C3B"/>
    <w:rsid w:val="59A861F5"/>
    <w:rsid w:val="5A7A6B08"/>
    <w:rsid w:val="5AC32670"/>
    <w:rsid w:val="5B0311E8"/>
    <w:rsid w:val="5B394A7C"/>
    <w:rsid w:val="5B621759"/>
    <w:rsid w:val="5D7941B7"/>
    <w:rsid w:val="5E714FA8"/>
    <w:rsid w:val="5E956B57"/>
    <w:rsid w:val="5EAD7EEE"/>
    <w:rsid w:val="5F4E0674"/>
    <w:rsid w:val="5F760813"/>
    <w:rsid w:val="5FAA7CB5"/>
    <w:rsid w:val="5FC17308"/>
    <w:rsid w:val="5FC779E1"/>
    <w:rsid w:val="5FEF0884"/>
    <w:rsid w:val="5FF01824"/>
    <w:rsid w:val="60560179"/>
    <w:rsid w:val="61695CA6"/>
    <w:rsid w:val="61863A23"/>
    <w:rsid w:val="62606EB4"/>
    <w:rsid w:val="6338711F"/>
    <w:rsid w:val="640E33BA"/>
    <w:rsid w:val="64B0644B"/>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9A5C29"/>
    <w:rsid w:val="7C00277F"/>
    <w:rsid w:val="7C225B08"/>
    <w:rsid w:val="7C36A8BC"/>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F7FD6212"/>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Pages>
  <Words>501</Words>
  <Characters>2857</Characters>
  <Lines>23</Lines>
  <Paragraphs>6</Paragraphs>
  <TotalTime>0</TotalTime>
  <ScaleCrop>false</ScaleCrop>
  <LinksUpToDate>false</LinksUpToDate>
  <CharactersWithSpaces>3352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2021-01-24T14:22:00Z</dcterms:created>
  <dc:creator>MIIT</dc:creator>
  <cp:lastModifiedBy>chendzhi</cp:lastModifiedBy>
  <cp:lastPrinted>2021-06-11T08:09:00Z</cp:lastPrinted>
  <dcterms:modified xsi:type="dcterms:W3CDTF">2026-10-08T10:29:43Z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29841DC35E1F48F0BD237EE3D659E1ED</vt:lpwstr>
  </property>
</Properties>
</file>